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D9FA4" w14:textId="77777777" w:rsidR="008818EE" w:rsidRPr="0000131B" w:rsidRDefault="008818EE" w:rsidP="008818EE">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562217</w:t>
      </w:r>
      <w:bookmarkEnd w:id="1"/>
    </w:p>
    <w:p w14:paraId="17123E48" w14:textId="77777777" w:rsidR="008818EE" w:rsidRPr="00DB7060" w:rsidRDefault="008818EE" w:rsidP="008818EE">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31EC129E" w14:textId="77777777" w:rsidR="008818EE" w:rsidRPr="00F67051" w:rsidRDefault="008818EE" w:rsidP="008818EE">
      <w:pPr>
        <w:rPr>
          <w:rFonts w:cs="David"/>
          <w:b/>
          <w:bCs/>
          <w:sz w:val="26"/>
          <w:szCs w:val="26"/>
          <w:rtl/>
        </w:rPr>
      </w:pPr>
    </w:p>
    <w:p w14:paraId="489315A8" w14:textId="77777777" w:rsidR="008818EE" w:rsidRDefault="008818EE" w:rsidP="00BF7FD0">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עיסאווי פריג'</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תמר זנדברג</w:t>
      </w:r>
      <w:bookmarkEnd w:id="4"/>
    </w:p>
    <w:p w14:paraId="4DB2BB34" w14:textId="77777777" w:rsidR="008818EE" w:rsidRPr="00CF1AA2" w:rsidRDefault="008818EE" w:rsidP="008818EE">
      <w:pPr>
        <w:pStyle w:val="David"/>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5CC48651" w14:textId="77777777" w:rsidR="008818EE" w:rsidRPr="00E06736" w:rsidRDefault="008818EE" w:rsidP="008818EE">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62941725" wp14:editId="6648CD04">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975AFCE" id="Freeform 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פ/122/20</w:t>
      </w:r>
      <w:bookmarkEnd w:id="7"/>
      <w:r w:rsidRPr="00E06736">
        <w:rPr>
          <w:rFonts w:hint="cs"/>
          <w:rtl/>
        </w:rPr>
        <w:tab/>
      </w:r>
      <w:r w:rsidRPr="00E06736">
        <w:rPr>
          <w:rFonts w:hint="cs"/>
          <w:rtl/>
        </w:rPr>
        <w:tab/>
      </w:r>
      <w:r w:rsidRPr="00E06736">
        <w:rPr>
          <w:rFonts w:hint="cs"/>
          <w:rtl/>
        </w:rPr>
        <w:tab/>
      </w:r>
    </w:p>
    <w:p w14:paraId="07F4DD86" w14:textId="77777777" w:rsidR="00BF7FD0" w:rsidRDefault="008818EE" w:rsidP="008818EE">
      <w:pPr>
        <w:pStyle w:val="HeadHatzaotHok"/>
        <w:spacing w:line="240" w:lineRule="auto"/>
        <w:rPr>
          <w:rtl/>
        </w:rPr>
      </w:pPr>
      <w:bookmarkStart w:id="8" w:name="LGS_Subject"/>
      <w:r>
        <w:rPr>
          <w:rFonts w:hint="cs"/>
          <w:rtl/>
        </w:rPr>
        <w:t xml:space="preserve">הצעת חוק חינוך ממלכתי (תיקון </w:t>
      </w:r>
      <w:r>
        <w:rPr>
          <w:rFonts w:hint="eastAsia"/>
          <w:rtl/>
        </w:rPr>
        <w:t xml:space="preserve">– </w:t>
      </w:r>
      <w:r>
        <w:rPr>
          <w:rFonts w:hint="cs"/>
          <w:rtl/>
        </w:rPr>
        <w:t>חובת לימוד עברית וערבית במוסדות חינוך תיכוניים)</w:t>
      </w:r>
      <w:bookmarkEnd w:id="8"/>
      <w:r>
        <w:rPr>
          <w:rFonts w:hint="cs"/>
          <w:rtl/>
        </w:rPr>
        <w:t xml:space="preserve">, </w:t>
      </w:r>
    </w:p>
    <w:p w14:paraId="11868F46" w14:textId="57E3005F" w:rsidR="008818EE" w:rsidRPr="00F67051" w:rsidRDefault="008818EE" w:rsidP="008818EE">
      <w:pPr>
        <w:pStyle w:val="HeadHatzaotHok"/>
        <w:spacing w:line="240" w:lineRule="auto"/>
        <w:rPr>
          <w:rtl/>
        </w:rPr>
      </w:pPr>
      <w:proofErr w:type="spellStart"/>
      <w:r>
        <w:rPr>
          <w:rFonts w:hint="cs"/>
          <w:rtl/>
        </w:rPr>
        <w:t>התשע"ה</w:t>
      </w:r>
      <w:proofErr w:type="spellEnd"/>
      <w:r>
        <w:rPr>
          <w:rFonts w:hint="cs"/>
          <w:rtl/>
        </w:rPr>
        <w:t>–2015</w:t>
      </w:r>
    </w:p>
    <w:p w14:paraId="723321F4" w14:textId="77777777" w:rsidR="008818EE" w:rsidRDefault="008818EE" w:rsidP="008818EE">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818EE" w14:paraId="74311782" w14:textId="77777777" w:rsidTr="00320964">
        <w:trPr>
          <w:cantSplit/>
        </w:trPr>
        <w:tc>
          <w:tcPr>
            <w:tcW w:w="1871" w:type="dxa"/>
          </w:tcPr>
          <w:p w14:paraId="2EAA9051" w14:textId="77777777" w:rsidR="008818EE" w:rsidRDefault="008818EE" w:rsidP="00320964">
            <w:pPr>
              <w:pStyle w:val="TableSideHeading"/>
              <w:keepLines w:val="0"/>
            </w:pPr>
            <w:r w:rsidRPr="00E51643">
              <w:rPr>
                <w:rtl/>
              </w:rPr>
              <w:t xml:space="preserve">תיקון סעיף </w:t>
            </w:r>
            <w:r>
              <w:rPr>
                <w:rtl/>
              </w:rPr>
              <w:t>11</w:t>
            </w:r>
          </w:p>
        </w:tc>
        <w:tc>
          <w:tcPr>
            <w:tcW w:w="624" w:type="dxa"/>
          </w:tcPr>
          <w:p w14:paraId="606F44DF" w14:textId="77777777" w:rsidR="008818EE" w:rsidRPr="007178AE" w:rsidRDefault="008818EE" w:rsidP="00320964">
            <w:pPr>
              <w:pStyle w:val="TableText"/>
              <w:ind w:right="0"/>
              <w:jc w:val="both"/>
            </w:pPr>
            <w:r w:rsidRPr="007178AE">
              <w:rPr>
                <w:rtl/>
              </w:rPr>
              <w:t>1.</w:t>
            </w:r>
          </w:p>
        </w:tc>
        <w:tc>
          <w:tcPr>
            <w:tcW w:w="7146" w:type="dxa"/>
          </w:tcPr>
          <w:p w14:paraId="27B209DC" w14:textId="77777777" w:rsidR="008818EE" w:rsidRPr="00A31193" w:rsidRDefault="008818EE" w:rsidP="00320964">
            <w:pPr>
              <w:pStyle w:val="TableBlock"/>
              <w:tabs>
                <w:tab w:val="clear" w:pos="1247"/>
              </w:tabs>
            </w:pPr>
            <w:r w:rsidRPr="00A31193">
              <w:rPr>
                <w:rtl/>
              </w:rPr>
              <w:t xml:space="preserve">בחוק חינוך ממלכתי, </w:t>
            </w:r>
            <w:proofErr w:type="spellStart"/>
            <w:r w:rsidRPr="00A31193">
              <w:rPr>
                <w:rtl/>
              </w:rPr>
              <w:t>התשי"ג</w:t>
            </w:r>
            <w:proofErr w:type="spellEnd"/>
            <w:r w:rsidRPr="00A31193">
              <w:rPr>
                <w:rtl/>
              </w:rPr>
              <w:t>–1953</w:t>
            </w:r>
            <w:r w:rsidRPr="000D5851">
              <w:rPr>
                <w:vertAlign w:val="superscript"/>
                <w:rtl/>
              </w:rPr>
              <w:footnoteReference w:id="2"/>
            </w:r>
            <w:r w:rsidRPr="00A31193">
              <w:rPr>
                <w:rtl/>
              </w:rPr>
              <w:t xml:space="preserve">, בסעיף </w:t>
            </w:r>
            <w:r>
              <w:rPr>
                <w:rtl/>
              </w:rPr>
              <w:t>11</w:t>
            </w:r>
            <w:r w:rsidRPr="00A31193">
              <w:rPr>
                <w:rtl/>
              </w:rPr>
              <w:t xml:space="preserve">, </w:t>
            </w:r>
            <w:r>
              <w:rPr>
                <w:rtl/>
              </w:rPr>
              <w:t>האמור בו יסומן</w:t>
            </w:r>
            <w:r w:rsidRPr="00A31193">
              <w:rPr>
                <w:rtl/>
              </w:rPr>
              <w:t xml:space="preserve"> </w:t>
            </w:r>
            <w:r>
              <w:rPr>
                <w:rtl/>
              </w:rPr>
              <w:t>"</w:t>
            </w:r>
            <w:r w:rsidRPr="00A31193">
              <w:rPr>
                <w:rtl/>
              </w:rPr>
              <w:t>(א)</w:t>
            </w:r>
            <w:r>
              <w:rPr>
                <w:rtl/>
              </w:rPr>
              <w:t>"</w:t>
            </w:r>
            <w:r w:rsidRPr="00A31193">
              <w:rPr>
                <w:rtl/>
              </w:rPr>
              <w:t xml:space="preserve"> </w:t>
            </w:r>
            <w:r>
              <w:rPr>
                <w:rtl/>
              </w:rPr>
              <w:t xml:space="preserve">ואחריו </w:t>
            </w:r>
            <w:r w:rsidRPr="00A31193">
              <w:rPr>
                <w:rtl/>
              </w:rPr>
              <w:t>יבוא:</w:t>
            </w:r>
          </w:p>
        </w:tc>
      </w:tr>
      <w:tr w:rsidR="008818EE" w14:paraId="00B8C297" w14:textId="77777777" w:rsidTr="00320964">
        <w:trPr>
          <w:cantSplit/>
        </w:trPr>
        <w:tc>
          <w:tcPr>
            <w:tcW w:w="1871" w:type="dxa"/>
          </w:tcPr>
          <w:p w14:paraId="1A5FC739" w14:textId="77777777" w:rsidR="008818EE" w:rsidRPr="00E51643" w:rsidRDefault="008818EE" w:rsidP="00320964">
            <w:pPr>
              <w:pStyle w:val="TableSideHeading"/>
              <w:keepLines w:val="0"/>
              <w:rPr>
                <w:rtl/>
              </w:rPr>
            </w:pPr>
          </w:p>
        </w:tc>
        <w:tc>
          <w:tcPr>
            <w:tcW w:w="624" w:type="dxa"/>
          </w:tcPr>
          <w:p w14:paraId="676A85E2" w14:textId="77777777" w:rsidR="008818EE" w:rsidRPr="007178AE" w:rsidRDefault="008818EE" w:rsidP="00320964">
            <w:pPr>
              <w:pStyle w:val="TableText"/>
              <w:rPr>
                <w:rtl/>
              </w:rPr>
            </w:pPr>
          </w:p>
        </w:tc>
        <w:tc>
          <w:tcPr>
            <w:tcW w:w="7146" w:type="dxa"/>
          </w:tcPr>
          <w:p w14:paraId="7C9F276F" w14:textId="77777777" w:rsidR="008818EE" w:rsidRPr="00A31193" w:rsidRDefault="008818EE" w:rsidP="00320964">
            <w:pPr>
              <w:pStyle w:val="TableBlock"/>
              <w:tabs>
                <w:tab w:val="clear" w:pos="1247"/>
              </w:tabs>
              <w:rPr>
                <w:rtl/>
              </w:rPr>
            </w:pPr>
            <w:r w:rsidRPr="00A31193">
              <w:rPr>
                <w:rtl/>
              </w:rPr>
              <w:t>"(</w:t>
            </w:r>
            <w:r>
              <w:rPr>
                <w:rtl/>
              </w:rPr>
              <w:t>ב)</w:t>
            </w:r>
            <w:r>
              <w:rPr>
                <w:rtl/>
              </w:rPr>
              <w:tab/>
            </w:r>
            <w:r w:rsidRPr="00A31193">
              <w:rPr>
                <w:rtl/>
              </w:rPr>
              <w:t xml:space="preserve">בלי לגרוע מכלליות האמור בסעיף קטן (א), תכנית הלימודים של כל מוסד חינוך תיכוני ששפת הלימוד בו היא עברית, תכלול </w:t>
            </w:r>
            <w:r>
              <w:rPr>
                <w:rtl/>
              </w:rPr>
              <w:t xml:space="preserve">גם </w:t>
            </w:r>
            <w:r w:rsidRPr="00A31193">
              <w:rPr>
                <w:rtl/>
              </w:rPr>
              <w:t xml:space="preserve">לימודי </w:t>
            </w:r>
            <w:r>
              <w:rPr>
                <w:rtl/>
              </w:rPr>
              <w:t>ערבית; לעניין זה, "מוסד חינוך תיכוני" – מוסד חינוך שלומדים בו תלמידים בכיתות ט' עד י"ב או י' עד י"ב."</w:t>
            </w:r>
          </w:p>
        </w:tc>
      </w:tr>
    </w:tbl>
    <w:p w14:paraId="4B0DD8AC" w14:textId="77777777" w:rsidR="008818EE" w:rsidRDefault="008818EE" w:rsidP="008818EE">
      <w:pPr>
        <w:pStyle w:val="HeadDivreiHesber"/>
        <w:rPr>
          <w:rtl/>
        </w:rPr>
      </w:pPr>
      <w:r w:rsidRPr="0027450A">
        <w:rPr>
          <w:rFonts w:hint="cs"/>
          <w:rtl/>
        </w:rPr>
        <w:t>דברי הסבר</w:t>
      </w:r>
    </w:p>
    <w:p w14:paraId="6D3E12B4" w14:textId="77777777" w:rsidR="008818EE" w:rsidRPr="003E6778" w:rsidRDefault="008818EE" w:rsidP="008818EE">
      <w:pPr>
        <w:pStyle w:val="Hesber"/>
        <w:rPr>
          <w:rtl/>
        </w:rPr>
      </w:pPr>
      <w:r w:rsidRPr="003E6778">
        <w:rPr>
          <w:rtl/>
        </w:rPr>
        <w:t>החלטת שר החינוך לצמצם את לימודי הערבית בבתי הספר התיכוניים ולהפוך אותם מלימודי חובה לרשות, פוגעת ביכולתם של בני הנוער היהודים להכיר את שכניהם הערבים, אף יותר מהמצב הקיים.</w:t>
      </w:r>
    </w:p>
    <w:p w14:paraId="01606EFE" w14:textId="77777777" w:rsidR="008818EE" w:rsidRPr="003E6778" w:rsidRDefault="008818EE" w:rsidP="008818EE">
      <w:pPr>
        <w:pStyle w:val="Hesber"/>
        <w:rPr>
          <w:rtl/>
        </w:rPr>
      </w:pPr>
      <w:r w:rsidRPr="003E6778">
        <w:rPr>
          <w:rtl/>
        </w:rPr>
        <w:t>הערבית היא שפת אימם של כ-20% מאזרחי מדינת ישראל ומשמשת כשפה רשמית במדינה. כל בוגר של מערכת החינוך הישראלית צריך שידע ערבית, בדיוק כפי שחשוב שלא יהיו בוגרי בתי ספר ישראליים שלא ידעו לקרוא, לכתוב ולדבר בעברית.</w:t>
      </w:r>
    </w:p>
    <w:p w14:paraId="6B8EB374" w14:textId="77777777" w:rsidR="008818EE" w:rsidRPr="003E6778" w:rsidRDefault="008818EE" w:rsidP="008818EE">
      <w:pPr>
        <w:pStyle w:val="Hesber"/>
        <w:rPr>
          <w:rtl/>
        </w:rPr>
      </w:pPr>
      <w:r w:rsidRPr="003E6778">
        <w:rPr>
          <w:rtl/>
        </w:rPr>
        <w:t>אין זה טבעי שמרבית בוגרי מערכת החינוך בישראל לא יודעים לקרוא אפילו את הכיתוב בערבית על שלטי ההכוונה בדרכים, שלא לדבר על החשיבות שבהכרת השפה המדוברת בכל המדינות השכנות לנו.</w:t>
      </w:r>
    </w:p>
    <w:p w14:paraId="5C875749" w14:textId="77777777" w:rsidR="008818EE" w:rsidRDefault="008818EE" w:rsidP="008818EE">
      <w:pPr>
        <w:pStyle w:val="Hesber"/>
        <w:rPr>
          <w:rtl/>
        </w:rPr>
      </w:pPr>
      <w:r w:rsidRPr="003E6778">
        <w:rPr>
          <w:rtl/>
        </w:rPr>
        <w:t xml:space="preserve">הצעת חוק זו </w:t>
      </w:r>
      <w:r>
        <w:rPr>
          <w:rtl/>
        </w:rPr>
        <w:t>מטרתה</w:t>
      </w:r>
      <w:r w:rsidRPr="003E6778">
        <w:rPr>
          <w:rtl/>
        </w:rPr>
        <w:t xml:space="preserve"> לסייע בקידום ההבנה וההיכרות בין העמים, באמצעות לימוד שתי השפות,  שחשוב ששתיהן יהיו שגורות בפי כל אזרחי מדינת ישראל.           </w:t>
      </w:r>
    </w:p>
    <w:p w14:paraId="01C4C010" w14:textId="0891B99D" w:rsidR="00A404D9" w:rsidRDefault="008818EE" w:rsidP="008818EE">
      <w:pPr>
        <w:pStyle w:val="Hesber"/>
        <w:rPr>
          <w:szCs w:val="20"/>
          <w:rtl/>
        </w:rPr>
      </w:pPr>
      <w:r w:rsidRPr="00882A3A">
        <w:rPr>
          <w:sz w:val="26"/>
          <w:rtl/>
        </w:rPr>
        <w:t xml:space="preserve">הצעת חוק </w:t>
      </w:r>
      <w:r w:rsidRPr="00882A3A">
        <w:rPr>
          <w:rFonts w:hint="eastAsia"/>
          <w:sz w:val="26"/>
          <w:rtl/>
        </w:rPr>
        <w:t>זהה</w:t>
      </w:r>
      <w:r w:rsidRPr="00882A3A">
        <w:rPr>
          <w:sz w:val="26"/>
          <w:rtl/>
        </w:rPr>
        <w:t xml:space="preserve"> הונחה על שולחן הכנסת </w:t>
      </w:r>
      <w:r w:rsidRPr="00882A3A">
        <w:rPr>
          <w:rFonts w:hint="eastAsia"/>
          <w:sz w:val="26"/>
          <w:rtl/>
        </w:rPr>
        <w:t>ה</w:t>
      </w:r>
      <w:r w:rsidR="0045086C">
        <w:rPr>
          <w:sz w:val="26"/>
          <w:rtl/>
        </w:rPr>
        <w:t>תשע</w:t>
      </w:r>
      <w:r w:rsidRPr="00882A3A">
        <w:rPr>
          <w:sz w:val="26"/>
          <w:rtl/>
        </w:rPr>
        <w:t>-עשרה על ידי חבר הכנסת עיסא</w:t>
      </w:r>
      <w:r w:rsidRPr="00882A3A">
        <w:rPr>
          <w:rFonts w:hint="cs"/>
          <w:sz w:val="26"/>
          <w:rtl/>
        </w:rPr>
        <w:t>ו</w:t>
      </w:r>
      <w:r w:rsidRPr="00882A3A">
        <w:rPr>
          <w:sz w:val="26"/>
          <w:rtl/>
        </w:rPr>
        <w:t xml:space="preserve">וי פריג' וקבוצת חברי </w:t>
      </w:r>
      <w:r>
        <w:rPr>
          <w:rFonts w:hint="cs"/>
          <w:sz w:val="26"/>
          <w:rtl/>
        </w:rPr>
        <w:t>ה</w:t>
      </w:r>
      <w:r>
        <w:rPr>
          <w:sz w:val="26"/>
          <w:rtl/>
        </w:rPr>
        <w:t>כנסת (פ/2297/19).</w:t>
      </w:r>
    </w:p>
    <w:p w14:paraId="2E1AB24C" w14:textId="77777777" w:rsidR="00FD55E3" w:rsidRPr="0022704F" w:rsidRDefault="00FD55E3" w:rsidP="00FD55E3">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5136E08E" w14:textId="77777777" w:rsidR="00FD55E3" w:rsidRPr="0022704F" w:rsidRDefault="00FD55E3" w:rsidP="008C469A">
      <w:pPr>
        <w:spacing w:before="0"/>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1518459" w14:textId="77777777" w:rsidR="00FD55E3" w:rsidRPr="0022704F" w:rsidRDefault="00FD55E3" w:rsidP="008C469A">
      <w:pPr>
        <w:spacing w:before="0"/>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0C86A971" w14:textId="013DBB60" w:rsidR="00FD55E3" w:rsidRPr="008818EE" w:rsidRDefault="00FD55E3" w:rsidP="008C469A">
      <w:pPr>
        <w:spacing w:before="0"/>
        <w:ind w:left="340" w:firstLine="0"/>
        <w:rPr>
          <w:szCs w:val="20"/>
          <w:rtl/>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FD55E3" w:rsidRPr="008818EE" w:rsidSect="008C469A">
      <w:footerReference w:type="even" r:id="rId11"/>
      <w:footerReference w:type="default" r:id="rId12"/>
      <w:pgSz w:w="11907" w:h="16840" w:code="9"/>
      <w:pgMar w:top="709" w:right="1134" w:bottom="567"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5AEEF6" w14:textId="77777777" w:rsidR="00A3452E" w:rsidRDefault="00A3452E">
      <w:r>
        <w:separator/>
      </w:r>
    </w:p>
  </w:endnote>
  <w:endnote w:type="continuationSeparator" w:id="0">
    <w:p w14:paraId="3E547A4D" w14:textId="77777777" w:rsidR="00A3452E" w:rsidRDefault="00A34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C469A">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A0A28" w14:textId="77777777" w:rsidR="00A3452E" w:rsidRDefault="00A3452E">
      <w:r>
        <w:separator/>
      </w:r>
    </w:p>
  </w:footnote>
  <w:footnote w:type="continuationSeparator" w:id="0">
    <w:p w14:paraId="00A4B63B" w14:textId="77777777" w:rsidR="00A3452E" w:rsidRDefault="00A3452E">
      <w:r>
        <w:continuationSeparator/>
      </w:r>
    </w:p>
  </w:footnote>
  <w:footnote w:type="continuationNotice" w:id="1">
    <w:p w14:paraId="088EF713" w14:textId="77777777" w:rsidR="00A3452E" w:rsidRDefault="00A3452E"/>
  </w:footnote>
  <w:footnote w:id="2">
    <w:p w14:paraId="11EE05D9" w14:textId="77777777" w:rsidR="008818EE" w:rsidRDefault="008818EE" w:rsidP="008818EE">
      <w:pPr>
        <w:pStyle w:val="a4"/>
      </w:pPr>
      <w:r>
        <w:rPr>
          <w:rStyle w:val="a6"/>
        </w:rPr>
        <w:footnoteRef/>
      </w:r>
      <w:r>
        <w:rPr>
          <w:rtl/>
        </w:rPr>
        <w:t xml:space="preserve"> </w:t>
      </w:r>
      <w:r w:rsidRPr="00E51643">
        <w:rPr>
          <w:rtl/>
        </w:rPr>
        <w:t xml:space="preserve">  </w:t>
      </w:r>
      <w:r>
        <w:rPr>
          <w:rtl/>
        </w:rPr>
        <w:t xml:space="preserve">  </w:t>
      </w:r>
      <w:r w:rsidRPr="00E51643">
        <w:rPr>
          <w:rtl/>
        </w:rPr>
        <w:t xml:space="preserve">ס"ח </w:t>
      </w:r>
      <w:proofErr w:type="spellStart"/>
      <w:r w:rsidRPr="00E51643">
        <w:rPr>
          <w:rtl/>
        </w:rPr>
        <w:t>התשי"ג</w:t>
      </w:r>
      <w:proofErr w:type="spellEnd"/>
      <w:r w:rsidRPr="00E51643">
        <w:rPr>
          <w:rtl/>
        </w:rPr>
        <w:t>,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5086C"/>
    <w:rsid w:val="004B24ED"/>
    <w:rsid w:val="004B6E16"/>
    <w:rsid w:val="004D2D82"/>
    <w:rsid w:val="004D3876"/>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818EE"/>
    <w:rsid w:val="00892135"/>
    <w:rsid w:val="00895449"/>
    <w:rsid w:val="00897879"/>
    <w:rsid w:val="008A6870"/>
    <w:rsid w:val="008C2DDC"/>
    <w:rsid w:val="008C469A"/>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3452E"/>
    <w:rsid w:val="00A404D9"/>
    <w:rsid w:val="00A443CF"/>
    <w:rsid w:val="00A6611D"/>
    <w:rsid w:val="00A82CB7"/>
    <w:rsid w:val="00AA2F03"/>
    <w:rsid w:val="00AC36F7"/>
    <w:rsid w:val="00AC63A4"/>
    <w:rsid w:val="00AD239E"/>
    <w:rsid w:val="00B10265"/>
    <w:rsid w:val="00B17FCE"/>
    <w:rsid w:val="00B21211"/>
    <w:rsid w:val="00B35784"/>
    <w:rsid w:val="00B733A7"/>
    <w:rsid w:val="00B975AD"/>
    <w:rsid w:val="00BC45FB"/>
    <w:rsid w:val="00BF148D"/>
    <w:rsid w:val="00BF7FD0"/>
    <w:rsid w:val="00C23B1A"/>
    <w:rsid w:val="00C310EB"/>
    <w:rsid w:val="00C9176A"/>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 w:val="00FD55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20D1285-506A-4628-B1A5-B3872987C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A404D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988FF0-F6C2-40F2-809D-30BCC106FF33}"/>
</file>

<file path=customXml/itemProps4.xml><?xml version="1.0" encoding="utf-8"?>
<ds:datastoreItem xmlns:ds="http://schemas.openxmlformats.org/officeDocument/2006/customXml" ds:itemID="{C4343E98-C8F0-47DD-92EF-911CE6F03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1252</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2015-04-28T12:38:00Z</cp:lastPrinted>
  <dcterms:created xsi:type="dcterms:W3CDTF">2017-07-09T11:06:00Z</dcterms:created>
  <dcterms:modified xsi:type="dcterms:W3CDTF">2017-07-09T11:06:00Z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2019361</vt:r8>
  </property>
</Properties>
</file>