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47DE" w:rsidP="00B06193">
      <w:pPr>
        <w:pStyle w:val="HeadMitparsemetBaze"/>
        <w:rPr>
          <w:color w:val="auto"/>
          <w:rtl/>
        </w:rPr>
      </w:pPr>
      <w:bookmarkStart w:id="0" w:name="By"/>
      <w:bookmarkStart w:id="1" w:name="_GoBack"/>
      <w:bookmarkEnd w:id="1"/>
      <w:r>
        <w:rPr>
          <w:rFonts w:hint="cs"/>
          <w:color w:val="auto"/>
          <w:rtl/>
        </w:rPr>
        <w:t>נוסח לדיון</w:t>
      </w:r>
      <w:r w:rsidR="00637DB9">
        <w:rPr>
          <w:rFonts w:hint="cs"/>
          <w:color w:val="auto"/>
          <w:rtl/>
        </w:rPr>
        <w:t xml:space="preserve"> </w:t>
      </w:r>
      <w:r>
        <w:rPr>
          <w:rFonts w:hint="cs"/>
          <w:color w:val="auto"/>
          <w:rtl/>
        </w:rPr>
        <w:t>ב</w:t>
      </w:r>
      <w:r w:rsidR="00637DB9">
        <w:rPr>
          <w:rFonts w:hint="cs"/>
          <w:color w:val="auto"/>
          <w:rtl/>
        </w:rPr>
        <w:t>ו</w:t>
      </w:r>
      <w:r w:rsidR="00CA75BA">
        <w:rPr>
          <w:rFonts w:hint="cs"/>
          <w:color w:val="auto"/>
          <w:rtl/>
        </w:rPr>
        <w:t>ו</w:t>
      </w:r>
      <w:r w:rsidR="00637DB9">
        <w:rPr>
          <w:rFonts w:hint="cs"/>
          <w:color w:val="auto"/>
          <w:rtl/>
        </w:rPr>
        <w:t xml:space="preserve">עדת העבודה, הרווחה והבריאות </w:t>
      </w:r>
      <w:bookmarkEnd w:id="0"/>
      <w:r w:rsidR="00CF1C7E">
        <w:rPr>
          <w:rFonts w:hint="cs"/>
          <w:color w:val="auto"/>
          <w:rtl/>
        </w:rPr>
        <w:t>ביום 11 ביולי 2017</w:t>
      </w:r>
    </w:p>
    <w:p w:rsidR="00CF1C7E" w:rsidRDefault="00CF1C7E" w:rsidP="006347DE">
      <w:pPr>
        <w:pStyle w:val="HeadHatzaotHok"/>
        <w:rPr>
          <w:rtl/>
        </w:rPr>
      </w:pPr>
      <w:bookmarkStart w:id="2" w:name="LGSName"/>
    </w:p>
    <w:p w:rsidR="00637DB9" w:rsidRDefault="00CF1C7E" w:rsidP="004675F9">
      <w:pPr>
        <w:pStyle w:val="HeadHatzaotHok"/>
        <w:rPr>
          <w:rStyle w:val="a9"/>
          <w:rtl/>
        </w:rPr>
      </w:pPr>
      <w:r>
        <w:rPr>
          <w:rFonts w:hint="cs"/>
          <w:rtl/>
        </w:rPr>
        <w:t>ה</w:t>
      </w:r>
      <w:r w:rsidR="0069174C">
        <w:rPr>
          <w:rFonts w:hint="cs"/>
          <w:rtl/>
        </w:rPr>
        <w:t xml:space="preserve">צעת חוק הדיור המוגן (תיקון – הבטחת כספי הפיקדון), </w:t>
      </w:r>
      <w:proofErr w:type="spellStart"/>
      <w:r w:rsidR="0069174C">
        <w:rPr>
          <w:rFonts w:hint="cs"/>
          <w:rtl/>
        </w:rPr>
        <w:t>התשע"</w:t>
      </w:r>
      <w:r w:rsidR="004675F9">
        <w:rPr>
          <w:rFonts w:hint="cs"/>
          <w:rtl/>
        </w:rPr>
        <w:t>ז</w:t>
      </w:r>
      <w:proofErr w:type="spellEnd"/>
      <w:r w:rsidR="0069174C">
        <w:rPr>
          <w:rFonts w:hint="cs"/>
          <w:rtl/>
        </w:rPr>
        <w:t>–</w:t>
      </w:r>
      <w:bookmarkEnd w:id="2"/>
      <w:r w:rsidR="006347DE">
        <w:rPr>
          <w:rFonts w:hint="cs"/>
          <w:rtl/>
        </w:rPr>
        <w:t>201</w:t>
      </w:r>
      <w:r w:rsidR="004675F9">
        <w:rPr>
          <w:rFonts w:hint="cs"/>
          <w:rtl/>
        </w:rPr>
        <w:t>7</w:t>
      </w:r>
      <w:r w:rsidR="00637DB9">
        <w:rPr>
          <w:rStyle w:val="a9"/>
          <w:rFonts w:hint="cs"/>
          <w:rtl/>
        </w:rPr>
        <w:footnoteReference w:customMarkFollows="1" w:id="1"/>
        <w:t>*</w:t>
      </w:r>
    </w:p>
    <w:p w:rsidR="00CF1C7E" w:rsidRDefault="00CF1C7E" w:rsidP="006347DE">
      <w:pPr>
        <w:pStyle w:val="HeadHatzaotHok"/>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4024"/>
      </w:tblGrid>
      <w:tr w:rsidR="00FF310E" w:rsidTr="0061687B">
        <w:trPr>
          <w:cantSplit/>
          <w:trHeight w:val="60"/>
        </w:trPr>
        <w:tc>
          <w:tcPr>
            <w:tcW w:w="1869" w:type="dxa"/>
          </w:tcPr>
          <w:p w:rsidR="00FF310E" w:rsidRDefault="00FF310E" w:rsidP="003C5FB3">
            <w:pPr>
              <w:pStyle w:val="TableSideHeading"/>
              <w:keepLines w:val="0"/>
              <w:rPr>
                <w:rtl/>
              </w:rPr>
            </w:pPr>
            <w:r>
              <w:rPr>
                <w:rFonts w:hint="cs"/>
                <w:rtl/>
              </w:rPr>
              <w:t>החלפת סעיף 27</w:t>
            </w:r>
          </w:p>
        </w:tc>
        <w:tc>
          <w:tcPr>
            <w:tcW w:w="623" w:type="dxa"/>
          </w:tcPr>
          <w:p w:rsidR="00FF310E" w:rsidRDefault="00FF310E" w:rsidP="003C5FB3">
            <w:pPr>
              <w:pStyle w:val="TableText"/>
              <w:numPr>
                <w:ilvl w:val="0"/>
                <w:numId w:val="2"/>
              </w:numPr>
            </w:pPr>
          </w:p>
        </w:tc>
        <w:tc>
          <w:tcPr>
            <w:tcW w:w="7144" w:type="dxa"/>
            <w:gridSpan w:val="6"/>
          </w:tcPr>
          <w:p w:rsidR="00FF310E" w:rsidRDefault="00FF310E" w:rsidP="002A1E3A">
            <w:pPr>
              <w:pStyle w:val="TableBlock"/>
              <w:keepLines w:val="0"/>
              <w:rPr>
                <w:rtl/>
              </w:rPr>
            </w:pPr>
            <w:r>
              <w:rPr>
                <w:rFonts w:hint="cs"/>
                <w:rtl/>
              </w:rPr>
              <w:t>בחוק הדיור המוגן, התשע"ב-2012</w:t>
            </w:r>
            <w:r w:rsidR="006A2A1C">
              <w:rPr>
                <w:rFonts w:hint="cs"/>
                <w:rtl/>
              </w:rPr>
              <w:t xml:space="preserve"> (להלן </w:t>
            </w:r>
            <w:r w:rsidR="006A2A1C">
              <w:rPr>
                <w:rtl/>
              </w:rPr>
              <w:t>–</w:t>
            </w:r>
            <w:r w:rsidR="006A2A1C">
              <w:rPr>
                <w:rFonts w:hint="cs"/>
                <w:rtl/>
              </w:rPr>
              <w:t xml:space="preserve"> החוק העיקרי)</w:t>
            </w:r>
            <w:r>
              <w:rPr>
                <w:rFonts w:hint="cs"/>
                <w:rtl/>
              </w:rPr>
              <w:t xml:space="preserve"> במקום סעיף 27 יבוא:</w:t>
            </w:r>
          </w:p>
        </w:tc>
      </w:tr>
      <w:tr w:rsidR="00FF310E" w:rsidTr="0061687B">
        <w:trPr>
          <w:cantSplit/>
          <w:trHeight w:val="60"/>
        </w:trPr>
        <w:tc>
          <w:tcPr>
            <w:tcW w:w="1869" w:type="dxa"/>
          </w:tcPr>
          <w:p w:rsidR="00FF310E" w:rsidRDefault="00FF310E">
            <w:pPr>
              <w:pStyle w:val="TableSideHeading"/>
              <w:keepLines w:val="0"/>
            </w:pPr>
          </w:p>
        </w:tc>
        <w:tc>
          <w:tcPr>
            <w:tcW w:w="623" w:type="dxa"/>
          </w:tcPr>
          <w:p w:rsidR="00FF310E" w:rsidRDefault="00FF310E">
            <w:pPr>
              <w:pStyle w:val="TableText"/>
              <w:keepLines w:val="0"/>
            </w:pPr>
          </w:p>
        </w:tc>
        <w:tc>
          <w:tcPr>
            <w:tcW w:w="1872" w:type="dxa"/>
            <w:gridSpan w:val="3"/>
          </w:tcPr>
          <w:p w:rsidR="00FF310E" w:rsidRDefault="00FF310E">
            <w:pPr>
              <w:pStyle w:val="TableInnerSideHeading"/>
            </w:pPr>
            <w:r>
              <w:rPr>
                <w:rFonts w:hint="cs"/>
                <w:rtl/>
              </w:rPr>
              <w:t>"הבטחת כספי הפיקדון</w:t>
            </w:r>
          </w:p>
        </w:tc>
        <w:tc>
          <w:tcPr>
            <w:tcW w:w="624" w:type="dxa"/>
          </w:tcPr>
          <w:p w:rsidR="00FF310E" w:rsidRPr="001C081B" w:rsidRDefault="00FF310E">
            <w:pPr>
              <w:pStyle w:val="TableText"/>
              <w:rPr>
                <w:color w:val="auto"/>
              </w:rPr>
            </w:pPr>
            <w:r w:rsidRPr="001C081B">
              <w:rPr>
                <w:rFonts w:hint="cs"/>
                <w:color w:val="auto"/>
                <w:rtl/>
              </w:rPr>
              <w:t>27.</w:t>
            </w:r>
          </w:p>
        </w:tc>
        <w:tc>
          <w:tcPr>
            <w:tcW w:w="4648" w:type="dxa"/>
            <w:gridSpan w:val="2"/>
          </w:tcPr>
          <w:p w:rsidR="00FF310E" w:rsidRPr="001C081B" w:rsidRDefault="00FF310E" w:rsidP="0034043A">
            <w:pPr>
              <w:pStyle w:val="TableBlock"/>
              <w:rPr>
                <w:color w:val="auto"/>
              </w:rPr>
            </w:pPr>
            <w:r w:rsidRPr="001C081B">
              <w:rPr>
                <w:rFonts w:hint="cs"/>
                <w:color w:val="auto"/>
                <w:rtl/>
              </w:rPr>
              <w:t>(א)</w:t>
            </w:r>
            <w:r w:rsidRPr="001C081B">
              <w:rPr>
                <w:color w:val="auto"/>
                <w:rtl/>
              </w:rPr>
              <w:tab/>
            </w:r>
            <w:r w:rsidRPr="001C081B">
              <w:rPr>
                <w:rFonts w:hint="cs"/>
                <w:color w:val="auto"/>
                <w:rtl/>
              </w:rPr>
              <w:t>בעל רישיון לא יגבה מדייר תשלום על חשבון הפיקדון, אלא אם</w:t>
            </w:r>
            <w:r w:rsidR="00B93E6F" w:rsidRPr="001C081B">
              <w:rPr>
                <w:rFonts w:hint="cs"/>
                <w:color w:val="auto"/>
                <w:rtl/>
              </w:rPr>
              <w:t xml:space="preserve"> הוא </w:t>
            </w:r>
            <w:r w:rsidR="00B93E6F" w:rsidRPr="001C081B">
              <w:rPr>
                <w:rFonts w:hint="cs"/>
                <w:color w:val="auto"/>
                <w:sz w:val="26"/>
                <w:rtl/>
              </w:rPr>
              <w:t>רשם משכנתא בדרגה ראשונה לטובת הדייר</w:t>
            </w:r>
            <w:r w:rsidR="00972F48" w:rsidRPr="001C081B">
              <w:rPr>
                <w:rFonts w:hint="cs"/>
                <w:color w:val="auto"/>
                <w:sz w:val="26"/>
                <w:rtl/>
              </w:rPr>
              <w:t xml:space="preserve">/ </w:t>
            </w:r>
            <w:r w:rsidR="00972F48" w:rsidRPr="001C081B">
              <w:rPr>
                <w:rFonts w:hint="cs"/>
                <w:color w:val="auto"/>
                <w:sz w:val="26"/>
                <w:highlight w:val="yellow"/>
                <w:rtl/>
              </w:rPr>
              <w:t>[לטובת הנאמן שמונה לפי סעיף קטן (ג)]</w:t>
            </w:r>
            <w:r w:rsidR="00B93E6F" w:rsidRPr="001C081B">
              <w:rPr>
                <w:rFonts w:hint="cs"/>
                <w:color w:val="auto"/>
                <w:sz w:val="26"/>
                <w:rtl/>
              </w:rPr>
              <w:t xml:space="preserve"> על הדירה בה יגור הדייר בהתאם ל</w:t>
            </w:r>
            <w:r w:rsidR="0034043A">
              <w:rPr>
                <w:rFonts w:hint="cs"/>
                <w:color w:val="auto"/>
                <w:sz w:val="26"/>
                <w:rtl/>
              </w:rPr>
              <w:t xml:space="preserve">הסכם </w:t>
            </w:r>
            <w:r w:rsidR="00B93E6F" w:rsidRPr="001C081B">
              <w:rPr>
                <w:rFonts w:hint="cs"/>
                <w:color w:val="auto"/>
                <w:sz w:val="26"/>
                <w:rtl/>
              </w:rPr>
              <w:t>ההתקשרות; לא נרשם בית הדיור המוגן כבית משותף בפנקס הבתים המשותפים</w:t>
            </w:r>
            <w:r w:rsidR="00F055F2">
              <w:rPr>
                <w:rFonts w:hint="cs"/>
                <w:color w:val="auto"/>
                <w:sz w:val="26"/>
                <w:rtl/>
              </w:rPr>
              <w:t>, ירשום בעל הרישיון את</w:t>
            </w:r>
            <w:r w:rsidR="00B93E6F" w:rsidRPr="001C081B">
              <w:rPr>
                <w:rFonts w:hint="cs"/>
                <w:color w:val="auto"/>
                <w:sz w:val="26"/>
                <w:rtl/>
              </w:rPr>
              <w:t xml:space="preserve"> המשכנתא </w:t>
            </w:r>
            <w:r w:rsidR="0034043A">
              <w:rPr>
                <w:rFonts w:hint="cs"/>
                <w:color w:val="auto"/>
                <w:sz w:val="26"/>
                <w:rtl/>
              </w:rPr>
              <w:t xml:space="preserve">בדרגה </w:t>
            </w:r>
            <w:r w:rsidR="00B93E6F" w:rsidRPr="001C081B">
              <w:rPr>
                <w:rFonts w:hint="cs"/>
                <w:color w:val="auto"/>
                <w:sz w:val="26"/>
                <w:rtl/>
              </w:rPr>
              <w:t xml:space="preserve">הראשונה כאמור לטובת הדייר על חלק יחסי במקרקעין, בהתאם לחלקו היחסי של הדייר במקרקעין; לעניין זה יחושב חלקו היחסי של הדייר במקרקעין בהתאם לשטח הדירה בה יגור הדייר לפי </w:t>
            </w:r>
            <w:r w:rsidR="0034043A">
              <w:rPr>
                <w:rFonts w:hint="cs"/>
                <w:color w:val="auto"/>
                <w:sz w:val="26"/>
                <w:rtl/>
              </w:rPr>
              <w:t>הסכם</w:t>
            </w:r>
            <w:r w:rsidR="0034043A" w:rsidRPr="001C081B">
              <w:rPr>
                <w:rFonts w:hint="cs"/>
                <w:color w:val="auto"/>
                <w:sz w:val="26"/>
                <w:rtl/>
              </w:rPr>
              <w:t xml:space="preserve"> </w:t>
            </w:r>
            <w:r w:rsidR="00B93E6F" w:rsidRPr="001C081B">
              <w:rPr>
                <w:rFonts w:hint="cs"/>
                <w:color w:val="auto"/>
                <w:sz w:val="26"/>
                <w:rtl/>
              </w:rPr>
              <w:t>ההתקש</w:t>
            </w:r>
            <w:r w:rsidR="00F055F2">
              <w:rPr>
                <w:rFonts w:hint="cs"/>
                <w:color w:val="auto"/>
                <w:sz w:val="26"/>
                <w:rtl/>
              </w:rPr>
              <w:t xml:space="preserve">רות, ביחס לשטח בית הדיור המוגן </w:t>
            </w:r>
            <w:r w:rsidR="00B93E6F" w:rsidRPr="001C081B">
              <w:rPr>
                <w:rFonts w:hint="cs"/>
                <w:color w:val="auto"/>
                <w:sz w:val="26"/>
                <w:rtl/>
              </w:rPr>
              <w:t>שעתיד להירשם כבית משותף.</w:t>
            </w:r>
          </w:p>
        </w:tc>
      </w:tr>
      <w:tr w:rsidR="001310C8" w:rsidTr="00CF1C7E">
        <w:trPr>
          <w:trHeight w:val="60"/>
        </w:trPr>
        <w:tc>
          <w:tcPr>
            <w:tcW w:w="1869" w:type="dxa"/>
          </w:tcPr>
          <w:p w:rsidR="001310C8" w:rsidRDefault="001310C8">
            <w:pPr>
              <w:pStyle w:val="TableSideHeading"/>
            </w:pPr>
          </w:p>
        </w:tc>
        <w:tc>
          <w:tcPr>
            <w:tcW w:w="623" w:type="dxa"/>
          </w:tcPr>
          <w:p w:rsidR="001310C8" w:rsidRDefault="001310C8">
            <w:pPr>
              <w:pStyle w:val="TableText"/>
            </w:pPr>
          </w:p>
        </w:tc>
        <w:tc>
          <w:tcPr>
            <w:tcW w:w="624" w:type="dxa"/>
          </w:tcPr>
          <w:p w:rsidR="001310C8" w:rsidRDefault="001310C8">
            <w:pPr>
              <w:pStyle w:val="TableText"/>
            </w:pPr>
          </w:p>
        </w:tc>
        <w:tc>
          <w:tcPr>
            <w:tcW w:w="624" w:type="dxa"/>
          </w:tcPr>
          <w:p w:rsidR="001310C8" w:rsidRDefault="001310C8">
            <w:pPr>
              <w:pStyle w:val="TableText"/>
            </w:pPr>
          </w:p>
        </w:tc>
        <w:tc>
          <w:tcPr>
            <w:tcW w:w="624" w:type="dxa"/>
          </w:tcPr>
          <w:p w:rsidR="001310C8" w:rsidRDefault="001310C8">
            <w:pPr>
              <w:pStyle w:val="TableText"/>
            </w:pPr>
          </w:p>
        </w:tc>
        <w:tc>
          <w:tcPr>
            <w:tcW w:w="624" w:type="dxa"/>
          </w:tcPr>
          <w:p w:rsidR="001310C8" w:rsidRDefault="001310C8">
            <w:pPr>
              <w:pStyle w:val="TableText"/>
            </w:pPr>
          </w:p>
        </w:tc>
        <w:tc>
          <w:tcPr>
            <w:tcW w:w="624" w:type="dxa"/>
          </w:tcPr>
          <w:p w:rsidR="001310C8" w:rsidRDefault="0089634D">
            <w:pPr>
              <w:pStyle w:val="TableText"/>
            </w:pPr>
            <w:r>
              <w:rPr>
                <w:rFonts w:hint="cs"/>
                <w:rtl/>
              </w:rPr>
              <w:t>(ב)</w:t>
            </w:r>
          </w:p>
        </w:tc>
        <w:tc>
          <w:tcPr>
            <w:tcW w:w="4024" w:type="dxa"/>
          </w:tcPr>
          <w:p w:rsidR="001310C8" w:rsidRDefault="0089634D">
            <w:pPr>
              <w:pStyle w:val="TableBlock"/>
            </w:pPr>
            <w:r>
              <w:rPr>
                <w:rFonts w:hint="cs"/>
                <w:rtl/>
              </w:rPr>
              <w:t>(1)</w:t>
            </w:r>
            <w:r>
              <w:rPr>
                <w:rtl/>
              </w:rPr>
              <w:tab/>
            </w:r>
            <w:r>
              <w:rPr>
                <w:rFonts w:hint="cs"/>
                <w:rtl/>
              </w:rPr>
              <w:t>על אף האמור בסעיף קטן (א), ועדת חריגים במשרד</w:t>
            </w:r>
            <w:r w:rsidR="0034043A">
              <w:rPr>
                <w:rFonts w:hint="cs"/>
                <w:rtl/>
              </w:rPr>
              <w:t xml:space="preserve"> העבודה,</w:t>
            </w:r>
            <w:r>
              <w:rPr>
                <w:rFonts w:hint="cs"/>
                <w:rtl/>
              </w:rPr>
              <w:t xml:space="preserve"> הרווחה</w:t>
            </w:r>
            <w:r w:rsidR="0034043A">
              <w:rPr>
                <w:rFonts w:hint="cs"/>
                <w:rtl/>
              </w:rPr>
              <w:t xml:space="preserve"> והשירותים החברתיים</w:t>
            </w:r>
            <w:r>
              <w:rPr>
                <w:rFonts w:hint="cs"/>
                <w:rtl/>
              </w:rPr>
              <w:t xml:space="preserve"> רשאית</w:t>
            </w:r>
            <w:r w:rsidR="001C081B">
              <w:rPr>
                <w:rFonts w:hint="cs"/>
                <w:rtl/>
              </w:rPr>
              <w:t>,</w:t>
            </w:r>
            <w:r>
              <w:rPr>
                <w:rFonts w:hint="cs"/>
                <w:rtl/>
              </w:rPr>
              <w:t xml:space="preserve"> לבקשת בעל רישיון</w:t>
            </w:r>
            <w:r w:rsidR="001C081B">
              <w:rPr>
                <w:rFonts w:hint="cs"/>
                <w:rtl/>
              </w:rPr>
              <w:t>,</w:t>
            </w:r>
            <w:r>
              <w:rPr>
                <w:rFonts w:hint="cs"/>
                <w:rtl/>
              </w:rPr>
              <w:t xml:space="preserve"> לפטור אותו באופן מלא או לפטור אותו בתנאים מרישום משכנתא כאמור בסעיף קטן (א), או להורות על הוצאת ערבות בנקאית או בטוחה אחרת</w:t>
            </w:r>
            <w:r w:rsidR="001C081B">
              <w:rPr>
                <w:rFonts w:hint="cs"/>
                <w:rtl/>
              </w:rPr>
              <w:t>,</w:t>
            </w:r>
            <w:r>
              <w:rPr>
                <w:rFonts w:hint="cs"/>
                <w:rtl/>
              </w:rPr>
              <w:t xml:space="preserve"> אם השתכנעה הוועדה, מטעמים שירשמו, כי קיים קושי ממשי לרשום משכנתא כאמור;</w:t>
            </w:r>
          </w:p>
        </w:tc>
      </w:tr>
      <w:tr w:rsidR="001310C8" w:rsidTr="0089634D">
        <w:trPr>
          <w:cantSplit/>
          <w:trHeight w:val="60"/>
        </w:trPr>
        <w:tc>
          <w:tcPr>
            <w:tcW w:w="1869" w:type="dxa"/>
          </w:tcPr>
          <w:p w:rsidR="001310C8" w:rsidRDefault="001310C8">
            <w:pPr>
              <w:pStyle w:val="TableSideHeading"/>
            </w:pPr>
          </w:p>
        </w:tc>
        <w:tc>
          <w:tcPr>
            <w:tcW w:w="623" w:type="dxa"/>
          </w:tcPr>
          <w:p w:rsidR="001310C8" w:rsidRDefault="001310C8" w:rsidP="001310C8">
            <w:pPr>
              <w:pStyle w:val="TableText"/>
            </w:pPr>
          </w:p>
        </w:tc>
        <w:tc>
          <w:tcPr>
            <w:tcW w:w="624" w:type="dxa"/>
          </w:tcPr>
          <w:p w:rsidR="001310C8" w:rsidRDefault="001310C8">
            <w:pPr>
              <w:pStyle w:val="TableText"/>
            </w:pPr>
          </w:p>
        </w:tc>
        <w:tc>
          <w:tcPr>
            <w:tcW w:w="624" w:type="dxa"/>
          </w:tcPr>
          <w:p w:rsidR="001310C8" w:rsidRDefault="001310C8">
            <w:pPr>
              <w:pStyle w:val="TableText"/>
            </w:pPr>
          </w:p>
        </w:tc>
        <w:tc>
          <w:tcPr>
            <w:tcW w:w="624" w:type="dxa"/>
          </w:tcPr>
          <w:p w:rsidR="001310C8" w:rsidRDefault="001310C8">
            <w:pPr>
              <w:pStyle w:val="TableText"/>
            </w:pPr>
          </w:p>
        </w:tc>
        <w:tc>
          <w:tcPr>
            <w:tcW w:w="624" w:type="dxa"/>
          </w:tcPr>
          <w:p w:rsidR="001310C8" w:rsidRDefault="001310C8">
            <w:pPr>
              <w:pStyle w:val="TableText"/>
            </w:pPr>
          </w:p>
        </w:tc>
        <w:tc>
          <w:tcPr>
            <w:tcW w:w="624" w:type="dxa"/>
          </w:tcPr>
          <w:p w:rsidR="001310C8" w:rsidRDefault="001310C8">
            <w:pPr>
              <w:pStyle w:val="TableText"/>
            </w:pPr>
          </w:p>
        </w:tc>
        <w:tc>
          <w:tcPr>
            <w:tcW w:w="4024" w:type="dxa"/>
          </w:tcPr>
          <w:p w:rsidR="001310C8" w:rsidRDefault="0089634D" w:rsidP="001C081B">
            <w:pPr>
              <w:pStyle w:val="TableBlock"/>
            </w:pPr>
            <w:r>
              <w:rPr>
                <w:rFonts w:hint="cs"/>
                <w:rtl/>
              </w:rPr>
              <w:t>(2)</w:t>
            </w:r>
            <w:r>
              <w:rPr>
                <w:rtl/>
              </w:rPr>
              <w:tab/>
            </w:r>
            <w:r>
              <w:rPr>
                <w:rFonts w:hint="cs"/>
                <w:rtl/>
              </w:rPr>
              <w:t>אישור כאמור בפסקה (1) יהיה לתקופה שלא תעלה על שנתיים, והוועדה רשאית להאריך את החלטתה בתקופות נוספות;</w:t>
            </w:r>
          </w:p>
        </w:tc>
      </w:tr>
      <w:tr w:rsidR="001310C8" w:rsidTr="0089634D">
        <w:trPr>
          <w:cantSplit/>
          <w:trHeight w:val="60"/>
        </w:trPr>
        <w:tc>
          <w:tcPr>
            <w:tcW w:w="1869" w:type="dxa"/>
          </w:tcPr>
          <w:p w:rsidR="001310C8" w:rsidRDefault="001310C8">
            <w:pPr>
              <w:pStyle w:val="TableSideHeading"/>
            </w:pPr>
          </w:p>
        </w:tc>
        <w:tc>
          <w:tcPr>
            <w:tcW w:w="623" w:type="dxa"/>
          </w:tcPr>
          <w:p w:rsidR="001310C8" w:rsidRDefault="001310C8" w:rsidP="001310C8">
            <w:pPr>
              <w:pStyle w:val="TableText"/>
            </w:pPr>
          </w:p>
        </w:tc>
        <w:tc>
          <w:tcPr>
            <w:tcW w:w="624" w:type="dxa"/>
          </w:tcPr>
          <w:p w:rsidR="001310C8" w:rsidRDefault="001310C8">
            <w:pPr>
              <w:pStyle w:val="TableText"/>
            </w:pPr>
          </w:p>
        </w:tc>
        <w:tc>
          <w:tcPr>
            <w:tcW w:w="624" w:type="dxa"/>
          </w:tcPr>
          <w:p w:rsidR="001310C8" w:rsidRDefault="001310C8">
            <w:pPr>
              <w:pStyle w:val="TableText"/>
            </w:pPr>
          </w:p>
        </w:tc>
        <w:tc>
          <w:tcPr>
            <w:tcW w:w="624" w:type="dxa"/>
          </w:tcPr>
          <w:p w:rsidR="001310C8" w:rsidRDefault="001310C8">
            <w:pPr>
              <w:pStyle w:val="TableText"/>
            </w:pPr>
          </w:p>
        </w:tc>
        <w:tc>
          <w:tcPr>
            <w:tcW w:w="624" w:type="dxa"/>
          </w:tcPr>
          <w:p w:rsidR="001310C8" w:rsidRDefault="001310C8">
            <w:pPr>
              <w:pStyle w:val="TableText"/>
            </w:pPr>
          </w:p>
        </w:tc>
        <w:tc>
          <w:tcPr>
            <w:tcW w:w="624" w:type="dxa"/>
          </w:tcPr>
          <w:p w:rsidR="001310C8" w:rsidRDefault="001310C8">
            <w:pPr>
              <w:pStyle w:val="TableText"/>
            </w:pPr>
          </w:p>
        </w:tc>
        <w:tc>
          <w:tcPr>
            <w:tcW w:w="4024" w:type="dxa"/>
          </w:tcPr>
          <w:p w:rsidR="001310C8" w:rsidRPr="0089634D" w:rsidRDefault="0089634D" w:rsidP="0089634D">
            <w:pPr>
              <w:pStyle w:val="TableBlock"/>
            </w:pPr>
            <w:r>
              <w:rPr>
                <w:rFonts w:hint="cs"/>
                <w:rtl/>
              </w:rPr>
              <w:t>(3)</w:t>
            </w:r>
            <w:r>
              <w:rPr>
                <w:rtl/>
              </w:rPr>
              <w:tab/>
            </w:r>
            <w:r>
              <w:rPr>
                <w:rFonts w:hint="cs"/>
                <w:rtl/>
              </w:rPr>
              <w:t>בפסקה זו "ועדת חריגים" - ועדה שחבריה הם הממונה</w:t>
            </w:r>
            <w:r w:rsidR="001C081B">
              <w:rPr>
                <w:rFonts w:hint="cs"/>
                <w:rtl/>
              </w:rPr>
              <w:t>,</w:t>
            </w:r>
            <w:r>
              <w:rPr>
                <w:rFonts w:hint="cs"/>
                <w:rtl/>
              </w:rPr>
              <w:t xml:space="preserve"> נציג משרד</w:t>
            </w:r>
            <w:r w:rsidR="0034043A">
              <w:rPr>
                <w:rFonts w:hint="cs"/>
                <w:rtl/>
              </w:rPr>
              <w:t xml:space="preserve"> העבודה,</w:t>
            </w:r>
            <w:r>
              <w:rPr>
                <w:rFonts w:hint="cs"/>
                <w:rtl/>
              </w:rPr>
              <w:t xml:space="preserve"> הרווחה</w:t>
            </w:r>
            <w:r w:rsidR="0034043A">
              <w:rPr>
                <w:rFonts w:hint="cs"/>
                <w:rtl/>
              </w:rPr>
              <w:t xml:space="preserve"> והשירותים החברתיים</w:t>
            </w:r>
            <w:r>
              <w:rPr>
                <w:rFonts w:hint="cs"/>
                <w:rtl/>
              </w:rPr>
              <w:t xml:space="preserve"> שימנה שר הרווחה ונציג משרד המשפטים שימנה שר המשפטים.</w:t>
            </w:r>
          </w:p>
        </w:tc>
      </w:tr>
      <w:tr w:rsidR="0061687B" w:rsidTr="0061687B">
        <w:trPr>
          <w:cantSplit/>
          <w:trHeight w:val="60"/>
        </w:trPr>
        <w:tc>
          <w:tcPr>
            <w:tcW w:w="1869" w:type="dxa"/>
          </w:tcPr>
          <w:p w:rsidR="0061687B" w:rsidRPr="001C081B" w:rsidRDefault="00CF1C7E">
            <w:pPr>
              <w:pStyle w:val="TableSideHeading"/>
              <w:rPr>
                <w:sz w:val="14"/>
                <w:szCs w:val="20"/>
                <w:rtl/>
              </w:rPr>
            </w:pPr>
            <w:r w:rsidRPr="001C081B">
              <w:rPr>
                <w:rFonts w:hint="cs"/>
                <w:sz w:val="14"/>
                <w:szCs w:val="20"/>
                <w:highlight w:val="yellow"/>
                <w:rtl/>
              </w:rPr>
              <w:t xml:space="preserve">עניינים שצריך </w:t>
            </w:r>
            <w:r w:rsidR="00BD64AE" w:rsidRPr="001C081B">
              <w:rPr>
                <w:rFonts w:hint="eastAsia"/>
                <w:sz w:val="14"/>
                <w:szCs w:val="20"/>
                <w:highlight w:val="yellow"/>
                <w:rtl/>
              </w:rPr>
              <w:t>לבחון</w:t>
            </w:r>
            <w:r w:rsidR="00BD64AE" w:rsidRPr="001C081B">
              <w:rPr>
                <w:sz w:val="14"/>
                <w:szCs w:val="20"/>
                <w:highlight w:val="yellow"/>
                <w:rtl/>
              </w:rPr>
              <w:t>:</w:t>
            </w:r>
          </w:p>
          <w:p w:rsidR="00BD64AE" w:rsidRPr="001C081B" w:rsidRDefault="00BD64AE" w:rsidP="0042076E">
            <w:pPr>
              <w:pStyle w:val="TableSideHeading"/>
              <w:spacing w:line="240" w:lineRule="auto"/>
              <w:rPr>
                <w:sz w:val="14"/>
                <w:szCs w:val="20"/>
                <w:highlight w:val="yellow"/>
                <w:rtl/>
              </w:rPr>
            </w:pPr>
            <w:r w:rsidRPr="001C081B">
              <w:rPr>
                <w:sz w:val="14"/>
                <w:szCs w:val="20"/>
                <w:highlight w:val="yellow"/>
                <w:rtl/>
              </w:rPr>
              <w:t xml:space="preserve">1. </w:t>
            </w:r>
            <w:r w:rsidRPr="001C081B">
              <w:rPr>
                <w:rFonts w:hint="eastAsia"/>
                <w:sz w:val="14"/>
                <w:szCs w:val="20"/>
                <w:highlight w:val="yellow"/>
                <w:rtl/>
              </w:rPr>
              <w:t>האם</w:t>
            </w:r>
            <w:r w:rsidRPr="001C081B">
              <w:rPr>
                <w:sz w:val="14"/>
                <w:szCs w:val="20"/>
                <w:highlight w:val="yellow"/>
                <w:rtl/>
              </w:rPr>
              <w:t xml:space="preserve"> </w:t>
            </w:r>
            <w:r w:rsidRPr="001C081B">
              <w:rPr>
                <w:rFonts w:hint="eastAsia"/>
                <w:sz w:val="14"/>
                <w:szCs w:val="20"/>
                <w:highlight w:val="yellow"/>
                <w:rtl/>
              </w:rPr>
              <w:t>להעניק</w:t>
            </w:r>
            <w:r w:rsidRPr="001C081B">
              <w:rPr>
                <w:sz w:val="14"/>
                <w:szCs w:val="20"/>
                <w:highlight w:val="yellow"/>
                <w:rtl/>
              </w:rPr>
              <w:t xml:space="preserve"> </w:t>
            </w:r>
            <w:r w:rsidRPr="001C081B">
              <w:rPr>
                <w:rFonts w:hint="eastAsia"/>
                <w:sz w:val="14"/>
                <w:szCs w:val="20"/>
                <w:highlight w:val="yellow"/>
                <w:rtl/>
              </w:rPr>
              <w:t>לנאמן</w:t>
            </w:r>
            <w:r w:rsidRPr="001C081B">
              <w:rPr>
                <w:sz w:val="14"/>
                <w:szCs w:val="20"/>
                <w:highlight w:val="yellow"/>
                <w:rtl/>
              </w:rPr>
              <w:t xml:space="preserve"> </w:t>
            </w:r>
            <w:r w:rsidRPr="001C081B">
              <w:rPr>
                <w:rFonts w:hint="eastAsia"/>
                <w:sz w:val="14"/>
                <w:szCs w:val="20"/>
                <w:highlight w:val="yellow"/>
                <w:rtl/>
              </w:rPr>
              <w:t>סמכות</w:t>
            </w:r>
            <w:r w:rsidRPr="001C081B">
              <w:rPr>
                <w:sz w:val="14"/>
                <w:szCs w:val="20"/>
                <w:highlight w:val="yellow"/>
                <w:rtl/>
              </w:rPr>
              <w:t xml:space="preserve"> </w:t>
            </w:r>
            <w:r w:rsidRPr="001C081B">
              <w:rPr>
                <w:rFonts w:hint="eastAsia"/>
                <w:sz w:val="14"/>
                <w:szCs w:val="20"/>
                <w:highlight w:val="yellow"/>
                <w:rtl/>
              </w:rPr>
              <w:t>להקדים</w:t>
            </w:r>
            <w:r w:rsidRPr="001C081B">
              <w:rPr>
                <w:sz w:val="14"/>
                <w:szCs w:val="20"/>
                <w:highlight w:val="yellow"/>
                <w:rtl/>
              </w:rPr>
              <w:t xml:space="preserve"> </w:t>
            </w:r>
            <w:r w:rsidRPr="001C081B">
              <w:rPr>
                <w:rFonts w:hint="eastAsia"/>
                <w:sz w:val="14"/>
                <w:szCs w:val="20"/>
                <w:highlight w:val="yellow"/>
                <w:rtl/>
              </w:rPr>
              <w:t>את</w:t>
            </w:r>
            <w:r w:rsidRPr="001C081B">
              <w:rPr>
                <w:sz w:val="14"/>
                <w:szCs w:val="20"/>
                <w:highlight w:val="yellow"/>
                <w:rtl/>
              </w:rPr>
              <w:t xml:space="preserve"> </w:t>
            </w:r>
            <w:r w:rsidRPr="001C081B">
              <w:rPr>
                <w:rFonts w:hint="eastAsia"/>
                <w:sz w:val="14"/>
                <w:szCs w:val="20"/>
                <w:highlight w:val="yellow"/>
                <w:rtl/>
              </w:rPr>
              <w:t>מימוש</w:t>
            </w:r>
            <w:r w:rsidRPr="001C081B">
              <w:rPr>
                <w:sz w:val="14"/>
                <w:szCs w:val="20"/>
                <w:highlight w:val="yellow"/>
                <w:rtl/>
              </w:rPr>
              <w:t xml:space="preserve"> </w:t>
            </w:r>
            <w:r w:rsidRPr="001C081B">
              <w:rPr>
                <w:rFonts w:hint="eastAsia"/>
                <w:sz w:val="14"/>
                <w:szCs w:val="20"/>
                <w:highlight w:val="yellow"/>
                <w:rtl/>
              </w:rPr>
              <w:t>המשכנתא</w:t>
            </w:r>
            <w:r w:rsidR="00226F9F" w:rsidRPr="001C081B">
              <w:rPr>
                <w:rFonts w:hint="cs"/>
                <w:highlight w:val="yellow"/>
                <w:rtl/>
              </w:rPr>
              <w:t xml:space="preserve"> </w:t>
            </w:r>
            <w:r w:rsidR="00226F9F" w:rsidRPr="001C081B">
              <w:rPr>
                <w:rFonts w:hint="cs"/>
                <w:sz w:val="14"/>
                <w:szCs w:val="20"/>
                <w:highlight w:val="yellow"/>
                <w:rtl/>
              </w:rPr>
              <w:t>כאשר מתרחש מצב של חדלות פירעון</w:t>
            </w:r>
          </w:p>
          <w:p w:rsidR="0042076E" w:rsidRPr="001C081B" w:rsidRDefault="0042076E" w:rsidP="0042076E">
            <w:pPr>
              <w:pStyle w:val="TableSideHeading"/>
              <w:spacing w:line="240" w:lineRule="auto"/>
              <w:rPr>
                <w:sz w:val="14"/>
                <w:szCs w:val="20"/>
                <w:highlight w:val="yellow"/>
                <w:rtl/>
              </w:rPr>
            </w:pPr>
          </w:p>
          <w:p w:rsidR="00226F9F" w:rsidRPr="001C081B" w:rsidRDefault="00226F9F" w:rsidP="0042076E">
            <w:pPr>
              <w:pStyle w:val="TableSideHeading"/>
              <w:spacing w:line="240" w:lineRule="auto"/>
              <w:rPr>
                <w:sz w:val="14"/>
                <w:szCs w:val="20"/>
                <w:highlight w:val="yellow"/>
                <w:rtl/>
              </w:rPr>
            </w:pPr>
            <w:r w:rsidRPr="001C081B">
              <w:rPr>
                <w:rFonts w:hint="cs"/>
                <w:sz w:val="14"/>
                <w:szCs w:val="20"/>
                <w:highlight w:val="yellow"/>
                <w:rtl/>
              </w:rPr>
              <w:t xml:space="preserve">2. </w:t>
            </w:r>
            <w:r w:rsidR="00FC16F0" w:rsidRPr="001C081B">
              <w:rPr>
                <w:rFonts w:hint="cs"/>
                <w:sz w:val="14"/>
                <w:szCs w:val="20"/>
                <w:highlight w:val="yellow"/>
                <w:rtl/>
              </w:rPr>
              <w:t>האם הנאמן יפקח</w:t>
            </w:r>
            <w:r w:rsidR="0089132F">
              <w:rPr>
                <w:rFonts w:hint="cs"/>
                <w:sz w:val="14"/>
                <w:szCs w:val="20"/>
                <w:highlight w:val="yellow"/>
                <w:rtl/>
              </w:rPr>
              <w:t xml:space="preserve"> גם</w:t>
            </w:r>
            <w:r w:rsidR="00FC16F0" w:rsidRPr="001C081B">
              <w:rPr>
                <w:rFonts w:hint="cs"/>
                <w:sz w:val="14"/>
                <w:szCs w:val="20"/>
                <w:highlight w:val="yellow"/>
                <w:rtl/>
              </w:rPr>
              <w:t xml:space="preserve"> על ערך המשכנתא ביחס לערך הקרקע</w:t>
            </w:r>
          </w:p>
          <w:p w:rsidR="0042076E" w:rsidRPr="001C081B" w:rsidRDefault="0042076E" w:rsidP="0042076E">
            <w:pPr>
              <w:pStyle w:val="TableSideHeading"/>
              <w:spacing w:line="240" w:lineRule="auto"/>
              <w:rPr>
                <w:sz w:val="14"/>
                <w:szCs w:val="20"/>
                <w:highlight w:val="yellow"/>
                <w:rtl/>
              </w:rPr>
            </w:pPr>
          </w:p>
          <w:p w:rsidR="0042076E" w:rsidRPr="001C081B" w:rsidRDefault="00FC16F0" w:rsidP="0042076E">
            <w:pPr>
              <w:pStyle w:val="TableSideHeading"/>
              <w:spacing w:line="240" w:lineRule="auto"/>
              <w:rPr>
                <w:sz w:val="14"/>
                <w:szCs w:val="20"/>
                <w:highlight w:val="yellow"/>
                <w:rtl/>
              </w:rPr>
            </w:pPr>
            <w:r w:rsidRPr="001C081B">
              <w:rPr>
                <w:rFonts w:hint="cs"/>
                <w:sz w:val="14"/>
                <w:szCs w:val="20"/>
                <w:highlight w:val="yellow"/>
                <w:rtl/>
              </w:rPr>
              <w:t xml:space="preserve">3. </w:t>
            </w:r>
            <w:r w:rsidR="0042076E" w:rsidRPr="001C081B">
              <w:rPr>
                <w:rFonts w:hint="cs"/>
                <w:sz w:val="14"/>
                <w:szCs w:val="20"/>
                <w:highlight w:val="yellow"/>
                <w:rtl/>
              </w:rPr>
              <w:t>האם יש</w:t>
            </w:r>
            <w:r w:rsidR="0089132F">
              <w:rPr>
                <w:rFonts w:hint="cs"/>
                <w:sz w:val="14"/>
                <w:szCs w:val="20"/>
                <w:highlight w:val="yellow"/>
                <w:rtl/>
              </w:rPr>
              <w:t xml:space="preserve"> לקבוע</w:t>
            </w:r>
            <w:r w:rsidR="0042076E" w:rsidRPr="001C081B">
              <w:rPr>
                <w:rFonts w:hint="cs"/>
                <w:sz w:val="14"/>
                <w:szCs w:val="20"/>
                <w:highlight w:val="yellow"/>
                <w:rtl/>
              </w:rPr>
              <w:t xml:space="preserve"> פיקוח על הנאמן לפי חוק ני"ע, חוק השקעות משותפות?</w:t>
            </w:r>
          </w:p>
          <w:p w:rsidR="00357BC5" w:rsidRPr="001C081B" w:rsidRDefault="00357BC5" w:rsidP="0042076E">
            <w:pPr>
              <w:pStyle w:val="TableSideHeading"/>
              <w:spacing w:line="240" w:lineRule="auto"/>
              <w:rPr>
                <w:sz w:val="14"/>
                <w:szCs w:val="20"/>
                <w:highlight w:val="yellow"/>
                <w:rtl/>
              </w:rPr>
            </w:pPr>
          </w:p>
          <w:p w:rsidR="00357BC5" w:rsidRPr="0042076E" w:rsidRDefault="00357BC5" w:rsidP="001C081B">
            <w:pPr>
              <w:pStyle w:val="TableSideHeading"/>
              <w:spacing w:line="240" w:lineRule="auto"/>
              <w:rPr>
                <w:sz w:val="14"/>
                <w:szCs w:val="20"/>
                <w:rtl/>
              </w:rPr>
            </w:pPr>
            <w:r w:rsidRPr="001C081B">
              <w:rPr>
                <w:rFonts w:hint="cs"/>
                <w:sz w:val="14"/>
                <w:szCs w:val="20"/>
                <w:highlight w:val="yellow"/>
                <w:rtl/>
              </w:rPr>
              <w:t>4. להוסיף הוראות של כשירות, ניגוד עניינים, תנאי סף לתפקיד הנאמן</w:t>
            </w:r>
          </w:p>
          <w:p w:rsidR="00226F9F" w:rsidRDefault="00046170" w:rsidP="00046170">
            <w:pPr>
              <w:pStyle w:val="TableSideHeading"/>
              <w:spacing w:line="240" w:lineRule="auto"/>
              <w:rPr>
                <w:rtl/>
              </w:rPr>
            </w:pPr>
            <w:r w:rsidRPr="00566A9F">
              <w:rPr>
                <w:rFonts w:hint="cs"/>
                <w:sz w:val="16"/>
                <w:szCs w:val="22"/>
                <w:highlight w:val="yellow"/>
                <w:rtl/>
              </w:rPr>
              <w:t xml:space="preserve">האם הנאמן </w:t>
            </w:r>
            <w:r w:rsidRPr="00046170">
              <w:rPr>
                <w:rFonts w:hint="cs"/>
                <w:sz w:val="16"/>
                <w:szCs w:val="22"/>
                <w:highlight w:val="yellow"/>
                <w:rtl/>
              </w:rPr>
              <w:t>יהיה חברה בלבד? (סעיף 35ג לחוק ני"ע)</w:t>
            </w:r>
          </w:p>
          <w:p w:rsidR="00BD64AE" w:rsidRDefault="00BD64AE">
            <w:pPr>
              <w:pStyle w:val="TableSideHeading"/>
            </w:pPr>
          </w:p>
        </w:tc>
        <w:tc>
          <w:tcPr>
            <w:tcW w:w="623" w:type="dxa"/>
          </w:tcPr>
          <w:p w:rsidR="0061687B" w:rsidRDefault="0061687B" w:rsidP="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4648" w:type="dxa"/>
            <w:gridSpan w:val="2"/>
          </w:tcPr>
          <w:p w:rsidR="0061687B" w:rsidRDefault="0061687B" w:rsidP="001C081B">
            <w:pPr>
              <w:pStyle w:val="TableBlock"/>
              <w:rPr>
                <w:rtl/>
              </w:rPr>
            </w:pPr>
            <w:r>
              <w:rPr>
                <w:rFonts w:hint="cs"/>
                <w:rtl/>
              </w:rPr>
              <w:t>(ג)</w:t>
            </w:r>
            <w:r>
              <w:rPr>
                <w:rtl/>
              </w:rPr>
              <w:tab/>
            </w:r>
            <w:r w:rsidR="0089634D">
              <w:rPr>
                <w:rFonts w:hint="cs"/>
                <w:rtl/>
              </w:rPr>
              <w:t xml:space="preserve">בעל רישיון </w:t>
            </w:r>
            <w:r w:rsidRPr="00DA3F8B">
              <w:rPr>
                <w:rFonts w:hint="cs"/>
                <w:rtl/>
              </w:rPr>
              <w:t>לא יגבה מדייר תשלום על חשבון הפיקדון אלא אם מינה עבור הדיירים נאמן</w:t>
            </w:r>
            <w:r w:rsidR="0042076E">
              <w:rPr>
                <w:rFonts w:hint="cs"/>
                <w:rtl/>
              </w:rPr>
              <w:t xml:space="preserve">; </w:t>
            </w:r>
            <w:r w:rsidRPr="00DA3F8B">
              <w:rPr>
                <w:rFonts w:hint="eastAsia"/>
                <w:rtl/>
              </w:rPr>
              <w:t>נאמן</w:t>
            </w:r>
            <w:r w:rsidRPr="00DA3F8B">
              <w:rPr>
                <w:rtl/>
              </w:rPr>
              <w:t xml:space="preserve"> </w:t>
            </w:r>
            <w:r w:rsidRPr="00DA3F8B">
              <w:rPr>
                <w:rFonts w:hint="eastAsia"/>
                <w:rtl/>
              </w:rPr>
              <w:t>ראשון</w:t>
            </w:r>
            <w:r w:rsidRPr="00DA3F8B">
              <w:rPr>
                <w:rtl/>
              </w:rPr>
              <w:t xml:space="preserve"> </w:t>
            </w:r>
            <w:r w:rsidRPr="00DA3F8B">
              <w:rPr>
                <w:rFonts w:hint="eastAsia"/>
                <w:rtl/>
              </w:rPr>
              <w:t>ימונה</w:t>
            </w:r>
            <w:r w:rsidRPr="00DA3F8B">
              <w:rPr>
                <w:rtl/>
              </w:rPr>
              <w:t xml:space="preserve"> </w:t>
            </w:r>
            <w:r w:rsidRPr="00DA3F8B">
              <w:rPr>
                <w:rFonts w:hint="eastAsia"/>
                <w:rtl/>
              </w:rPr>
              <w:t>בשטר</w:t>
            </w:r>
            <w:r w:rsidRPr="00DA3F8B">
              <w:rPr>
                <w:rtl/>
              </w:rPr>
              <w:t xml:space="preserve"> </w:t>
            </w:r>
            <w:r w:rsidRPr="00DA3F8B">
              <w:rPr>
                <w:rFonts w:hint="eastAsia"/>
                <w:rtl/>
              </w:rPr>
              <w:t>נאמנות</w:t>
            </w:r>
            <w:r w:rsidRPr="00DA3F8B">
              <w:rPr>
                <w:rtl/>
              </w:rPr>
              <w:t xml:space="preserve"> </w:t>
            </w:r>
            <w:r w:rsidRPr="00DA3F8B">
              <w:rPr>
                <w:rFonts w:hint="eastAsia"/>
                <w:rtl/>
              </w:rPr>
              <w:t>שייערך</w:t>
            </w:r>
            <w:r w:rsidRPr="00DA3F8B">
              <w:rPr>
                <w:rtl/>
              </w:rPr>
              <w:t xml:space="preserve"> </w:t>
            </w:r>
            <w:r w:rsidRPr="00DA3F8B">
              <w:rPr>
                <w:rFonts w:hint="eastAsia"/>
                <w:rtl/>
              </w:rPr>
              <w:t>בין</w:t>
            </w:r>
            <w:r w:rsidRPr="00DA3F8B">
              <w:rPr>
                <w:rtl/>
              </w:rPr>
              <w:t xml:space="preserve"> </w:t>
            </w:r>
            <w:r w:rsidRPr="00DA3F8B">
              <w:rPr>
                <w:rFonts w:hint="eastAsia"/>
                <w:rtl/>
              </w:rPr>
              <w:t>בעל</w:t>
            </w:r>
            <w:r w:rsidRPr="00DA3F8B">
              <w:rPr>
                <w:rtl/>
              </w:rPr>
              <w:t xml:space="preserve"> </w:t>
            </w:r>
            <w:r w:rsidRPr="00DA3F8B">
              <w:rPr>
                <w:rFonts w:hint="eastAsia"/>
                <w:rtl/>
              </w:rPr>
              <w:t>הרישיון</w:t>
            </w:r>
            <w:r w:rsidRPr="00DA3F8B">
              <w:rPr>
                <w:rtl/>
              </w:rPr>
              <w:t xml:space="preserve"> </w:t>
            </w:r>
            <w:r w:rsidRPr="00DA3F8B">
              <w:rPr>
                <w:rFonts w:hint="eastAsia"/>
                <w:rtl/>
              </w:rPr>
              <w:t>לבין</w:t>
            </w:r>
            <w:r w:rsidRPr="00DA3F8B">
              <w:rPr>
                <w:rtl/>
              </w:rPr>
              <w:t xml:space="preserve"> </w:t>
            </w:r>
            <w:r w:rsidRPr="00DA3F8B">
              <w:rPr>
                <w:rFonts w:hint="eastAsia"/>
                <w:rtl/>
              </w:rPr>
              <w:t>הנאמן</w:t>
            </w:r>
            <w:r w:rsidRPr="00DA3F8B">
              <w:rPr>
                <w:rtl/>
              </w:rPr>
              <w:t xml:space="preserve"> </w:t>
            </w:r>
            <w:r w:rsidRPr="00DA3F8B">
              <w:rPr>
                <w:rFonts w:hint="eastAsia"/>
                <w:rtl/>
              </w:rPr>
              <w:t>וייחתם</w:t>
            </w:r>
            <w:r w:rsidRPr="00DA3F8B">
              <w:rPr>
                <w:rtl/>
              </w:rPr>
              <w:t xml:space="preserve"> </w:t>
            </w:r>
            <w:r w:rsidRPr="00DA3F8B">
              <w:rPr>
                <w:rFonts w:hint="eastAsia"/>
                <w:rtl/>
              </w:rPr>
              <w:t>בידם</w:t>
            </w:r>
            <w:r w:rsidRPr="00DA3F8B">
              <w:rPr>
                <w:rtl/>
              </w:rPr>
              <w:t xml:space="preserve">, </w:t>
            </w:r>
            <w:r w:rsidRPr="00DA3F8B">
              <w:rPr>
                <w:rFonts w:hint="eastAsia"/>
                <w:rtl/>
              </w:rPr>
              <w:t>ותקופת</w:t>
            </w:r>
            <w:r w:rsidRPr="00DA3F8B">
              <w:rPr>
                <w:rtl/>
              </w:rPr>
              <w:t xml:space="preserve"> </w:t>
            </w:r>
            <w:r w:rsidRPr="00DA3F8B">
              <w:rPr>
                <w:rFonts w:hint="eastAsia"/>
                <w:rtl/>
              </w:rPr>
              <w:t>מינויו</w:t>
            </w:r>
            <w:r w:rsidRPr="00DA3F8B">
              <w:rPr>
                <w:rtl/>
              </w:rPr>
              <w:t xml:space="preserve"> </w:t>
            </w:r>
            <w:r w:rsidRPr="00DA3F8B">
              <w:rPr>
                <w:rFonts w:hint="eastAsia"/>
                <w:rtl/>
              </w:rPr>
              <w:t>תהיה</w:t>
            </w:r>
            <w:r w:rsidRPr="00DA3F8B">
              <w:rPr>
                <w:rtl/>
              </w:rPr>
              <w:t xml:space="preserve"> </w:t>
            </w:r>
            <w:r w:rsidRPr="00DA3F8B">
              <w:rPr>
                <w:rFonts w:hint="eastAsia"/>
                <w:rtl/>
              </w:rPr>
              <w:t>עד</w:t>
            </w:r>
            <w:r w:rsidRPr="00DA3F8B">
              <w:rPr>
                <w:rtl/>
              </w:rPr>
              <w:t xml:space="preserve"> </w:t>
            </w:r>
            <w:r w:rsidRPr="00DA3F8B">
              <w:rPr>
                <w:rFonts w:hint="eastAsia"/>
                <w:rtl/>
              </w:rPr>
              <w:t>מועד</w:t>
            </w:r>
            <w:r w:rsidRPr="00DA3F8B">
              <w:rPr>
                <w:rtl/>
              </w:rPr>
              <w:t xml:space="preserve"> </w:t>
            </w:r>
            <w:r w:rsidRPr="00DA3F8B">
              <w:rPr>
                <w:rFonts w:hint="eastAsia"/>
                <w:rtl/>
              </w:rPr>
              <w:t>כינוס</w:t>
            </w:r>
            <w:r w:rsidR="001C081B">
              <w:rPr>
                <w:rFonts w:hint="cs"/>
                <w:rtl/>
              </w:rPr>
              <w:t xml:space="preserve"> </w:t>
            </w:r>
            <w:r w:rsidR="0089634D">
              <w:rPr>
                <w:rFonts w:hint="cs"/>
                <w:rtl/>
              </w:rPr>
              <w:t>אסיפת</w:t>
            </w:r>
            <w:r w:rsidRPr="00DA3F8B">
              <w:rPr>
                <w:rtl/>
              </w:rPr>
              <w:t xml:space="preserve"> דיירים; לאחר מכן ימונה הנאמן </w:t>
            </w:r>
            <w:r w:rsidR="00134D57">
              <w:rPr>
                <w:rFonts w:hint="cs"/>
                <w:rtl/>
              </w:rPr>
              <w:t>בידי</w:t>
            </w:r>
            <w:r w:rsidRPr="00DA3F8B">
              <w:rPr>
                <w:rtl/>
              </w:rPr>
              <w:t xml:space="preserve"> </w:t>
            </w:r>
            <w:r w:rsidRPr="00DA3F8B">
              <w:rPr>
                <w:rFonts w:hint="cs"/>
                <w:rtl/>
              </w:rPr>
              <w:t xml:space="preserve">אסיפת הדיירים </w:t>
            </w:r>
            <w:r w:rsidR="00134D57">
              <w:rPr>
                <w:rFonts w:hint="cs"/>
                <w:rtl/>
              </w:rPr>
              <w:t>לתקופה שת</w:t>
            </w:r>
            <w:r w:rsidR="00541416">
              <w:rPr>
                <w:rFonts w:hint="cs"/>
                <w:rtl/>
              </w:rPr>
              <w:t>ק</w:t>
            </w:r>
            <w:r w:rsidR="00134D57">
              <w:rPr>
                <w:rFonts w:hint="cs"/>
                <w:rtl/>
              </w:rPr>
              <w:t>בע האסיפה</w:t>
            </w:r>
            <w:r w:rsidR="00541416">
              <w:rPr>
                <w:rFonts w:hint="cs"/>
                <w:rtl/>
              </w:rPr>
              <w:t xml:space="preserve"> ורשאית היא לשוב ולמנותו לתקופות נוספות</w:t>
            </w:r>
            <w:r w:rsidR="00134D57">
              <w:rPr>
                <w:rFonts w:hint="cs"/>
                <w:rtl/>
              </w:rPr>
              <w:t xml:space="preserve">; האסיפה רשאית למנות את הנאמן שמינה בעל הרישיון או </w:t>
            </w:r>
            <w:r w:rsidRPr="00DA3F8B">
              <w:rPr>
                <w:rtl/>
              </w:rPr>
              <w:t xml:space="preserve">להחליפו </w:t>
            </w:r>
            <w:r w:rsidR="00134D57">
              <w:rPr>
                <w:rFonts w:hint="cs"/>
                <w:rtl/>
              </w:rPr>
              <w:t>ב</w:t>
            </w:r>
            <w:r w:rsidRPr="00DA3F8B">
              <w:rPr>
                <w:rtl/>
              </w:rPr>
              <w:t xml:space="preserve">אחר </w:t>
            </w:r>
            <w:r w:rsidR="001C081B">
              <w:rPr>
                <w:rFonts w:hint="cs"/>
                <w:rtl/>
              </w:rPr>
              <w:t>בהחלטה של</w:t>
            </w:r>
            <w:r w:rsidRPr="00DA3F8B">
              <w:rPr>
                <w:rtl/>
              </w:rPr>
              <w:t xml:space="preserve"> רב הדיירים</w:t>
            </w:r>
            <w:r w:rsidR="0042076E">
              <w:rPr>
                <w:rFonts w:hint="cs"/>
                <w:rtl/>
              </w:rPr>
              <w:t>;</w:t>
            </w:r>
            <w:r w:rsidRPr="00DA3F8B">
              <w:rPr>
                <w:rFonts w:hint="cs"/>
                <w:rtl/>
                <w:lang w:eastAsia="he-IL"/>
              </w:rPr>
              <w:t xml:space="preserve"> אסיפת הדיירים רשאית להסמיך את ועדת הדיירים</w:t>
            </w:r>
            <w:r w:rsidR="0034043A">
              <w:rPr>
                <w:rFonts w:hint="cs"/>
                <w:rtl/>
                <w:lang w:eastAsia="he-IL"/>
              </w:rPr>
              <w:t xml:space="preserve"> כאמור בסעיף 35,</w:t>
            </w:r>
            <w:r w:rsidRPr="00DA3F8B">
              <w:rPr>
                <w:rFonts w:hint="cs"/>
                <w:rtl/>
                <w:lang w:eastAsia="he-IL"/>
              </w:rPr>
              <w:t xml:space="preserve"> למנות נאמן כאמור.</w:t>
            </w:r>
          </w:p>
        </w:tc>
      </w:tr>
      <w:tr w:rsidR="0061687B" w:rsidTr="0061687B">
        <w:trPr>
          <w:cantSplit/>
          <w:trHeight w:val="60"/>
        </w:trPr>
        <w:tc>
          <w:tcPr>
            <w:tcW w:w="1869" w:type="dxa"/>
          </w:tcPr>
          <w:p w:rsidR="0061687B" w:rsidRDefault="0061687B" w:rsidP="00046170">
            <w:pPr>
              <w:pStyle w:val="TableSideHeading"/>
              <w:spacing w:line="240" w:lineRule="auto"/>
            </w:pPr>
          </w:p>
        </w:tc>
        <w:tc>
          <w:tcPr>
            <w:tcW w:w="623" w:type="dxa"/>
          </w:tcPr>
          <w:p w:rsidR="0061687B" w:rsidRDefault="0061687B" w:rsidP="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4648" w:type="dxa"/>
            <w:gridSpan w:val="2"/>
          </w:tcPr>
          <w:p w:rsidR="0061687B" w:rsidRDefault="0061687B" w:rsidP="001C081B">
            <w:pPr>
              <w:pStyle w:val="TableBlock"/>
              <w:rPr>
                <w:rtl/>
              </w:rPr>
            </w:pPr>
            <w:r>
              <w:rPr>
                <w:rFonts w:hint="cs"/>
                <w:rtl/>
              </w:rPr>
              <w:t>(ד)</w:t>
            </w:r>
            <w:r>
              <w:rPr>
                <w:rtl/>
              </w:rPr>
              <w:tab/>
            </w:r>
            <w:r w:rsidRPr="00DA3F8B">
              <w:rPr>
                <w:rFonts w:hint="cs"/>
                <w:rtl/>
              </w:rPr>
              <w:t xml:space="preserve">סבר הנאמן כי קיים חשש סביר שתפגע </w:t>
            </w:r>
            <w:r w:rsidR="0042076E">
              <w:rPr>
                <w:rFonts w:hint="cs"/>
                <w:rtl/>
              </w:rPr>
              <w:t>יכולתו של</w:t>
            </w:r>
            <w:r w:rsidRPr="00DA3F8B">
              <w:rPr>
                <w:rFonts w:hint="cs"/>
                <w:rtl/>
              </w:rPr>
              <w:t xml:space="preserve"> בעל הרישי</w:t>
            </w:r>
            <w:r w:rsidR="00F055F2">
              <w:rPr>
                <w:rFonts w:hint="cs"/>
                <w:rtl/>
              </w:rPr>
              <w:t xml:space="preserve">ון להשיב לדיירים, כולם או חלקם </w:t>
            </w:r>
            <w:r w:rsidRPr="00DA3F8B">
              <w:rPr>
                <w:rFonts w:hint="cs"/>
                <w:rtl/>
              </w:rPr>
              <w:t>את מלא כספי הפיקדון, יתריע על כך בפני הדיירים ששילמו פיקודן לבעל הרישיון</w:t>
            </w:r>
            <w:r w:rsidR="0042076E">
              <w:rPr>
                <w:rFonts w:hint="cs"/>
                <w:rtl/>
              </w:rPr>
              <w:t xml:space="preserve"> ובפני הממונה.</w:t>
            </w:r>
          </w:p>
        </w:tc>
      </w:tr>
      <w:tr w:rsidR="0061687B" w:rsidTr="0061687B">
        <w:trPr>
          <w:cantSplit/>
          <w:trHeight w:val="60"/>
        </w:trPr>
        <w:tc>
          <w:tcPr>
            <w:tcW w:w="1869" w:type="dxa"/>
          </w:tcPr>
          <w:p w:rsidR="0061687B" w:rsidRDefault="0061687B">
            <w:pPr>
              <w:pStyle w:val="TableSideHeading"/>
            </w:pPr>
          </w:p>
        </w:tc>
        <w:tc>
          <w:tcPr>
            <w:tcW w:w="623" w:type="dxa"/>
          </w:tcPr>
          <w:p w:rsidR="0061687B" w:rsidRDefault="0061687B" w:rsidP="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4648" w:type="dxa"/>
            <w:gridSpan w:val="2"/>
          </w:tcPr>
          <w:p w:rsidR="0061687B" w:rsidRPr="00DA3F8B" w:rsidRDefault="0042076E" w:rsidP="00485FE5">
            <w:pPr>
              <w:pStyle w:val="TableBlock"/>
              <w:rPr>
                <w:rtl/>
              </w:rPr>
            </w:pPr>
            <w:r>
              <w:rPr>
                <w:rFonts w:hint="cs"/>
                <w:rtl/>
              </w:rPr>
              <w:t>(ה)</w:t>
            </w:r>
            <w:r>
              <w:rPr>
                <w:rtl/>
              </w:rPr>
              <w:tab/>
            </w:r>
            <w:r w:rsidR="0061687B" w:rsidRPr="00DA3F8B">
              <w:rPr>
                <w:rFonts w:hint="cs"/>
                <w:rtl/>
              </w:rPr>
              <w:t>השר רשאי לקבוע הוראות בדבר דוחות או הודעות שעל בעל רישיון להגיש לנאמן לצורך מילוי תפקידו כאמור סעיף קטן (ג) וכן את הפרטים שיש לכלול בהם, צורתם, מועדי עריכתם ו</w:t>
            </w:r>
            <w:r w:rsidR="00F055F2">
              <w:rPr>
                <w:rFonts w:hint="cs"/>
                <w:rtl/>
              </w:rPr>
              <w:t xml:space="preserve">דרך </w:t>
            </w:r>
            <w:r w:rsidR="0061687B" w:rsidRPr="00DA3F8B">
              <w:rPr>
                <w:rFonts w:hint="cs"/>
                <w:rtl/>
              </w:rPr>
              <w:t>הגשתם.</w:t>
            </w:r>
          </w:p>
        </w:tc>
      </w:tr>
      <w:tr w:rsidR="0061687B" w:rsidTr="0061687B">
        <w:trPr>
          <w:cantSplit/>
          <w:trHeight w:val="60"/>
        </w:trPr>
        <w:tc>
          <w:tcPr>
            <w:tcW w:w="1869" w:type="dxa"/>
          </w:tcPr>
          <w:p w:rsidR="0061687B" w:rsidRDefault="0061687B">
            <w:pPr>
              <w:pStyle w:val="TableSideHeading"/>
            </w:pPr>
          </w:p>
        </w:tc>
        <w:tc>
          <w:tcPr>
            <w:tcW w:w="623" w:type="dxa"/>
          </w:tcPr>
          <w:p w:rsidR="0061687B" w:rsidRDefault="0061687B" w:rsidP="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4648" w:type="dxa"/>
            <w:gridSpan w:val="2"/>
          </w:tcPr>
          <w:p w:rsidR="0061687B" w:rsidRPr="00DA3F8B" w:rsidRDefault="0042076E" w:rsidP="0061687B">
            <w:pPr>
              <w:pStyle w:val="TableBlock"/>
              <w:rPr>
                <w:rtl/>
              </w:rPr>
            </w:pPr>
            <w:r>
              <w:rPr>
                <w:rFonts w:hint="cs"/>
                <w:rtl/>
              </w:rPr>
              <w:t>(ו)</w:t>
            </w:r>
            <w:r>
              <w:rPr>
                <w:rtl/>
              </w:rPr>
              <w:tab/>
            </w:r>
            <w:r w:rsidR="0061687B" w:rsidRPr="0061687B">
              <w:rPr>
                <w:rFonts w:hint="eastAsia"/>
                <w:rtl/>
              </w:rPr>
              <w:t>סבר</w:t>
            </w:r>
            <w:r w:rsidR="00F055F2">
              <w:rPr>
                <w:rtl/>
              </w:rPr>
              <w:t xml:space="preserve"> נאמן</w:t>
            </w:r>
            <w:r w:rsidR="0061687B" w:rsidRPr="0061687B">
              <w:rPr>
                <w:rtl/>
              </w:rPr>
              <w:t xml:space="preserve">, בהתבסס על המידע שהעביר לו בעל רישיון בהתאם להוראת שנקבעו לפי סעיף קטן (ה), </w:t>
            </w:r>
            <w:r w:rsidR="0061687B" w:rsidRPr="0061687B">
              <w:rPr>
                <w:rFonts w:hint="eastAsia"/>
                <w:rtl/>
              </w:rPr>
              <w:t>כי</w:t>
            </w:r>
            <w:r w:rsidR="0061687B" w:rsidRPr="0061687B">
              <w:rPr>
                <w:rtl/>
              </w:rPr>
              <w:t xml:space="preserve"> </w:t>
            </w:r>
            <w:r w:rsidR="0061687B" w:rsidRPr="0061687B">
              <w:rPr>
                <w:rFonts w:hint="eastAsia"/>
                <w:rtl/>
              </w:rPr>
              <w:t>מתעורר</w:t>
            </w:r>
            <w:r w:rsidR="0061687B" w:rsidRPr="0061687B">
              <w:rPr>
                <w:rtl/>
              </w:rPr>
              <w:t xml:space="preserve"> ספק לגבי היכולת של בעל הרישי</w:t>
            </w:r>
            <w:r w:rsidR="00F055F2">
              <w:rPr>
                <w:rtl/>
              </w:rPr>
              <w:t>ון להשיב לדיירים, כולם או חלקם</w:t>
            </w:r>
            <w:r w:rsidR="00F055F2">
              <w:rPr>
                <w:rFonts w:hint="cs"/>
                <w:rtl/>
              </w:rPr>
              <w:t xml:space="preserve"> </w:t>
            </w:r>
            <w:r w:rsidR="0061687B" w:rsidRPr="0061687B">
              <w:rPr>
                <w:rtl/>
              </w:rPr>
              <w:t>את מל</w:t>
            </w:r>
            <w:r>
              <w:rPr>
                <w:rFonts w:hint="cs"/>
                <w:rtl/>
              </w:rPr>
              <w:t>ו</w:t>
            </w:r>
            <w:r w:rsidR="0061687B" w:rsidRPr="0061687B">
              <w:rPr>
                <w:rtl/>
              </w:rPr>
              <w:t>א כספי הפ</w:t>
            </w:r>
            <w:r w:rsidR="0061687B" w:rsidRPr="0061687B">
              <w:rPr>
                <w:rFonts w:hint="eastAsia"/>
                <w:rtl/>
              </w:rPr>
              <w:t>יקדון</w:t>
            </w:r>
            <w:r w:rsidR="0061687B" w:rsidRPr="0061687B">
              <w:rPr>
                <w:rtl/>
              </w:rPr>
              <w:t xml:space="preserve"> </w:t>
            </w:r>
            <w:r w:rsidR="0061687B" w:rsidRPr="0061687B">
              <w:rPr>
                <w:rFonts w:hint="eastAsia"/>
                <w:rtl/>
              </w:rPr>
              <w:t>ונדרש</w:t>
            </w:r>
            <w:r w:rsidR="0061687B" w:rsidRPr="0061687B">
              <w:rPr>
                <w:rtl/>
              </w:rPr>
              <w:t xml:space="preserve"> </w:t>
            </w:r>
            <w:r w:rsidR="0061687B" w:rsidRPr="0061687B">
              <w:rPr>
                <w:rFonts w:hint="eastAsia"/>
                <w:rtl/>
              </w:rPr>
              <w:t>מידע</w:t>
            </w:r>
            <w:r w:rsidR="0061687B" w:rsidRPr="0061687B">
              <w:rPr>
                <w:rtl/>
              </w:rPr>
              <w:t xml:space="preserve"> </w:t>
            </w:r>
            <w:r w:rsidR="0061687B" w:rsidRPr="0061687B">
              <w:rPr>
                <w:rFonts w:hint="eastAsia"/>
                <w:rtl/>
              </w:rPr>
              <w:t>נוסף</w:t>
            </w:r>
            <w:r w:rsidR="0061687B" w:rsidRPr="0061687B">
              <w:rPr>
                <w:rtl/>
              </w:rPr>
              <w:t xml:space="preserve"> </w:t>
            </w:r>
            <w:r w:rsidR="0061687B" w:rsidRPr="0061687B">
              <w:rPr>
                <w:rFonts w:hint="eastAsia"/>
                <w:rtl/>
              </w:rPr>
              <w:t>מבעל</w:t>
            </w:r>
            <w:r w:rsidR="0061687B" w:rsidRPr="0061687B">
              <w:rPr>
                <w:rtl/>
              </w:rPr>
              <w:t xml:space="preserve"> </w:t>
            </w:r>
            <w:r w:rsidR="0061687B" w:rsidRPr="0061687B">
              <w:rPr>
                <w:rFonts w:hint="eastAsia"/>
                <w:rtl/>
              </w:rPr>
              <w:t>הרישיון</w:t>
            </w:r>
            <w:r w:rsidR="0061687B" w:rsidRPr="0061687B">
              <w:rPr>
                <w:rtl/>
              </w:rPr>
              <w:t xml:space="preserve"> </w:t>
            </w:r>
            <w:r w:rsidR="0061687B" w:rsidRPr="0061687B">
              <w:rPr>
                <w:rFonts w:hint="eastAsia"/>
                <w:rtl/>
              </w:rPr>
              <w:t>על</w:t>
            </w:r>
            <w:r w:rsidR="0061687B" w:rsidRPr="0061687B">
              <w:rPr>
                <w:rtl/>
              </w:rPr>
              <w:t xml:space="preserve"> </w:t>
            </w:r>
            <w:r w:rsidR="0061687B" w:rsidRPr="0061687B">
              <w:rPr>
                <w:rFonts w:hint="eastAsia"/>
                <w:rtl/>
              </w:rPr>
              <w:t>מנת</w:t>
            </w:r>
            <w:r w:rsidR="0061687B" w:rsidRPr="0061687B">
              <w:rPr>
                <w:rtl/>
              </w:rPr>
              <w:t xml:space="preserve"> ל</w:t>
            </w:r>
            <w:r w:rsidR="0061687B" w:rsidRPr="0061687B">
              <w:rPr>
                <w:rFonts w:hint="eastAsia"/>
                <w:rtl/>
              </w:rPr>
              <w:t>מלא</w:t>
            </w:r>
            <w:r w:rsidR="0061687B" w:rsidRPr="0061687B">
              <w:rPr>
                <w:rtl/>
              </w:rPr>
              <w:t xml:space="preserve"> </w:t>
            </w:r>
            <w:r w:rsidR="0061687B" w:rsidRPr="0061687B">
              <w:rPr>
                <w:rFonts w:hint="eastAsia"/>
                <w:rtl/>
              </w:rPr>
              <w:t>את</w:t>
            </w:r>
            <w:r w:rsidR="0061687B" w:rsidRPr="0061687B">
              <w:rPr>
                <w:rtl/>
              </w:rPr>
              <w:t xml:space="preserve"> </w:t>
            </w:r>
            <w:r w:rsidR="0061687B" w:rsidRPr="0061687B">
              <w:rPr>
                <w:rFonts w:hint="eastAsia"/>
                <w:rtl/>
              </w:rPr>
              <w:t>תפקידו</w:t>
            </w:r>
            <w:r w:rsidR="0061687B" w:rsidRPr="0061687B">
              <w:rPr>
                <w:rtl/>
              </w:rPr>
              <w:t xml:space="preserve"> </w:t>
            </w:r>
            <w:r w:rsidR="0061687B" w:rsidRPr="0061687B">
              <w:rPr>
                <w:rFonts w:hint="eastAsia"/>
                <w:rtl/>
              </w:rPr>
              <w:t>כאמור</w:t>
            </w:r>
            <w:r w:rsidR="0061687B" w:rsidRPr="0061687B">
              <w:rPr>
                <w:rtl/>
              </w:rPr>
              <w:t xml:space="preserve"> </w:t>
            </w:r>
            <w:r w:rsidR="0061687B" w:rsidRPr="0061687B">
              <w:rPr>
                <w:rFonts w:hint="eastAsia"/>
                <w:rtl/>
              </w:rPr>
              <w:t>בסעיף</w:t>
            </w:r>
            <w:r w:rsidR="0061687B" w:rsidRPr="0061687B">
              <w:rPr>
                <w:rtl/>
              </w:rPr>
              <w:t xml:space="preserve"> </w:t>
            </w:r>
            <w:r w:rsidR="0061687B" w:rsidRPr="0061687B">
              <w:rPr>
                <w:rFonts w:hint="eastAsia"/>
                <w:rtl/>
              </w:rPr>
              <w:t>קטן</w:t>
            </w:r>
            <w:r w:rsidR="0061687B" w:rsidRPr="0061687B">
              <w:rPr>
                <w:rtl/>
              </w:rPr>
              <w:t xml:space="preserve"> (ד), רשאי הוא לדרוש מבעל הרישיון מידע נוסף ובלבד שהדרישה סבירה בנסיבות </w:t>
            </w:r>
            <w:r w:rsidR="0061687B" w:rsidRPr="0061687B">
              <w:rPr>
                <w:rFonts w:hint="eastAsia"/>
                <w:rtl/>
              </w:rPr>
              <w:t>הענ</w:t>
            </w:r>
            <w:r>
              <w:rPr>
                <w:rFonts w:hint="cs"/>
                <w:rtl/>
              </w:rPr>
              <w:t>י</w:t>
            </w:r>
            <w:r w:rsidR="0061687B" w:rsidRPr="0061687B">
              <w:rPr>
                <w:rFonts w:hint="eastAsia"/>
                <w:rtl/>
              </w:rPr>
              <w:t>ין</w:t>
            </w:r>
            <w:r w:rsidR="0061687B" w:rsidRPr="0061687B">
              <w:rPr>
                <w:rtl/>
              </w:rPr>
              <w:t>.</w:t>
            </w:r>
          </w:p>
        </w:tc>
      </w:tr>
      <w:tr w:rsidR="0061687B" w:rsidTr="0061687B">
        <w:trPr>
          <w:cantSplit/>
          <w:trHeight w:val="60"/>
        </w:trPr>
        <w:tc>
          <w:tcPr>
            <w:tcW w:w="1869" w:type="dxa"/>
          </w:tcPr>
          <w:p w:rsidR="0061687B" w:rsidRDefault="0061687B">
            <w:pPr>
              <w:pStyle w:val="TableSideHeading"/>
            </w:pPr>
          </w:p>
        </w:tc>
        <w:tc>
          <w:tcPr>
            <w:tcW w:w="623" w:type="dxa"/>
          </w:tcPr>
          <w:p w:rsidR="0061687B" w:rsidRDefault="0061687B" w:rsidP="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4648" w:type="dxa"/>
            <w:gridSpan w:val="2"/>
          </w:tcPr>
          <w:p w:rsidR="0061687B" w:rsidRPr="00DA3F8B" w:rsidRDefault="0042076E" w:rsidP="00485FE5">
            <w:pPr>
              <w:pStyle w:val="TableBlock"/>
              <w:rPr>
                <w:rtl/>
              </w:rPr>
            </w:pPr>
            <w:r>
              <w:rPr>
                <w:rFonts w:hint="cs"/>
                <w:rtl/>
              </w:rPr>
              <w:t>(ז)</w:t>
            </w:r>
            <w:r>
              <w:rPr>
                <w:rtl/>
              </w:rPr>
              <w:tab/>
            </w:r>
            <w:r w:rsidR="0061687B" w:rsidRPr="00DA3F8B">
              <w:rPr>
                <w:rFonts w:hint="cs"/>
                <w:rtl/>
              </w:rPr>
              <w:t xml:space="preserve">השר יקבע אירועים המעידים על חשש להרעה במצבו הפיננסי של בעל הרישיון </w:t>
            </w:r>
            <w:proofErr w:type="spellStart"/>
            <w:r w:rsidR="0061687B" w:rsidRPr="00DA3F8B">
              <w:rPr>
                <w:rFonts w:hint="cs"/>
                <w:rtl/>
              </w:rPr>
              <w:t>שבהתקיים</w:t>
            </w:r>
            <w:proofErr w:type="spellEnd"/>
            <w:r w:rsidR="0061687B" w:rsidRPr="00DA3F8B">
              <w:rPr>
                <w:rFonts w:hint="cs"/>
                <w:rtl/>
              </w:rPr>
              <w:t xml:space="preserve"> אחד מהם, בעל הרישיון יודיע על כך לנאמן באופן מידי</w:t>
            </w:r>
            <w:r>
              <w:rPr>
                <w:rFonts w:hint="cs"/>
                <w:rtl/>
              </w:rPr>
              <w:t>.</w:t>
            </w:r>
          </w:p>
        </w:tc>
      </w:tr>
      <w:tr w:rsidR="0061687B" w:rsidTr="0061687B">
        <w:trPr>
          <w:cantSplit/>
          <w:trHeight w:val="60"/>
        </w:trPr>
        <w:tc>
          <w:tcPr>
            <w:tcW w:w="1869" w:type="dxa"/>
          </w:tcPr>
          <w:p w:rsidR="0061687B" w:rsidRDefault="0061687B">
            <w:pPr>
              <w:pStyle w:val="TableSideHeading"/>
            </w:pPr>
          </w:p>
        </w:tc>
        <w:tc>
          <w:tcPr>
            <w:tcW w:w="623" w:type="dxa"/>
          </w:tcPr>
          <w:p w:rsidR="0061687B" w:rsidRDefault="0061687B" w:rsidP="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4648" w:type="dxa"/>
            <w:gridSpan w:val="2"/>
          </w:tcPr>
          <w:p w:rsidR="0061687B" w:rsidRPr="00DA3F8B" w:rsidRDefault="0042076E" w:rsidP="00485FE5">
            <w:pPr>
              <w:pStyle w:val="TableBlock"/>
              <w:rPr>
                <w:rtl/>
              </w:rPr>
            </w:pPr>
            <w:r>
              <w:rPr>
                <w:rFonts w:hint="cs"/>
                <w:rtl/>
              </w:rPr>
              <w:t>(ח)</w:t>
            </w:r>
            <w:r>
              <w:rPr>
                <w:rtl/>
              </w:rPr>
              <w:tab/>
            </w:r>
            <w:r w:rsidR="0061687B" w:rsidRPr="00DA3F8B">
              <w:rPr>
                <w:rtl/>
              </w:rPr>
              <w:t>הנאמן ישמור בסוד מידע שהגיע אליו לפי סעיף זה, לא יגלה אותו לאחר ולא יעשה בו כל שימוש, אלא אם כן גילויו או השימוש בו נדרש לשם מילוי תפקידו של הנאמן לפי חוק זה, לפי שטר הנאמנות, או לפי צו של בית משפט.</w:t>
            </w:r>
          </w:p>
        </w:tc>
      </w:tr>
      <w:tr w:rsidR="0061687B" w:rsidTr="0061687B">
        <w:trPr>
          <w:cantSplit/>
          <w:trHeight w:val="60"/>
        </w:trPr>
        <w:tc>
          <w:tcPr>
            <w:tcW w:w="1869" w:type="dxa"/>
          </w:tcPr>
          <w:p w:rsidR="0061687B" w:rsidRDefault="00F055F2" w:rsidP="0042076E">
            <w:pPr>
              <w:pStyle w:val="TableSideHeading"/>
              <w:spacing w:line="240" w:lineRule="auto"/>
            </w:pPr>
            <w:r>
              <w:rPr>
                <w:rFonts w:hint="cs"/>
                <w:sz w:val="14"/>
                <w:szCs w:val="20"/>
                <w:highlight w:val="yellow"/>
                <w:rtl/>
              </w:rPr>
              <w:t>לפרט מהו המידע שי</w:t>
            </w:r>
            <w:r w:rsidR="0089132F">
              <w:rPr>
                <w:rFonts w:hint="cs"/>
                <w:sz w:val="14"/>
                <w:szCs w:val="20"/>
                <w:highlight w:val="yellow"/>
                <w:rtl/>
              </w:rPr>
              <w:t>י</w:t>
            </w:r>
            <w:r>
              <w:rPr>
                <w:rFonts w:hint="cs"/>
                <w:sz w:val="14"/>
                <w:szCs w:val="20"/>
                <w:highlight w:val="yellow"/>
                <w:rtl/>
              </w:rPr>
              <w:t xml:space="preserve">מסר, </w:t>
            </w:r>
            <w:r w:rsidR="00CF1C7E" w:rsidRPr="001C081B">
              <w:rPr>
                <w:rFonts w:hint="cs"/>
                <w:sz w:val="14"/>
                <w:szCs w:val="20"/>
                <w:highlight w:val="yellow"/>
                <w:rtl/>
              </w:rPr>
              <w:t xml:space="preserve">לבחון </w:t>
            </w:r>
            <w:r w:rsidR="00C13D96" w:rsidRPr="001C081B">
              <w:rPr>
                <w:rFonts w:hint="cs"/>
                <w:sz w:val="14"/>
                <w:szCs w:val="20"/>
                <w:highlight w:val="yellow"/>
                <w:rtl/>
              </w:rPr>
              <w:t>איזה מידע ימסור הנאמן?</w:t>
            </w:r>
          </w:p>
        </w:tc>
        <w:tc>
          <w:tcPr>
            <w:tcW w:w="623" w:type="dxa"/>
          </w:tcPr>
          <w:p w:rsidR="0061687B" w:rsidRDefault="0061687B" w:rsidP="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4648" w:type="dxa"/>
            <w:gridSpan w:val="2"/>
          </w:tcPr>
          <w:p w:rsidR="0061687B" w:rsidRPr="00DA3F8B" w:rsidRDefault="0042076E" w:rsidP="0042076E">
            <w:pPr>
              <w:pStyle w:val="TableBlock"/>
              <w:rPr>
                <w:rtl/>
              </w:rPr>
            </w:pPr>
            <w:r>
              <w:rPr>
                <w:rFonts w:hint="cs"/>
                <w:rtl/>
              </w:rPr>
              <w:t>(ט)</w:t>
            </w:r>
            <w:r>
              <w:rPr>
                <w:rtl/>
              </w:rPr>
              <w:tab/>
            </w:r>
            <w:r w:rsidR="0061687B" w:rsidRPr="00DA3F8B">
              <w:rPr>
                <w:rFonts w:hint="cs"/>
                <w:rtl/>
              </w:rPr>
              <w:t>מבלי לגרוע מהוראות סעיף</w:t>
            </w:r>
            <w:r>
              <w:rPr>
                <w:rFonts w:hint="cs"/>
                <w:rtl/>
              </w:rPr>
              <w:t xml:space="preserve"> קטן</w:t>
            </w:r>
            <w:r w:rsidR="0061687B" w:rsidRPr="00DA3F8B">
              <w:rPr>
                <w:rFonts w:hint="cs"/>
                <w:rtl/>
              </w:rPr>
              <w:t xml:space="preserve"> (ה), הנאמן יכנס אחת לשנה לפחות, את הדיירים וימסור להם מידע מעודכן לאותה העת לגבי יכולתו של בעל הרישיון להשיב לדיירים את כספי הפיקדון</w:t>
            </w:r>
            <w:r>
              <w:rPr>
                <w:rFonts w:hint="cs"/>
                <w:rtl/>
              </w:rPr>
              <w:t>.</w:t>
            </w:r>
          </w:p>
        </w:tc>
      </w:tr>
      <w:tr w:rsidR="0042076E" w:rsidTr="0061687B">
        <w:trPr>
          <w:cantSplit/>
          <w:trHeight w:val="60"/>
        </w:trPr>
        <w:tc>
          <w:tcPr>
            <w:tcW w:w="1869" w:type="dxa"/>
          </w:tcPr>
          <w:p w:rsidR="0042076E" w:rsidRPr="0042076E" w:rsidRDefault="0042076E" w:rsidP="0042076E">
            <w:pPr>
              <w:pStyle w:val="TableSideHeading"/>
              <w:spacing w:line="240" w:lineRule="auto"/>
              <w:rPr>
                <w:sz w:val="14"/>
                <w:szCs w:val="20"/>
                <w:rtl/>
              </w:rPr>
            </w:pPr>
          </w:p>
        </w:tc>
        <w:tc>
          <w:tcPr>
            <w:tcW w:w="623" w:type="dxa"/>
          </w:tcPr>
          <w:p w:rsidR="0042076E" w:rsidRDefault="0042076E" w:rsidP="0042076E">
            <w:pPr>
              <w:pStyle w:val="TableText"/>
            </w:pPr>
          </w:p>
        </w:tc>
        <w:tc>
          <w:tcPr>
            <w:tcW w:w="624" w:type="dxa"/>
          </w:tcPr>
          <w:p w:rsidR="0042076E" w:rsidRDefault="0042076E">
            <w:pPr>
              <w:pStyle w:val="TableText"/>
            </w:pPr>
          </w:p>
        </w:tc>
        <w:tc>
          <w:tcPr>
            <w:tcW w:w="624" w:type="dxa"/>
          </w:tcPr>
          <w:p w:rsidR="0042076E" w:rsidRDefault="0042076E">
            <w:pPr>
              <w:pStyle w:val="TableText"/>
            </w:pPr>
          </w:p>
        </w:tc>
        <w:tc>
          <w:tcPr>
            <w:tcW w:w="624" w:type="dxa"/>
          </w:tcPr>
          <w:p w:rsidR="0042076E" w:rsidRDefault="0042076E">
            <w:pPr>
              <w:pStyle w:val="TableText"/>
            </w:pPr>
          </w:p>
        </w:tc>
        <w:tc>
          <w:tcPr>
            <w:tcW w:w="624" w:type="dxa"/>
          </w:tcPr>
          <w:p w:rsidR="0042076E" w:rsidRDefault="0042076E">
            <w:pPr>
              <w:pStyle w:val="TableText"/>
            </w:pPr>
          </w:p>
        </w:tc>
        <w:tc>
          <w:tcPr>
            <w:tcW w:w="4648" w:type="dxa"/>
            <w:gridSpan w:val="2"/>
          </w:tcPr>
          <w:p w:rsidR="0042076E" w:rsidRDefault="0042076E" w:rsidP="00F055F2">
            <w:pPr>
              <w:pStyle w:val="TableBlock"/>
              <w:rPr>
                <w:rtl/>
              </w:rPr>
            </w:pPr>
            <w:r>
              <w:rPr>
                <w:rFonts w:hint="cs"/>
                <w:rtl/>
              </w:rPr>
              <w:t>ׁ(י)</w:t>
            </w:r>
            <w:r>
              <w:rPr>
                <w:rtl/>
              </w:rPr>
              <w:tab/>
            </w:r>
            <w:r w:rsidRPr="00DA3F8B">
              <w:rPr>
                <w:rtl/>
              </w:rPr>
              <w:t xml:space="preserve">הנאמן חייב לפעול לטובת כלל </w:t>
            </w:r>
            <w:r w:rsidRPr="00DA3F8B">
              <w:rPr>
                <w:rFonts w:hint="cs"/>
                <w:rtl/>
              </w:rPr>
              <w:t xml:space="preserve">הדיירים בבית הדיור המוגן </w:t>
            </w:r>
            <w:r w:rsidRPr="00DA3F8B">
              <w:rPr>
                <w:rtl/>
              </w:rPr>
              <w:t>והוא ינהג</w:t>
            </w:r>
            <w:r w:rsidRPr="00DA3F8B">
              <w:rPr>
                <w:rFonts w:hint="cs"/>
                <w:rtl/>
              </w:rPr>
              <w:t xml:space="preserve"> כלפיהם</w:t>
            </w:r>
            <w:r w:rsidRPr="00DA3F8B">
              <w:rPr>
                <w:rtl/>
              </w:rPr>
              <w:t xml:space="preserve"> בזהירות, באמונה ובשקידה</w:t>
            </w:r>
            <w:r>
              <w:rPr>
                <w:rFonts w:hint="cs"/>
                <w:rtl/>
              </w:rPr>
              <w:t>,</w:t>
            </w:r>
            <w:r w:rsidRPr="00DA3F8B">
              <w:rPr>
                <w:rtl/>
              </w:rPr>
              <w:t xml:space="preserve"> </w:t>
            </w:r>
            <w:r w:rsidRPr="00DA3F8B">
              <w:rPr>
                <w:rFonts w:hint="cs"/>
                <w:rtl/>
              </w:rPr>
              <w:t>לא</w:t>
            </w:r>
            <w:r w:rsidR="00F055F2">
              <w:rPr>
                <w:rFonts w:hint="cs"/>
                <w:rtl/>
              </w:rPr>
              <w:t xml:space="preserve"> יעדיף את עניינו של דייר על פני </w:t>
            </w:r>
            <w:r w:rsidRPr="00DA3F8B">
              <w:rPr>
                <w:rFonts w:hint="cs"/>
                <w:rtl/>
              </w:rPr>
              <w:t>עניינו</w:t>
            </w:r>
            <w:r w:rsidR="00F055F2">
              <w:rPr>
                <w:rFonts w:hint="cs"/>
                <w:rtl/>
              </w:rPr>
              <w:t xml:space="preserve"> </w:t>
            </w:r>
            <w:r w:rsidRPr="00DA3F8B">
              <w:rPr>
                <w:rFonts w:hint="cs"/>
                <w:rtl/>
              </w:rPr>
              <w:t xml:space="preserve">של דייר אחר ולא ישקול במסגרת תפקידו שיקולים שאינם נובעים מההתחייבות של בעל הרישיון כלפי </w:t>
            </w:r>
            <w:r w:rsidR="00F055F2">
              <w:rPr>
                <w:rFonts w:hint="cs"/>
                <w:rtl/>
              </w:rPr>
              <w:t xml:space="preserve">הדיירים </w:t>
            </w:r>
            <w:r w:rsidRPr="00DA3F8B">
              <w:rPr>
                <w:rFonts w:hint="cs"/>
                <w:rtl/>
              </w:rPr>
              <w:t>שלהם הוא נאמן.</w:t>
            </w:r>
          </w:p>
        </w:tc>
      </w:tr>
      <w:tr w:rsidR="00592E2B" w:rsidTr="0061687B">
        <w:trPr>
          <w:cantSplit/>
          <w:trHeight w:val="60"/>
        </w:trPr>
        <w:tc>
          <w:tcPr>
            <w:tcW w:w="1869" w:type="dxa"/>
          </w:tcPr>
          <w:p w:rsidR="00592E2B" w:rsidRPr="0042076E" w:rsidRDefault="00592E2B" w:rsidP="0042076E">
            <w:pPr>
              <w:pStyle w:val="TableSideHeading"/>
              <w:spacing w:line="240" w:lineRule="auto"/>
              <w:rPr>
                <w:sz w:val="14"/>
                <w:szCs w:val="20"/>
                <w:rtl/>
              </w:rPr>
            </w:pPr>
          </w:p>
        </w:tc>
        <w:tc>
          <w:tcPr>
            <w:tcW w:w="623" w:type="dxa"/>
          </w:tcPr>
          <w:p w:rsidR="00592E2B" w:rsidRDefault="00592E2B" w:rsidP="001C081B">
            <w:pPr>
              <w:pStyle w:val="TableText"/>
            </w:pPr>
          </w:p>
        </w:tc>
        <w:tc>
          <w:tcPr>
            <w:tcW w:w="624" w:type="dxa"/>
          </w:tcPr>
          <w:p w:rsidR="00592E2B" w:rsidRDefault="00592E2B">
            <w:pPr>
              <w:pStyle w:val="TableText"/>
            </w:pPr>
          </w:p>
        </w:tc>
        <w:tc>
          <w:tcPr>
            <w:tcW w:w="624" w:type="dxa"/>
          </w:tcPr>
          <w:p w:rsidR="00592E2B" w:rsidRDefault="00592E2B">
            <w:pPr>
              <w:pStyle w:val="TableText"/>
            </w:pPr>
          </w:p>
        </w:tc>
        <w:tc>
          <w:tcPr>
            <w:tcW w:w="624" w:type="dxa"/>
          </w:tcPr>
          <w:p w:rsidR="00592E2B" w:rsidRDefault="00592E2B">
            <w:pPr>
              <w:pStyle w:val="TableText"/>
            </w:pPr>
          </w:p>
        </w:tc>
        <w:tc>
          <w:tcPr>
            <w:tcW w:w="624" w:type="dxa"/>
          </w:tcPr>
          <w:p w:rsidR="00592E2B" w:rsidRDefault="00592E2B">
            <w:pPr>
              <w:pStyle w:val="TableText"/>
            </w:pPr>
          </w:p>
        </w:tc>
        <w:tc>
          <w:tcPr>
            <w:tcW w:w="4648" w:type="dxa"/>
            <w:gridSpan w:val="2"/>
          </w:tcPr>
          <w:p w:rsidR="00592E2B" w:rsidRDefault="00592E2B" w:rsidP="0042076E">
            <w:pPr>
              <w:pStyle w:val="TableBlock"/>
              <w:rPr>
                <w:rtl/>
              </w:rPr>
            </w:pPr>
            <w:r>
              <w:rPr>
                <w:rFonts w:hint="cs"/>
                <w:rtl/>
              </w:rPr>
              <w:t>(יא)</w:t>
            </w:r>
            <w:r>
              <w:rPr>
                <w:rtl/>
              </w:rPr>
              <w:tab/>
            </w:r>
            <w:r>
              <w:rPr>
                <w:rFonts w:hint="cs"/>
                <w:rtl/>
              </w:rPr>
              <w:t>שכרו של הנאמן ישולם על ידי בעל הרישיון.</w:t>
            </w:r>
          </w:p>
        </w:tc>
      </w:tr>
      <w:tr w:rsidR="0042076E" w:rsidTr="0061687B">
        <w:trPr>
          <w:cantSplit/>
          <w:trHeight w:val="60"/>
        </w:trPr>
        <w:tc>
          <w:tcPr>
            <w:tcW w:w="1869" w:type="dxa"/>
          </w:tcPr>
          <w:p w:rsidR="0042076E" w:rsidRPr="0042076E" w:rsidRDefault="0042076E" w:rsidP="0042076E">
            <w:pPr>
              <w:pStyle w:val="TableSideHeading"/>
              <w:spacing w:line="240" w:lineRule="auto"/>
              <w:rPr>
                <w:sz w:val="14"/>
                <w:szCs w:val="20"/>
                <w:rtl/>
              </w:rPr>
            </w:pPr>
          </w:p>
        </w:tc>
        <w:tc>
          <w:tcPr>
            <w:tcW w:w="623" w:type="dxa"/>
          </w:tcPr>
          <w:p w:rsidR="0042076E" w:rsidRDefault="0042076E" w:rsidP="0042076E">
            <w:pPr>
              <w:pStyle w:val="TableText"/>
            </w:pPr>
          </w:p>
        </w:tc>
        <w:tc>
          <w:tcPr>
            <w:tcW w:w="624" w:type="dxa"/>
          </w:tcPr>
          <w:p w:rsidR="0042076E" w:rsidRDefault="0042076E">
            <w:pPr>
              <w:pStyle w:val="TableText"/>
            </w:pPr>
          </w:p>
        </w:tc>
        <w:tc>
          <w:tcPr>
            <w:tcW w:w="624" w:type="dxa"/>
          </w:tcPr>
          <w:p w:rsidR="0042076E" w:rsidRDefault="0042076E">
            <w:pPr>
              <w:pStyle w:val="TableText"/>
            </w:pPr>
          </w:p>
        </w:tc>
        <w:tc>
          <w:tcPr>
            <w:tcW w:w="624" w:type="dxa"/>
          </w:tcPr>
          <w:p w:rsidR="0042076E" w:rsidRDefault="0042076E">
            <w:pPr>
              <w:pStyle w:val="TableText"/>
            </w:pPr>
          </w:p>
        </w:tc>
        <w:tc>
          <w:tcPr>
            <w:tcW w:w="624" w:type="dxa"/>
          </w:tcPr>
          <w:p w:rsidR="0042076E" w:rsidRDefault="0042076E">
            <w:pPr>
              <w:pStyle w:val="TableText"/>
            </w:pPr>
          </w:p>
        </w:tc>
        <w:tc>
          <w:tcPr>
            <w:tcW w:w="4648" w:type="dxa"/>
            <w:gridSpan w:val="2"/>
          </w:tcPr>
          <w:p w:rsidR="0042076E" w:rsidRDefault="0042076E" w:rsidP="00F055F2">
            <w:pPr>
              <w:pStyle w:val="TableBlock"/>
              <w:rPr>
                <w:rtl/>
              </w:rPr>
            </w:pPr>
            <w:r>
              <w:rPr>
                <w:rFonts w:hint="cs"/>
                <w:rtl/>
              </w:rPr>
              <w:t>(</w:t>
            </w:r>
            <w:proofErr w:type="spellStart"/>
            <w:r>
              <w:rPr>
                <w:rFonts w:hint="cs"/>
                <w:rtl/>
              </w:rPr>
              <w:t>י</w:t>
            </w:r>
            <w:r w:rsidR="00592E2B">
              <w:rPr>
                <w:rFonts w:hint="cs"/>
                <w:rtl/>
              </w:rPr>
              <w:t>ב</w:t>
            </w:r>
            <w:proofErr w:type="spellEnd"/>
            <w:r>
              <w:rPr>
                <w:rFonts w:hint="cs"/>
                <w:rtl/>
              </w:rPr>
              <w:t>)</w:t>
            </w:r>
            <w:r>
              <w:rPr>
                <w:rtl/>
              </w:rPr>
              <w:tab/>
            </w:r>
            <w:r>
              <w:rPr>
                <w:rFonts w:hint="cs"/>
                <w:rtl/>
              </w:rPr>
              <w:t>מימוש</w:t>
            </w:r>
            <w:r w:rsidRPr="00AB0FBA">
              <w:rPr>
                <w:rtl/>
              </w:rPr>
              <w:t xml:space="preserve"> בטוחה שניתנה לפי סעיף </w:t>
            </w:r>
            <w:r w:rsidR="00F055F2">
              <w:rPr>
                <w:rFonts w:hint="cs"/>
                <w:rtl/>
              </w:rPr>
              <w:t>זה</w:t>
            </w:r>
            <w:r w:rsidRPr="00AB0FBA">
              <w:rPr>
                <w:rtl/>
              </w:rPr>
              <w:t xml:space="preserve"> יהיה בנסיבות של חדלות פירעון, לרבות בנסיבות של צו הקפאת הליכים, צו לקבלת נכסים, צו פירוק או צו למינוי כונס נכסים או בנסיבות שבהן נוצרה מניעה מוחלטת להשיב את הפיקדון; השר, </w:t>
            </w:r>
            <w:r w:rsidRPr="00AB0FBA">
              <w:rPr>
                <w:rFonts w:hint="eastAsia"/>
                <w:rtl/>
              </w:rPr>
              <w:t>בהתייע</w:t>
            </w:r>
            <w:r w:rsidR="00043E07">
              <w:rPr>
                <w:rFonts w:hint="cs"/>
                <w:rtl/>
              </w:rPr>
              <w:t>צ</w:t>
            </w:r>
            <w:r w:rsidRPr="00AB0FBA">
              <w:rPr>
                <w:rFonts w:hint="eastAsia"/>
                <w:rtl/>
              </w:rPr>
              <w:t>ות</w:t>
            </w:r>
            <w:r w:rsidRPr="00AB0FBA">
              <w:rPr>
                <w:rtl/>
              </w:rPr>
              <w:t xml:space="preserve"> עם שר המשפטים ובאישור ועדת העבודה הרווחה והבריאות של הכנסת, רשאי לקבוע לעניין זה עילות נוספות של חדלות פירעון למימוש הבטוחות, וכן הוא רשאי, בלי לגרוע מהוראות כל דין, לקבוע את נוסח הערבות הבנקאית ואת נוסח פוליסת הביטוח.</w:t>
            </w:r>
          </w:p>
        </w:tc>
      </w:tr>
      <w:tr w:rsidR="0061687B" w:rsidTr="0061687B">
        <w:trPr>
          <w:cantSplit/>
          <w:trHeight w:val="60"/>
        </w:trPr>
        <w:tc>
          <w:tcPr>
            <w:tcW w:w="1869" w:type="dxa"/>
          </w:tcPr>
          <w:p w:rsidR="0061687B" w:rsidRDefault="00CF1C7E" w:rsidP="001C081B">
            <w:pPr>
              <w:pStyle w:val="TableSideHeading"/>
              <w:spacing w:line="240" w:lineRule="auto"/>
            </w:pPr>
            <w:r w:rsidRPr="001C081B">
              <w:rPr>
                <w:rFonts w:hint="cs"/>
                <w:sz w:val="14"/>
                <w:szCs w:val="20"/>
                <w:highlight w:val="yellow"/>
                <w:rtl/>
              </w:rPr>
              <w:t xml:space="preserve">לבחון </w:t>
            </w:r>
            <w:r w:rsidR="00C13D96" w:rsidRPr="001C081B">
              <w:rPr>
                <w:rFonts w:hint="eastAsia"/>
                <w:sz w:val="14"/>
                <w:szCs w:val="20"/>
                <w:highlight w:val="yellow"/>
                <w:rtl/>
              </w:rPr>
              <w:t>אלו</w:t>
            </w:r>
            <w:r w:rsidR="00C13D96" w:rsidRPr="001C081B">
              <w:rPr>
                <w:sz w:val="14"/>
                <w:szCs w:val="20"/>
                <w:highlight w:val="yellow"/>
                <w:rtl/>
              </w:rPr>
              <w:t xml:space="preserve"> </w:t>
            </w:r>
            <w:r w:rsidR="00C13D96" w:rsidRPr="001C081B">
              <w:rPr>
                <w:rFonts w:hint="eastAsia"/>
                <w:sz w:val="14"/>
                <w:szCs w:val="20"/>
                <w:highlight w:val="yellow"/>
                <w:rtl/>
              </w:rPr>
              <w:t>הוראות</w:t>
            </w:r>
            <w:r w:rsidR="00C13D96" w:rsidRPr="001C081B">
              <w:rPr>
                <w:sz w:val="14"/>
                <w:szCs w:val="20"/>
                <w:highlight w:val="yellow"/>
                <w:rtl/>
              </w:rPr>
              <w:t xml:space="preserve"> </w:t>
            </w:r>
            <w:r w:rsidR="00C13D96" w:rsidRPr="001C081B">
              <w:rPr>
                <w:rFonts w:hint="eastAsia"/>
                <w:sz w:val="14"/>
                <w:szCs w:val="20"/>
                <w:highlight w:val="yellow"/>
                <w:rtl/>
              </w:rPr>
              <w:t>מחוק</w:t>
            </w:r>
            <w:r w:rsidR="00C13D96" w:rsidRPr="001C081B">
              <w:rPr>
                <w:sz w:val="14"/>
                <w:szCs w:val="20"/>
                <w:highlight w:val="yellow"/>
                <w:rtl/>
              </w:rPr>
              <w:t xml:space="preserve"> </w:t>
            </w:r>
            <w:r w:rsidR="00C13D96" w:rsidRPr="001C081B">
              <w:rPr>
                <w:rFonts w:hint="eastAsia"/>
                <w:sz w:val="14"/>
                <w:szCs w:val="20"/>
                <w:highlight w:val="yellow"/>
                <w:rtl/>
              </w:rPr>
              <w:t>הנאמנות</w:t>
            </w:r>
            <w:r w:rsidR="00C13D96" w:rsidRPr="001C081B">
              <w:rPr>
                <w:sz w:val="14"/>
                <w:szCs w:val="20"/>
                <w:highlight w:val="yellow"/>
                <w:rtl/>
              </w:rPr>
              <w:t xml:space="preserve"> </w:t>
            </w:r>
            <w:r w:rsidR="00C13D96" w:rsidRPr="001C081B">
              <w:rPr>
                <w:rFonts w:hint="eastAsia"/>
                <w:sz w:val="14"/>
                <w:szCs w:val="20"/>
                <w:highlight w:val="yellow"/>
                <w:rtl/>
              </w:rPr>
              <w:t>יחולו</w:t>
            </w:r>
            <w:r w:rsidR="00C13D96" w:rsidRPr="001C081B">
              <w:rPr>
                <w:sz w:val="14"/>
                <w:szCs w:val="20"/>
                <w:highlight w:val="yellow"/>
                <w:rtl/>
              </w:rPr>
              <w:t>?</w:t>
            </w:r>
          </w:p>
        </w:tc>
        <w:tc>
          <w:tcPr>
            <w:tcW w:w="623" w:type="dxa"/>
          </w:tcPr>
          <w:p w:rsidR="0061687B" w:rsidRDefault="0061687B">
            <w:pPr>
              <w:pStyle w:val="TableText"/>
            </w:pPr>
          </w:p>
        </w:tc>
        <w:tc>
          <w:tcPr>
            <w:tcW w:w="1872" w:type="dxa"/>
            <w:gridSpan w:val="3"/>
          </w:tcPr>
          <w:p w:rsidR="0061687B" w:rsidRDefault="0069408B">
            <w:pPr>
              <w:pStyle w:val="TableText"/>
            </w:pPr>
            <w:r>
              <w:rPr>
                <w:rFonts w:hint="cs"/>
                <w:rtl/>
              </w:rPr>
              <w:t xml:space="preserve">קרן </w:t>
            </w:r>
            <w:r w:rsidR="00C13D96">
              <w:rPr>
                <w:rFonts w:hint="cs"/>
                <w:rtl/>
              </w:rPr>
              <w:t xml:space="preserve">נאמנות </w:t>
            </w:r>
            <w:r>
              <w:rPr>
                <w:rFonts w:hint="cs"/>
                <w:rtl/>
              </w:rPr>
              <w:t>להבטחת מימון אשפוז סיעודי</w:t>
            </w:r>
          </w:p>
        </w:tc>
        <w:tc>
          <w:tcPr>
            <w:tcW w:w="624" w:type="dxa"/>
          </w:tcPr>
          <w:p w:rsidR="0061687B" w:rsidRDefault="0061687B">
            <w:pPr>
              <w:pStyle w:val="TableText"/>
            </w:pPr>
            <w:r>
              <w:rPr>
                <w:rFonts w:hint="cs"/>
                <w:rtl/>
              </w:rPr>
              <w:t>27א.</w:t>
            </w:r>
          </w:p>
        </w:tc>
        <w:tc>
          <w:tcPr>
            <w:tcW w:w="4648" w:type="dxa"/>
            <w:gridSpan w:val="2"/>
          </w:tcPr>
          <w:p w:rsidR="0061687B" w:rsidRDefault="0069408B" w:rsidP="00BC3942">
            <w:pPr>
              <w:pStyle w:val="TableBlock"/>
            </w:pPr>
            <w:r>
              <w:rPr>
                <w:rFonts w:hint="cs"/>
                <w:rtl/>
              </w:rPr>
              <w:t>(א)</w:t>
            </w:r>
            <w:r>
              <w:rPr>
                <w:rtl/>
              </w:rPr>
              <w:tab/>
            </w:r>
            <w:r w:rsidR="0061687B" w:rsidRPr="00DA3F8B">
              <w:rPr>
                <w:rFonts w:hint="cs"/>
                <w:rtl/>
              </w:rPr>
              <w:t>בעל רישיון</w:t>
            </w:r>
            <w:r w:rsidR="00357BC5">
              <w:rPr>
                <w:rFonts w:hint="cs"/>
                <w:rtl/>
              </w:rPr>
              <w:t xml:space="preserve"> שרשם</w:t>
            </w:r>
            <w:r w:rsidR="0061687B" w:rsidRPr="00DA3F8B">
              <w:rPr>
                <w:rFonts w:hint="cs"/>
                <w:rtl/>
              </w:rPr>
              <w:t xml:space="preserve"> משכנתא לטובת הדייר</w:t>
            </w:r>
            <w:r w:rsidR="00357BC5">
              <w:rPr>
                <w:rFonts w:hint="cs"/>
                <w:rtl/>
              </w:rPr>
              <w:t>ים לפי הוראות סעיף 27</w:t>
            </w:r>
            <w:r w:rsidR="0061687B" w:rsidRPr="00DA3F8B">
              <w:rPr>
                <w:rFonts w:hint="cs"/>
                <w:rtl/>
              </w:rPr>
              <w:t>, לא יגבה מדייר תשלום אלא אם הפקיד כספים בקרן נאמנות משותפת</w:t>
            </w:r>
            <w:r w:rsidR="0061687B">
              <w:rPr>
                <w:rFonts w:hint="cs"/>
                <w:rtl/>
              </w:rPr>
              <w:t xml:space="preserve"> לטובת כלל הדיירים</w:t>
            </w:r>
            <w:r w:rsidR="00F055F2">
              <w:rPr>
                <w:rFonts w:hint="cs"/>
                <w:rtl/>
              </w:rPr>
              <w:t xml:space="preserve"> </w:t>
            </w:r>
            <w:r w:rsidR="0061687B" w:rsidRPr="00DA3F8B">
              <w:rPr>
                <w:rFonts w:hint="cs"/>
                <w:rtl/>
              </w:rPr>
              <w:t>בשיעור</w:t>
            </w:r>
            <w:r w:rsidR="005D3C42">
              <w:rPr>
                <w:rFonts w:hint="cs"/>
                <w:rtl/>
              </w:rPr>
              <w:t xml:space="preserve"> הקבוע בתוספת</w:t>
            </w:r>
            <w:r w:rsidR="00043E07">
              <w:rPr>
                <w:rFonts w:hint="cs"/>
                <w:rtl/>
              </w:rPr>
              <w:t xml:space="preserve"> השנייה</w:t>
            </w:r>
            <w:r w:rsidR="0061687B" w:rsidRPr="00DA3F8B">
              <w:rPr>
                <w:rFonts w:hint="cs"/>
                <w:rtl/>
              </w:rPr>
              <w:t xml:space="preserve">, </w:t>
            </w:r>
            <w:r w:rsidR="005D3C42">
              <w:rPr>
                <w:rFonts w:hint="cs"/>
                <w:rtl/>
              </w:rPr>
              <w:t>ו</w:t>
            </w:r>
            <w:r w:rsidR="00F055F2">
              <w:rPr>
                <w:rFonts w:hint="cs"/>
                <w:rtl/>
              </w:rPr>
              <w:t>במועדים ובאופן</w:t>
            </w:r>
            <w:r w:rsidR="0061687B" w:rsidRPr="00DA3F8B">
              <w:rPr>
                <w:rFonts w:hint="cs"/>
                <w:rtl/>
              </w:rPr>
              <w:t xml:space="preserve"> שיקבע השר</w:t>
            </w:r>
            <w:r w:rsidR="00F055F2">
              <w:rPr>
                <w:rFonts w:hint="cs"/>
                <w:rtl/>
              </w:rPr>
              <w:t>;</w:t>
            </w:r>
            <w:r w:rsidR="00D22958">
              <w:rPr>
                <w:rFonts w:hint="cs"/>
                <w:rtl/>
              </w:rPr>
              <w:t xml:space="preserve"> בעל רישיון יעדכן את הסכום ה</w:t>
            </w:r>
            <w:r w:rsidR="00F055F2">
              <w:rPr>
                <w:rFonts w:hint="cs"/>
                <w:rtl/>
              </w:rPr>
              <w:t>הפקדה</w:t>
            </w:r>
            <w:r w:rsidR="00D22958">
              <w:rPr>
                <w:rFonts w:hint="cs"/>
                <w:rtl/>
              </w:rPr>
              <w:t xml:space="preserve"> בקרן בכל שנה. </w:t>
            </w:r>
          </w:p>
        </w:tc>
      </w:tr>
      <w:tr w:rsidR="00B444C2" w:rsidTr="0061687B">
        <w:trPr>
          <w:cantSplit/>
          <w:trHeight w:val="60"/>
        </w:trPr>
        <w:tc>
          <w:tcPr>
            <w:tcW w:w="1869" w:type="dxa"/>
          </w:tcPr>
          <w:p w:rsidR="00B444C2" w:rsidRDefault="008F7BA4" w:rsidP="001C081B">
            <w:pPr>
              <w:pStyle w:val="TableSideHeading"/>
              <w:spacing w:line="240" w:lineRule="auto"/>
              <w:rPr>
                <w:rtl/>
              </w:rPr>
            </w:pPr>
            <w:r w:rsidRPr="001C081B">
              <w:rPr>
                <w:rFonts w:hint="eastAsia"/>
                <w:sz w:val="14"/>
                <w:szCs w:val="20"/>
                <w:highlight w:val="yellow"/>
                <w:rtl/>
              </w:rPr>
              <w:t>לבחון</w:t>
            </w:r>
            <w:r w:rsidRPr="001C081B">
              <w:rPr>
                <w:sz w:val="14"/>
                <w:szCs w:val="20"/>
                <w:highlight w:val="yellow"/>
                <w:rtl/>
              </w:rPr>
              <w:t xml:space="preserve"> </w:t>
            </w:r>
            <w:r w:rsidRPr="001C081B">
              <w:rPr>
                <w:rFonts w:hint="eastAsia"/>
                <w:sz w:val="14"/>
                <w:szCs w:val="20"/>
                <w:highlight w:val="yellow"/>
                <w:rtl/>
              </w:rPr>
              <w:t>אלו</w:t>
            </w:r>
            <w:r w:rsidRPr="001C081B">
              <w:rPr>
                <w:sz w:val="14"/>
                <w:szCs w:val="20"/>
                <w:highlight w:val="yellow"/>
                <w:rtl/>
              </w:rPr>
              <w:t xml:space="preserve"> </w:t>
            </w:r>
            <w:r w:rsidRPr="001C081B">
              <w:rPr>
                <w:rFonts w:hint="eastAsia"/>
                <w:sz w:val="14"/>
                <w:szCs w:val="20"/>
                <w:highlight w:val="yellow"/>
                <w:rtl/>
              </w:rPr>
              <w:t>הוראות</w:t>
            </w:r>
            <w:r w:rsidRPr="001C081B">
              <w:rPr>
                <w:sz w:val="14"/>
                <w:szCs w:val="20"/>
                <w:highlight w:val="yellow"/>
                <w:rtl/>
              </w:rPr>
              <w:t xml:space="preserve"> </w:t>
            </w:r>
            <w:r w:rsidRPr="001C081B">
              <w:rPr>
                <w:rFonts w:hint="eastAsia"/>
                <w:sz w:val="14"/>
                <w:szCs w:val="20"/>
                <w:highlight w:val="yellow"/>
                <w:rtl/>
              </w:rPr>
              <w:t>מחוק</w:t>
            </w:r>
            <w:r w:rsidRPr="001C081B">
              <w:rPr>
                <w:sz w:val="14"/>
                <w:szCs w:val="20"/>
                <w:highlight w:val="yellow"/>
                <w:rtl/>
              </w:rPr>
              <w:t xml:space="preserve"> </w:t>
            </w:r>
            <w:r w:rsidRPr="001C081B">
              <w:rPr>
                <w:rFonts w:hint="eastAsia"/>
                <w:sz w:val="14"/>
                <w:szCs w:val="20"/>
                <w:highlight w:val="yellow"/>
                <w:rtl/>
              </w:rPr>
              <w:t>האפוטרופסות</w:t>
            </w:r>
            <w:r w:rsidRPr="001C081B">
              <w:rPr>
                <w:sz w:val="14"/>
                <w:szCs w:val="20"/>
                <w:highlight w:val="yellow"/>
                <w:rtl/>
              </w:rPr>
              <w:t xml:space="preserve"> </w:t>
            </w:r>
            <w:r w:rsidRPr="001C081B">
              <w:rPr>
                <w:rFonts w:hint="eastAsia"/>
                <w:sz w:val="14"/>
                <w:szCs w:val="20"/>
                <w:highlight w:val="yellow"/>
                <w:rtl/>
              </w:rPr>
              <w:t>להחיל</w:t>
            </w:r>
            <w:r w:rsidRPr="001C081B">
              <w:rPr>
                <w:sz w:val="14"/>
                <w:szCs w:val="20"/>
                <w:highlight w:val="yellow"/>
                <w:rtl/>
              </w:rPr>
              <w:t xml:space="preserve"> </w:t>
            </w:r>
            <w:r w:rsidRPr="001C081B">
              <w:rPr>
                <w:rFonts w:hint="eastAsia"/>
                <w:sz w:val="14"/>
                <w:szCs w:val="20"/>
                <w:highlight w:val="yellow"/>
                <w:rtl/>
              </w:rPr>
              <w:t>בעניין</w:t>
            </w:r>
            <w:r w:rsidRPr="001C081B">
              <w:rPr>
                <w:sz w:val="14"/>
                <w:szCs w:val="20"/>
                <w:highlight w:val="yellow"/>
                <w:rtl/>
              </w:rPr>
              <w:t xml:space="preserve"> </w:t>
            </w:r>
            <w:r w:rsidRPr="001C081B">
              <w:rPr>
                <w:rFonts w:hint="eastAsia"/>
                <w:sz w:val="14"/>
                <w:szCs w:val="20"/>
                <w:highlight w:val="yellow"/>
                <w:rtl/>
              </w:rPr>
              <w:t>זה</w:t>
            </w:r>
            <w:r w:rsidRPr="001C081B">
              <w:rPr>
                <w:sz w:val="14"/>
                <w:szCs w:val="20"/>
                <w:highlight w:val="yellow"/>
                <w:rtl/>
              </w:rPr>
              <w:t>?</w:t>
            </w:r>
          </w:p>
          <w:p w:rsidR="00CF1C7E" w:rsidRDefault="00CF1C7E" w:rsidP="001C081B">
            <w:pPr>
              <w:pStyle w:val="TableSideHeading"/>
              <w:spacing w:line="240" w:lineRule="auto"/>
              <w:rPr>
                <w:rtl/>
              </w:rPr>
            </w:pPr>
          </w:p>
          <w:p w:rsidR="00CF1C7E" w:rsidRDefault="00CF1C7E" w:rsidP="001C081B">
            <w:pPr>
              <w:pStyle w:val="TableSideHeading"/>
              <w:spacing w:line="240" w:lineRule="auto"/>
              <w:rPr>
                <w:rtl/>
              </w:rPr>
            </w:pPr>
          </w:p>
          <w:p w:rsidR="00CF1C7E" w:rsidRDefault="00CF1C7E" w:rsidP="001C081B">
            <w:pPr>
              <w:pStyle w:val="TableSideHeading"/>
              <w:spacing w:line="240" w:lineRule="auto"/>
              <w:rPr>
                <w:rtl/>
              </w:rPr>
            </w:pPr>
          </w:p>
          <w:p w:rsidR="00CF1C7E" w:rsidRDefault="00CF1C7E" w:rsidP="001C081B">
            <w:pPr>
              <w:pStyle w:val="TableSideHeading"/>
              <w:spacing w:line="240" w:lineRule="auto"/>
              <w:rPr>
                <w:rtl/>
              </w:rPr>
            </w:pPr>
          </w:p>
          <w:p w:rsidR="00CF1C7E" w:rsidRDefault="00CF1C7E" w:rsidP="001C081B">
            <w:pPr>
              <w:pStyle w:val="TableSideHeading"/>
              <w:spacing w:line="240" w:lineRule="auto"/>
              <w:rPr>
                <w:rtl/>
              </w:rPr>
            </w:pPr>
          </w:p>
          <w:p w:rsidR="00CF1C7E" w:rsidRDefault="00CF1C7E" w:rsidP="001C081B">
            <w:pPr>
              <w:pStyle w:val="TableSideHeading"/>
              <w:spacing w:line="240" w:lineRule="auto"/>
              <w:rPr>
                <w:rtl/>
              </w:rPr>
            </w:pPr>
          </w:p>
          <w:p w:rsidR="00CF1C7E" w:rsidRDefault="00CF1C7E" w:rsidP="001C081B">
            <w:pPr>
              <w:pStyle w:val="TableSideHeading"/>
              <w:spacing w:line="240" w:lineRule="auto"/>
              <w:rPr>
                <w:rtl/>
              </w:rPr>
            </w:pPr>
          </w:p>
          <w:p w:rsidR="00CF1C7E" w:rsidRDefault="00CF1C7E" w:rsidP="001C081B">
            <w:pPr>
              <w:pStyle w:val="TableSideHeading"/>
              <w:spacing w:line="240" w:lineRule="auto"/>
              <w:rPr>
                <w:rtl/>
              </w:rPr>
            </w:pPr>
          </w:p>
          <w:p w:rsidR="00CF1C7E" w:rsidRPr="001C081B" w:rsidRDefault="00CF1C7E" w:rsidP="001C081B">
            <w:pPr>
              <w:pStyle w:val="TableSideHeading"/>
              <w:spacing w:line="240" w:lineRule="auto"/>
              <w:rPr>
                <w:sz w:val="14"/>
                <w:szCs w:val="20"/>
                <w:rtl/>
              </w:rPr>
            </w:pPr>
          </w:p>
          <w:p w:rsidR="00CF1C7E" w:rsidRDefault="00CF1C7E" w:rsidP="001C081B">
            <w:pPr>
              <w:pStyle w:val="TableSideHeading"/>
              <w:spacing w:line="240" w:lineRule="auto"/>
            </w:pPr>
            <w:r w:rsidRPr="001C081B">
              <w:rPr>
                <w:rFonts w:hint="cs"/>
                <w:sz w:val="14"/>
                <w:szCs w:val="20"/>
                <w:highlight w:val="yellow"/>
                <w:rtl/>
              </w:rPr>
              <w:t>לבחון סדר קדימויות של נושים- האם יש פגיעה ויש לאפשר רק תשלום חודשי לאשפוז?</w:t>
            </w:r>
          </w:p>
        </w:tc>
        <w:tc>
          <w:tcPr>
            <w:tcW w:w="623" w:type="dxa"/>
          </w:tcPr>
          <w:p w:rsidR="00B444C2" w:rsidRDefault="00B444C2" w:rsidP="00B444C2">
            <w:pPr>
              <w:pStyle w:val="TableText"/>
            </w:pPr>
          </w:p>
        </w:tc>
        <w:tc>
          <w:tcPr>
            <w:tcW w:w="1872" w:type="dxa"/>
            <w:gridSpan w:val="3"/>
          </w:tcPr>
          <w:p w:rsidR="00B444C2" w:rsidRDefault="00B444C2">
            <w:pPr>
              <w:pStyle w:val="TableText"/>
              <w:rPr>
                <w:rtl/>
              </w:rPr>
            </w:pPr>
          </w:p>
        </w:tc>
        <w:tc>
          <w:tcPr>
            <w:tcW w:w="624" w:type="dxa"/>
          </w:tcPr>
          <w:p w:rsidR="00B444C2" w:rsidRDefault="00B444C2">
            <w:pPr>
              <w:pStyle w:val="TableText"/>
              <w:rPr>
                <w:rtl/>
              </w:rPr>
            </w:pPr>
          </w:p>
        </w:tc>
        <w:tc>
          <w:tcPr>
            <w:tcW w:w="4648" w:type="dxa"/>
            <w:gridSpan w:val="2"/>
          </w:tcPr>
          <w:p w:rsidR="00B444C2" w:rsidRDefault="00D35A48" w:rsidP="001C081B">
            <w:pPr>
              <w:pStyle w:val="TableBlock"/>
              <w:tabs>
                <w:tab w:val="clear" w:pos="624"/>
              </w:tabs>
              <w:rPr>
                <w:rtl/>
              </w:rPr>
            </w:pPr>
            <w:r w:rsidRPr="00D35A48">
              <w:rPr>
                <w:rtl/>
              </w:rPr>
              <w:t>(ב</w:t>
            </w:r>
            <w:r>
              <w:rPr>
                <w:rFonts w:hint="cs"/>
                <w:rtl/>
              </w:rPr>
              <w:t>)</w:t>
            </w:r>
            <w:r>
              <w:rPr>
                <w:rFonts w:hint="cs"/>
                <w:rtl/>
              </w:rPr>
              <w:tab/>
            </w:r>
            <w:r w:rsidR="00357BC5">
              <w:rPr>
                <w:rFonts w:hint="cs"/>
                <w:rtl/>
              </w:rPr>
              <w:t xml:space="preserve">בקרן יפקידו כספים כל בעלי הרישיונות והיא </w:t>
            </w:r>
            <w:r w:rsidR="00B444C2">
              <w:rPr>
                <w:rFonts w:hint="cs"/>
                <w:rtl/>
              </w:rPr>
              <w:t>תנוהל בידי האפוטרופוס הכללי בהתאם להוראות לפי חוק האפוטרופוס הכללי, התשל"ח-1978</w:t>
            </w:r>
            <w:r w:rsidR="00B425FF">
              <w:rPr>
                <w:rFonts w:hint="cs"/>
                <w:rtl/>
              </w:rPr>
              <w:t xml:space="preserve">; מנהל הקרן </w:t>
            </w:r>
            <w:r w:rsidR="00B425FF" w:rsidRPr="00DA3F8B">
              <w:rPr>
                <w:rFonts w:hint="cs"/>
                <w:rtl/>
              </w:rPr>
              <w:t>יהיה מוסמך</w:t>
            </w:r>
            <w:r w:rsidR="00F055F2">
              <w:rPr>
                <w:rFonts w:hint="cs"/>
                <w:rtl/>
              </w:rPr>
              <w:t>,</w:t>
            </w:r>
            <w:r w:rsidR="00B425FF" w:rsidRPr="00DA3F8B">
              <w:rPr>
                <w:rFonts w:hint="cs"/>
                <w:rtl/>
              </w:rPr>
              <w:t xml:space="preserve"> בהתקיים הנסיבות </w:t>
            </w:r>
            <w:r w:rsidR="00B425FF">
              <w:rPr>
                <w:rFonts w:hint="cs"/>
                <w:rtl/>
              </w:rPr>
              <w:t>ש</w:t>
            </w:r>
            <w:r w:rsidR="00B425FF" w:rsidRPr="00DA3F8B">
              <w:rPr>
                <w:rFonts w:hint="cs"/>
                <w:rtl/>
              </w:rPr>
              <w:t>בסעיף 27(ג)</w:t>
            </w:r>
            <w:r w:rsidR="00F055F2">
              <w:rPr>
                <w:rFonts w:hint="cs"/>
                <w:rtl/>
              </w:rPr>
              <w:t xml:space="preserve">, </w:t>
            </w:r>
            <w:r w:rsidR="00B425FF" w:rsidRPr="00DA3F8B">
              <w:rPr>
                <w:rFonts w:hint="cs"/>
                <w:rtl/>
              </w:rPr>
              <w:t>להשיב לדייר, אשר הצוות המקצועי קבע שיש לפנות</w:t>
            </w:r>
            <w:r w:rsidR="007C6E62">
              <w:rPr>
                <w:rFonts w:hint="cs"/>
                <w:rtl/>
              </w:rPr>
              <w:t>ו</w:t>
            </w:r>
            <w:r w:rsidR="00B425FF" w:rsidRPr="00DA3F8B">
              <w:rPr>
                <w:rFonts w:hint="cs"/>
                <w:rtl/>
              </w:rPr>
              <w:t xml:space="preserve"> מהבית כאמור בסעיף 29(3), את יתרת כספי הפיקדון</w:t>
            </w:r>
            <w:r w:rsidR="00C13D96">
              <w:rPr>
                <w:rFonts w:hint="cs"/>
                <w:rtl/>
              </w:rPr>
              <w:t xml:space="preserve">; </w:t>
            </w:r>
            <w:r w:rsidR="00F34A76">
              <w:rPr>
                <w:rFonts w:hint="cs"/>
                <w:rtl/>
              </w:rPr>
              <w:t>יתרת כספי הפיקדון תועבר לדייר בניכוי הסכומים ששולמו לו לפי הוראות סעיף קטן (ג), כספים אלו יוחזרו לקרן.</w:t>
            </w:r>
          </w:p>
        </w:tc>
      </w:tr>
      <w:tr w:rsidR="00F34A76" w:rsidTr="0061687B">
        <w:trPr>
          <w:cantSplit/>
          <w:trHeight w:val="60"/>
        </w:trPr>
        <w:tc>
          <w:tcPr>
            <w:tcW w:w="1869" w:type="dxa"/>
          </w:tcPr>
          <w:p w:rsidR="00F34A76" w:rsidRPr="008F7BA4" w:rsidRDefault="00F34A76">
            <w:pPr>
              <w:pStyle w:val="TableSideHeading"/>
              <w:spacing w:line="240" w:lineRule="auto"/>
              <w:rPr>
                <w:sz w:val="14"/>
                <w:szCs w:val="20"/>
                <w:rtl/>
              </w:rPr>
            </w:pPr>
          </w:p>
        </w:tc>
        <w:tc>
          <w:tcPr>
            <w:tcW w:w="623" w:type="dxa"/>
          </w:tcPr>
          <w:p w:rsidR="00F34A76" w:rsidRDefault="00F34A76" w:rsidP="001C081B">
            <w:pPr>
              <w:pStyle w:val="TableText"/>
            </w:pPr>
          </w:p>
        </w:tc>
        <w:tc>
          <w:tcPr>
            <w:tcW w:w="1872" w:type="dxa"/>
            <w:gridSpan w:val="3"/>
          </w:tcPr>
          <w:p w:rsidR="00F34A76" w:rsidRDefault="00F34A76">
            <w:pPr>
              <w:pStyle w:val="TableText"/>
              <w:rPr>
                <w:rtl/>
              </w:rPr>
            </w:pPr>
          </w:p>
        </w:tc>
        <w:tc>
          <w:tcPr>
            <w:tcW w:w="624" w:type="dxa"/>
          </w:tcPr>
          <w:p w:rsidR="00F34A76" w:rsidRDefault="00F34A76">
            <w:pPr>
              <w:pStyle w:val="TableText"/>
              <w:rPr>
                <w:rtl/>
              </w:rPr>
            </w:pPr>
          </w:p>
        </w:tc>
        <w:tc>
          <w:tcPr>
            <w:tcW w:w="4648" w:type="dxa"/>
            <w:gridSpan w:val="2"/>
          </w:tcPr>
          <w:p w:rsidR="00F34A76" w:rsidRPr="00D35A48" w:rsidRDefault="00F34A76" w:rsidP="001C081B">
            <w:pPr>
              <w:pStyle w:val="TableBlock"/>
              <w:tabs>
                <w:tab w:val="clear" w:pos="624"/>
              </w:tabs>
              <w:rPr>
                <w:rtl/>
              </w:rPr>
            </w:pPr>
            <w:r>
              <w:rPr>
                <w:rFonts w:hint="cs"/>
                <w:rtl/>
              </w:rPr>
              <w:t>(ג)</w:t>
            </w:r>
            <w:r>
              <w:rPr>
                <w:rtl/>
              </w:rPr>
              <w:tab/>
            </w:r>
            <w:r>
              <w:rPr>
                <w:rFonts w:hint="cs"/>
                <w:rtl/>
              </w:rPr>
              <w:t>עד להעברת מלוא יתרת כספי הפיקדון לדייר לפי הוראות סעיף קטן (ב) יעביר לו המנהל מדי חודש תשלום בסך של 15,000 שקלים חדשים וזאת עד לתקרה מצטברת בגובה הפיקדון; הסכום האמור בפסקה זו יעודכן בכל שנה לפי שיעור עליית המדד.</w:t>
            </w:r>
          </w:p>
        </w:tc>
      </w:tr>
      <w:tr w:rsidR="00F34A76" w:rsidTr="0061687B">
        <w:trPr>
          <w:cantSplit/>
          <w:trHeight w:val="60"/>
        </w:trPr>
        <w:tc>
          <w:tcPr>
            <w:tcW w:w="1869" w:type="dxa"/>
          </w:tcPr>
          <w:p w:rsidR="00F34A76" w:rsidRPr="008F7BA4" w:rsidRDefault="00F34A76">
            <w:pPr>
              <w:pStyle w:val="TableSideHeading"/>
              <w:spacing w:line="240" w:lineRule="auto"/>
              <w:rPr>
                <w:sz w:val="14"/>
                <w:szCs w:val="20"/>
                <w:rtl/>
              </w:rPr>
            </w:pPr>
          </w:p>
        </w:tc>
        <w:tc>
          <w:tcPr>
            <w:tcW w:w="623" w:type="dxa"/>
          </w:tcPr>
          <w:p w:rsidR="00F34A76" w:rsidRDefault="00F34A76" w:rsidP="001C081B">
            <w:pPr>
              <w:pStyle w:val="TableText"/>
            </w:pPr>
          </w:p>
        </w:tc>
        <w:tc>
          <w:tcPr>
            <w:tcW w:w="1872" w:type="dxa"/>
            <w:gridSpan w:val="3"/>
          </w:tcPr>
          <w:p w:rsidR="00F34A76" w:rsidRDefault="00F34A76">
            <w:pPr>
              <w:pStyle w:val="TableText"/>
              <w:rPr>
                <w:rtl/>
              </w:rPr>
            </w:pPr>
          </w:p>
        </w:tc>
        <w:tc>
          <w:tcPr>
            <w:tcW w:w="624" w:type="dxa"/>
          </w:tcPr>
          <w:p w:rsidR="00F34A76" w:rsidRDefault="00F34A76">
            <w:pPr>
              <w:pStyle w:val="TableText"/>
              <w:rPr>
                <w:rtl/>
              </w:rPr>
            </w:pPr>
          </w:p>
        </w:tc>
        <w:tc>
          <w:tcPr>
            <w:tcW w:w="4648" w:type="dxa"/>
            <w:gridSpan w:val="2"/>
          </w:tcPr>
          <w:p w:rsidR="00F34A76" w:rsidRPr="00D35A48" w:rsidRDefault="00F34A76" w:rsidP="00BC3942">
            <w:pPr>
              <w:pStyle w:val="TableBlock"/>
              <w:tabs>
                <w:tab w:val="clear" w:pos="624"/>
              </w:tabs>
              <w:rPr>
                <w:rtl/>
              </w:rPr>
            </w:pPr>
            <w:r>
              <w:rPr>
                <w:rFonts w:hint="cs"/>
                <w:rtl/>
              </w:rPr>
              <w:t>(ד)</w:t>
            </w:r>
            <w:r>
              <w:rPr>
                <w:rtl/>
              </w:rPr>
              <w:tab/>
            </w:r>
            <w:r>
              <w:rPr>
                <w:rFonts w:hint="cs"/>
                <w:rtl/>
              </w:rPr>
              <w:t>השר יקבע הוראות לעניין אופן ניהול הקרן, השימוש בכספי הקרן והדרך להעברת הכספים כאמור</w:t>
            </w:r>
            <w:r w:rsidR="00BC3942">
              <w:rPr>
                <w:rFonts w:hint="cs"/>
                <w:rtl/>
              </w:rPr>
              <w:t xml:space="preserve"> </w:t>
            </w:r>
            <w:r w:rsidR="00BC3942" w:rsidRPr="00C13D96">
              <w:rPr>
                <w:rFonts w:hint="cs"/>
                <w:rtl/>
              </w:rPr>
              <w:t>.</w:t>
            </w:r>
            <w:r w:rsidR="00BC3942" w:rsidRPr="00881C2A">
              <w:rPr>
                <w:rFonts w:hint="cs"/>
                <w:rtl/>
              </w:rPr>
              <w:t xml:space="preserve"> </w:t>
            </w:r>
            <w:r w:rsidR="00BC3942" w:rsidRPr="00BC3942">
              <w:rPr>
                <w:rFonts w:hint="cs"/>
                <w:highlight w:val="yellow"/>
                <w:rtl/>
              </w:rPr>
              <w:t>[מבלי לגרוע מהוראות חוק האפוטרופוס הכללי</w:t>
            </w:r>
            <w:r w:rsidR="00881C2A">
              <w:rPr>
                <w:rFonts w:hint="cs"/>
                <w:rtl/>
              </w:rPr>
              <w:t>?</w:t>
            </w:r>
            <w:r w:rsidR="00BC3942">
              <w:rPr>
                <w:rFonts w:hint="cs"/>
                <w:rtl/>
              </w:rPr>
              <w:t>]</w:t>
            </w:r>
          </w:p>
        </w:tc>
      </w:tr>
      <w:tr w:rsidR="0061687B" w:rsidTr="0061687B">
        <w:trPr>
          <w:cantSplit/>
          <w:trHeight w:val="60"/>
        </w:trPr>
        <w:tc>
          <w:tcPr>
            <w:tcW w:w="1869" w:type="dxa"/>
          </w:tcPr>
          <w:p w:rsidR="0061687B" w:rsidRDefault="0061687B">
            <w:pPr>
              <w:pStyle w:val="TableSideHeading"/>
            </w:pPr>
          </w:p>
        </w:tc>
        <w:tc>
          <w:tcPr>
            <w:tcW w:w="623" w:type="dxa"/>
          </w:tcPr>
          <w:p w:rsidR="0061687B" w:rsidRDefault="0061687B" w:rsidP="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4648" w:type="dxa"/>
            <w:gridSpan w:val="2"/>
          </w:tcPr>
          <w:p w:rsidR="0061687B" w:rsidRDefault="00D566EB" w:rsidP="00F055F2">
            <w:pPr>
              <w:pStyle w:val="TableBlock"/>
            </w:pPr>
            <w:r>
              <w:rPr>
                <w:rFonts w:hint="cs"/>
                <w:rtl/>
              </w:rPr>
              <w:t>(</w:t>
            </w:r>
            <w:r w:rsidR="00F055F2">
              <w:rPr>
                <w:rFonts w:hint="cs"/>
                <w:rtl/>
              </w:rPr>
              <w:t>ה</w:t>
            </w:r>
            <w:r>
              <w:rPr>
                <w:rFonts w:hint="cs"/>
                <w:rtl/>
              </w:rPr>
              <w:t>)</w:t>
            </w:r>
            <w:r>
              <w:rPr>
                <w:rtl/>
              </w:rPr>
              <w:tab/>
            </w:r>
            <w:r w:rsidR="00C13D96">
              <w:rPr>
                <w:rFonts w:hint="cs"/>
                <w:rtl/>
              </w:rPr>
              <w:t xml:space="preserve"> דמי ניהול בשיעור של 0.5 אחוז ישולמו מכספי הקרן למימון פעילות מנהל הקרן</w:t>
            </w:r>
            <w:r w:rsidR="0061687B">
              <w:rPr>
                <w:rFonts w:hint="cs"/>
                <w:rtl/>
              </w:rPr>
              <w:t>;</w:t>
            </w:r>
          </w:p>
        </w:tc>
      </w:tr>
      <w:tr w:rsidR="0061687B" w:rsidTr="0061687B">
        <w:trPr>
          <w:cantSplit/>
          <w:trHeight w:val="60"/>
        </w:trPr>
        <w:tc>
          <w:tcPr>
            <w:tcW w:w="1869" w:type="dxa"/>
          </w:tcPr>
          <w:p w:rsidR="0061687B" w:rsidRDefault="0061687B">
            <w:pPr>
              <w:pStyle w:val="TableSideHeading"/>
            </w:pPr>
          </w:p>
        </w:tc>
        <w:tc>
          <w:tcPr>
            <w:tcW w:w="623" w:type="dxa"/>
          </w:tcPr>
          <w:p w:rsidR="0061687B" w:rsidRDefault="0061687B" w:rsidP="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Default="0061687B">
            <w:pPr>
              <w:pStyle w:val="TableText"/>
            </w:pPr>
          </w:p>
        </w:tc>
        <w:tc>
          <w:tcPr>
            <w:tcW w:w="624" w:type="dxa"/>
          </w:tcPr>
          <w:p w:rsidR="0061687B" w:rsidRPr="00C13D96" w:rsidRDefault="0061687B">
            <w:pPr>
              <w:pStyle w:val="TableText"/>
            </w:pPr>
          </w:p>
        </w:tc>
        <w:tc>
          <w:tcPr>
            <w:tcW w:w="4648" w:type="dxa"/>
            <w:gridSpan w:val="2"/>
          </w:tcPr>
          <w:p w:rsidR="0061687B" w:rsidRPr="00C13D96" w:rsidRDefault="00C13D96" w:rsidP="00BC3942">
            <w:pPr>
              <w:pStyle w:val="TableBlock"/>
              <w:rPr>
                <w:rtl/>
              </w:rPr>
            </w:pPr>
            <w:r w:rsidRPr="00C13D96">
              <w:rPr>
                <w:rFonts w:hint="cs"/>
                <w:rtl/>
              </w:rPr>
              <w:t>(</w:t>
            </w:r>
            <w:r w:rsidR="00F055F2">
              <w:rPr>
                <w:rFonts w:hint="cs"/>
                <w:rtl/>
              </w:rPr>
              <w:t>ו</w:t>
            </w:r>
            <w:r w:rsidRPr="00C13D96">
              <w:rPr>
                <w:rFonts w:hint="cs"/>
                <w:rtl/>
              </w:rPr>
              <w:t>)</w:t>
            </w:r>
            <w:r w:rsidRPr="00C13D96">
              <w:rPr>
                <w:rtl/>
              </w:rPr>
              <w:tab/>
            </w:r>
            <w:r w:rsidRPr="00C13D96">
              <w:rPr>
                <w:rFonts w:hint="cs"/>
                <w:rtl/>
              </w:rPr>
              <w:t xml:space="preserve">מנהל הקרן </w:t>
            </w:r>
            <w:r w:rsidR="0061687B" w:rsidRPr="00C13D96">
              <w:rPr>
                <w:rFonts w:hint="cs"/>
                <w:rtl/>
              </w:rPr>
              <w:t>כאמ</w:t>
            </w:r>
            <w:r w:rsidRPr="00C13D96">
              <w:rPr>
                <w:rFonts w:hint="cs"/>
                <w:rtl/>
              </w:rPr>
              <w:t>ו</w:t>
            </w:r>
            <w:r w:rsidR="0061687B" w:rsidRPr="00C13D96">
              <w:rPr>
                <w:rFonts w:hint="cs"/>
                <w:rtl/>
              </w:rPr>
              <w:t>ר בסעיף קטן (ב), ימנה ועדת השקעות שתפק</w:t>
            </w:r>
            <w:r w:rsidR="00F055F2">
              <w:rPr>
                <w:rFonts w:hint="cs"/>
                <w:rtl/>
              </w:rPr>
              <w:t>י</w:t>
            </w:r>
            <w:r w:rsidR="0061687B" w:rsidRPr="00C13D96">
              <w:rPr>
                <w:rFonts w:hint="cs"/>
                <w:rtl/>
              </w:rPr>
              <w:t>דה יהיה לקבוע את מד</w:t>
            </w:r>
            <w:r w:rsidR="00F055F2">
              <w:rPr>
                <w:rFonts w:hint="cs"/>
                <w:rtl/>
              </w:rPr>
              <w:t>יניות השקעת כספי הקרן</w:t>
            </w:r>
            <w:r w:rsidR="0061687B" w:rsidRPr="00C13D96">
              <w:rPr>
                <w:rFonts w:hint="cs"/>
                <w:rtl/>
              </w:rPr>
              <w:t xml:space="preserve">; </w:t>
            </w:r>
            <w:r w:rsidRPr="00C13D96">
              <w:rPr>
                <w:rFonts w:hint="cs"/>
                <w:rtl/>
              </w:rPr>
              <w:t>בין</w:t>
            </w:r>
            <w:r w:rsidR="00F055F2">
              <w:rPr>
                <w:rFonts w:hint="cs"/>
                <w:rtl/>
              </w:rPr>
              <w:t xml:space="preserve"> </w:t>
            </w:r>
            <w:r w:rsidR="0061687B" w:rsidRPr="00C13D96">
              <w:rPr>
                <w:rFonts w:hint="cs"/>
                <w:rtl/>
              </w:rPr>
              <w:t>חברי ועדת ההשקעות יהיו נציגים מטעם בתי דיור מוגן</w:t>
            </w:r>
            <w:r w:rsidR="0034043A">
              <w:rPr>
                <w:rFonts w:hint="cs"/>
                <w:rtl/>
              </w:rPr>
              <w:t xml:space="preserve"> </w:t>
            </w:r>
            <w:r w:rsidR="0034043A" w:rsidRPr="00BC3942">
              <w:rPr>
                <w:rFonts w:hint="cs"/>
                <w:highlight w:val="yellow"/>
                <w:rtl/>
              </w:rPr>
              <w:t>[דיירים/בתים]</w:t>
            </w:r>
            <w:r w:rsidR="0061687B" w:rsidRPr="00C13D96">
              <w:rPr>
                <w:rFonts w:hint="cs"/>
                <w:rtl/>
              </w:rPr>
              <w:t>, כפי שהנאמן ימצא לנכון</w:t>
            </w:r>
            <w:r w:rsidRPr="00C13D96">
              <w:rPr>
                <w:rFonts w:hint="cs"/>
                <w:rtl/>
              </w:rPr>
              <w:t>.</w:t>
            </w:r>
            <w:r w:rsidR="00BC3942" w:rsidRPr="00BC3942">
              <w:rPr>
                <w:rFonts w:hint="cs"/>
                <w:highlight w:val="yellow"/>
                <w:rtl/>
              </w:rPr>
              <w:t xml:space="preserve"> [</w:t>
            </w:r>
            <w:r w:rsidR="00BC3942">
              <w:rPr>
                <w:rFonts w:hint="cs"/>
                <w:highlight w:val="yellow"/>
                <w:rtl/>
              </w:rPr>
              <w:t>לבחון יחס להוראות</w:t>
            </w:r>
            <w:r w:rsidR="00BC3942" w:rsidRPr="00BC3942">
              <w:rPr>
                <w:rFonts w:hint="cs"/>
                <w:highlight w:val="yellow"/>
                <w:rtl/>
              </w:rPr>
              <w:t xml:space="preserve"> סעיף 10</w:t>
            </w:r>
            <w:r w:rsidR="00BC3942">
              <w:rPr>
                <w:rFonts w:hint="cs"/>
                <w:highlight w:val="yellow"/>
                <w:rtl/>
              </w:rPr>
              <w:t xml:space="preserve"> לחוק האפוטרופוס הכללי, ועדת השקעות</w:t>
            </w:r>
            <w:r w:rsidR="00BC3942" w:rsidRPr="00BC3942">
              <w:rPr>
                <w:rFonts w:hint="cs"/>
                <w:highlight w:val="yellow"/>
                <w:rtl/>
              </w:rPr>
              <w:t>].</w:t>
            </w:r>
          </w:p>
        </w:tc>
      </w:tr>
      <w:tr w:rsidR="00CB6CC5" w:rsidTr="0061687B">
        <w:trPr>
          <w:cantSplit/>
          <w:trHeight w:val="60"/>
        </w:trPr>
        <w:tc>
          <w:tcPr>
            <w:tcW w:w="1869" w:type="dxa"/>
          </w:tcPr>
          <w:p w:rsidR="00CB6CC5" w:rsidRDefault="00CB6CC5">
            <w:pPr>
              <w:pStyle w:val="TableSideHeading"/>
            </w:pPr>
          </w:p>
        </w:tc>
        <w:tc>
          <w:tcPr>
            <w:tcW w:w="623" w:type="dxa"/>
          </w:tcPr>
          <w:p w:rsidR="00CB6CC5" w:rsidRDefault="00CB6CC5" w:rsidP="001C081B">
            <w:pPr>
              <w:pStyle w:val="TableText"/>
            </w:pPr>
          </w:p>
        </w:tc>
        <w:tc>
          <w:tcPr>
            <w:tcW w:w="624" w:type="dxa"/>
          </w:tcPr>
          <w:p w:rsidR="00CB6CC5" w:rsidRDefault="00CB6CC5">
            <w:pPr>
              <w:pStyle w:val="TableText"/>
            </w:pPr>
          </w:p>
        </w:tc>
        <w:tc>
          <w:tcPr>
            <w:tcW w:w="624" w:type="dxa"/>
          </w:tcPr>
          <w:p w:rsidR="00CB6CC5" w:rsidRDefault="00CB6CC5">
            <w:pPr>
              <w:pStyle w:val="TableText"/>
            </w:pPr>
          </w:p>
        </w:tc>
        <w:tc>
          <w:tcPr>
            <w:tcW w:w="624" w:type="dxa"/>
          </w:tcPr>
          <w:p w:rsidR="00CB6CC5" w:rsidRDefault="00CB6CC5">
            <w:pPr>
              <w:pStyle w:val="TableText"/>
            </w:pPr>
          </w:p>
        </w:tc>
        <w:tc>
          <w:tcPr>
            <w:tcW w:w="624" w:type="dxa"/>
          </w:tcPr>
          <w:p w:rsidR="00CB6CC5" w:rsidRPr="00C13D96" w:rsidRDefault="00CB6CC5">
            <w:pPr>
              <w:pStyle w:val="TableText"/>
            </w:pPr>
          </w:p>
        </w:tc>
        <w:tc>
          <w:tcPr>
            <w:tcW w:w="4648" w:type="dxa"/>
            <w:gridSpan w:val="2"/>
          </w:tcPr>
          <w:p w:rsidR="00CB6CC5" w:rsidRPr="00C13D96" w:rsidRDefault="00CB6CC5" w:rsidP="00F055F2">
            <w:pPr>
              <w:pStyle w:val="TableBlock"/>
              <w:rPr>
                <w:rtl/>
              </w:rPr>
            </w:pPr>
            <w:r>
              <w:rPr>
                <w:rFonts w:hint="cs"/>
                <w:rtl/>
              </w:rPr>
              <w:t>(</w:t>
            </w:r>
            <w:r w:rsidR="00F055F2">
              <w:rPr>
                <w:rFonts w:hint="cs"/>
                <w:rtl/>
              </w:rPr>
              <w:t>ז</w:t>
            </w:r>
            <w:r>
              <w:rPr>
                <w:rFonts w:hint="cs"/>
                <w:rtl/>
              </w:rPr>
              <w:t>)</w:t>
            </w:r>
            <w:r>
              <w:rPr>
                <w:rtl/>
              </w:rPr>
              <w:tab/>
            </w:r>
            <w:r>
              <w:rPr>
                <w:rFonts w:hint="cs"/>
                <w:rtl/>
              </w:rPr>
              <w:t>השר, באישור ועדת העבודה הרווחה והבריאות של הכנסת, רשאי לשנות את התוספת השנייה בצו.</w:t>
            </w:r>
          </w:p>
        </w:tc>
      </w:tr>
      <w:tr w:rsidR="00954704" w:rsidTr="00F7593C">
        <w:trPr>
          <w:cantSplit/>
          <w:trHeight w:val="60"/>
        </w:trPr>
        <w:tc>
          <w:tcPr>
            <w:tcW w:w="1869" w:type="dxa"/>
          </w:tcPr>
          <w:p w:rsidR="00954704" w:rsidRPr="00954704" w:rsidRDefault="00954704">
            <w:pPr>
              <w:pStyle w:val="TableSideHeading"/>
              <w:rPr>
                <w:szCs w:val="20"/>
              </w:rPr>
            </w:pPr>
            <w:r w:rsidRPr="00954704">
              <w:rPr>
                <w:rFonts w:hint="cs"/>
                <w:szCs w:val="20"/>
                <w:highlight w:val="yellow"/>
                <w:rtl/>
              </w:rPr>
              <w:t>לדיון- האם להוסיף</w:t>
            </w:r>
            <w:r>
              <w:rPr>
                <w:rFonts w:hint="cs"/>
                <w:szCs w:val="20"/>
                <w:rtl/>
              </w:rPr>
              <w:t xml:space="preserve"> </w:t>
            </w:r>
            <w:r w:rsidRPr="00954704">
              <w:rPr>
                <w:rFonts w:hint="cs"/>
                <w:szCs w:val="20"/>
                <w:highlight w:val="yellow"/>
                <w:rtl/>
              </w:rPr>
              <w:t>לנוסח</w:t>
            </w:r>
          </w:p>
        </w:tc>
        <w:tc>
          <w:tcPr>
            <w:tcW w:w="623" w:type="dxa"/>
          </w:tcPr>
          <w:p w:rsidR="00954704" w:rsidRDefault="00954704" w:rsidP="0061687B">
            <w:pPr>
              <w:pStyle w:val="TableText"/>
            </w:pPr>
          </w:p>
        </w:tc>
        <w:tc>
          <w:tcPr>
            <w:tcW w:w="1872" w:type="dxa"/>
            <w:gridSpan w:val="3"/>
          </w:tcPr>
          <w:p w:rsidR="00954704" w:rsidRDefault="00954704">
            <w:pPr>
              <w:pStyle w:val="TableText"/>
              <w:rPr>
                <w:rtl/>
              </w:rPr>
            </w:pPr>
            <w:r w:rsidRPr="00954704">
              <w:rPr>
                <w:rFonts w:hint="cs"/>
                <w:highlight w:val="yellow"/>
                <w:rtl/>
              </w:rPr>
              <w:t>קרן נאמנות למצבי חדלות פירעון</w:t>
            </w:r>
          </w:p>
        </w:tc>
        <w:tc>
          <w:tcPr>
            <w:tcW w:w="624" w:type="dxa"/>
          </w:tcPr>
          <w:p w:rsidR="00954704" w:rsidRDefault="00954704" w:rsidP="00954704">
            <w:pPr>
              <w:pStyle w:val="TableText"/>
              <w:rPr>
                <w:rtl/>
              </w:rPr>
            </w:pPr>
            <w:r>
              <w:rPr>
                <w:rFonts w:hint="cs"/>
                <w:rtl/>
              </w:rPr>
              <w:t>27ב.</w:t>
            </w:r>
          </w:p>
        </w:tc>
        <w:tc>
          <w:tcPr>
            <w:tcW w:w="4648" w:type="dxa"/>
            <w:gridSpan w:val="2"/>
          </w:tcPr>
          <w:p w:rsidR="00954704" w:rsidRPr="00DA3F8B" w:rsidRDefault="00954704" w:rsidP="00954704">
            <w:pPr>
              <w:pStyle w:val="TableBlock"/>
              <w:rPr>
                <w:rtl/>
              </w:rPr>
            </w:pPr>
            <w:r>
              <w:rPr>
                <w:rFonts w:hint="cs"/>
                <w:rtl/>
              </w:rPr>
              <w:t>(א)</w:t>
            </w:r>
            <w:r>
              <w:rPr>
                <w:rtl/>
              </w:rPr>
              <w:tab/>
            </w:r>
            <w:r w:rsidRPr="00DA3F8B">
              <w:rPr>
                <w:rFonts w:hint="cs"/>
                <w:rtl/>
              </w:rPr>
              <w:t>בעל רישיון</w:t>
            </w:r>
            <w:r>
              <w:rPr>
                <w:rFonts w:hint="cs"/>
                <w:rtl/>
              </w:rPr>
              <w:t xml:space="preserve"> יפקיד </w:t>
            </w:r>
            <w:r w:rsidRPr="00DA3F8B">
              <w:rPr>
                <w:rFonts w:hint="cs"/>
                <w:rtl/>
              </w:rPr>
              <w:t>כספים בקרן נאמנות משותפת</w:t>
            </w:r>
            <w:r>
              <w:rPr>
                <w:rFonts w:hint="cs"/>
                <w:rtl/>
              </w:rPr>
              <w:t xml:space="preserve"> למצבי חדלות פירעון </w:t>
            </w:r>
            <w:r w:rsidRPr="00DA3F8B">
              <w:rPr>
                <w:rFonts w:hint="cs"/>
                <w:rtl/>
              </w:rPr>
              <w:t>בשיעור</w:t>
            </w:r>
            <w:r>
              <w:rPr>
                <w:rFonts w:hint="cs"/>
                <w:rtl/>
              </w:rPr>
              <w:t xml:space="preserve"> של 2% מתוך כספי הפיקדון שמצויים בידו; הפקדת הכספים תעשה</w:t>
            </w:r>
            <w:r w:rsidRPr="00DA3F8B">
              <w:rPr>
                <w:rFonts w:hint="cs"/>
                <w:rtl/>
              </w:rPr>
              <w:t xml:space="preserve"> </w:t>
            </w:r>
            <w:r>
              <w:rPr>
                <w:rFonts w:hint="cs"/>
                <w:rtl/>
              </w:rPr>
              <w:t>במועדים ובאופן</w:t>
            </w:r>
            <w:r w:rsidRPr="00DA3F8B">
              <w:rPr>
                <w:rFonts w:hint="cs"/>
                <w:rtl/>
              </w:rPr>
              <w:t xml:space="preserve"> שיקבע השר</w:t>
            </w:r>
            <w:r>
              <w:rPr>
                <w:rFonts w:hint="cs"/>
                <w:rtl/>
              </w:rPr>
              <w:t>; בעל רישיון יעדכן את הסכום ההפקדה בקרן בכל שנה.</w:t>
            </w:r>
          </w:p>
        </w:tc>
      </w:tr>
      <w:tr w:rsidR="00954704" w:rsidTr="00F7593C">
        <w:trPr>
          <w:cantSplit/>
          <w:trHeight w:val="60"/>
        </w:trPr>
        <w:tc>
          <w:tcPr>
            <w:tcW w:w="1869" w:type="dxa"/>
          </w:tcPr>
          <w:p w:rsidR="00954704" w:rsidRPr="00954704" w:rsidRDefault="00954704">
            <w:pPr>
              <w:pStyle w:val="TableSideHeading"/>
              <w:rPr>
                <w:sz w:val="16"/>
                <w:szCs w:val="22"/>
                <w:highlight w:val="yellow"/>
                <w:rtl/>
              </w:rPr>
            </w:pPr>
          </w:p>
        </w:tc>
        <w:tc>
          <w:tcPr>
            <w:tcW w:w="623" w:type="dxa"/>
          </w:tcPr>
          <w:p w:rsidR="00954704" w:rsidRDefault="00954704" w:rsidP="0061687B">
            <w:pPr>
              <w:pStyle w:val="TableText"/>
            </w:pPr>
          </w:p>
        </w:tc>
        <w:tc>
          <w:tcPr>
            <w:tcW w:w="1872" w:type="dxa"/>
            <w:gridSpan w:val="3"/>
          </w:tcPr>
          <w:p w:rsidR="00954704" w:rsidRDefault="00954704">
            <w:pPr>
              <w:pStyle w:val="TableText"/>
              <w:rPr>
                <w:rtl/>
              </w:rPr>
            </w:pPr>
          </w:p>
        </w:tc>
        <w:tc>
          <w:tcPr>
            <w:tcW w:w="624" w:type="dxa"/>
          </w:tcPr>
          <w:p w:rsidR="00954704" w:rsidRDefault="00954704" w:rsidP="00954704">
            <w:pPr>
              <w:pStyle w:val="TableText"/>
              <w:rPr>
                <w:rtl/>
              </w:rPr>
            </w:pPr>
          </w:p>
        </w:tc>
        <w:tc>
          <w:tcPr>
            <w:tcW w:w="4648" w:type="dxa"/>
            <w:gridSpan w:val="2"/>
          </w:tcPr>
          <w:p w:rsidR="00954704" w:rsidRPr="00DA3F8B" w:rsidRDefault="00954704" w:rsidP="00954704">
            <w:pPr>
              <w:pStyle w:val="TableBlock"/>
              <w:rPr>
                <w:rtl/>
              </w:rPr>
            </w:pPr>
            <w:r>
              <w:rPr>
                <w:rFonts w:hint="cs"/>
                <w:rtl/>
              </w:rPr>
              <w:t>(ב)</w:t>
            </w:r>
            <w:r>
              <w:rPr>
                <w:rtl/>
              </w:rPr>
              <w:tab/>
            </w:r>
            <w:r>
              <w:rPr>
                <w:rFonts w:hint="cs"/>
                <w:rtl/>
              </w:rPr>
              <w:t xml:space="preserve">בקרן יפקידו כספים כל בעלי הרישיונות והיא תנוהל בידי נאמן שימונה על ידי הממונה; מנהל הקרן </w:t>
            </w:r>
            <w:r w:rsidRPr="00DA3F8B">
              <w:rPr>
                <w:rFonts w:hint="cs"/>
                <w:rtl/>
              </w:rPr>
              <w:t>יהיה מוסמך</w:t>
            </w:r>
            <w:r>
              <w:rPr>
                <w:rFonts w:hint="cs"/>
                <w:rtl/>
              </w:rPr>
              <w:t>,</w:t>
            </w:r>
            <w:r w:rsidRPr="00DA3F8B">
              <w:rPr>
                <w:rFonts w:hint="cs"/>
                <w:rtl/>
              </w:rPr>
              <w:t xml:space="preserve"> בהתקיים </w:t>
            </w:r>
            <w:r>
              <w:rPr>
                <w:rFonts w:hint="cs"/>
                <w:rtl/>
              </w:rPr>
              <w:t xml:space="preserve">נסיבות של חדלות פירעון, להעביר לבית כספים לצורך תפעולו השוטף של הבית באותה תקופה, </w:t>
            </w:r>
            <w:proofErr w:type="spellStart"/>
            <w:r>
              <w:rPr>
                <w:rFonts w:hint="cs"/>
                <w:rtl/>
              </w:rPr>
              <w:t>הכל</w:t>
            </w:r>
            <w:proofErr w:type="spellEnd"/>
            <w:r>
              <w:rPr>
                <w:rFonts w:hint="cs"/>
                <w:rtl/>
              </w:rPr>
              <w:t xml:space="preserve"> לפי הוראות וכללים שיקבע השר.</w:t>
            </w:r>
          </w:p>
        </w:tc>
      </w:tr>
      <w:tr w:rsidR="00954704" w:rsidTr="00F7593C">
        <w:trPr>
          <w:cantSplit/>
          <w:trHeight w:val="60"/>
        </w:trPr>
        <w:tc>
          <w:tcPr>
            <w:tcW w:w="1869" w:type="dxa"/>
          </w:tcPr>
          <w:p w:rsidR="00954704" w:rsidRPr="00954704" w:rsidRDefault="00954704">
            <w:pPr>
              <w:pStyle w:val="TableSideHeading"/>
              <w:rPr>
                <w:sz w:val="16"/>
                <w:szCs w:val="22"/>
                <w:highlight w:val="yellow"/>
                <w:rtl/>
              </w:rPr>
            </w:pPr>
          </w:p>
        </w:tc>
        <w:tc>
          <w:tcPr>
            <w:tcW w:w="623" w:type="dxa"/>
          </w:tcPr>
          <w:p w:rsidR="00954704" w:rsidRDefault="00954704" w:rsidP="0061687B">
            <w:pPr>
              <w:pStyle w:val="TableText"/>
            </w:pPr>
          </w:p>
        </w:tc>
        <w:tc>
          <w:tcPr>
            <w:tcW w:w="1872" w:type="dxa"/>
            <w:gridSpan w:val="3"/>
          </w:tcPr>
          <w:p w:rsidR="00954704" w:rsidRDefault="00954704">
            <w:pPr>
              <w:pStyle w:val="TableText"/>
              <w:rPr>
                <w:rtl/>
              </w:rPr>
            </w:pPr>
          </w:p>
        </w:tc>
        <w:tc>
          <w:tcPr>
            <w:tcW w:w="624" w:type="dxa"/>
          </w:tcPr>
          <w:p w:rsidR="00954704" w:rsidRDefault="00954704" w:rsidP="00954704">
            <w:pPr>
              <w:pStyle w:val="TableText"/>
              <w:rPr>
                <w:rtl/>
              </w:rPr>
            </w:pPr>
          </w:p>
        </w:tc>
        <w:tc>
          <w:tcPr>
            <w:tcW w:w="4648" w:type="dxa"/>
            <w:gridSpan w:val="2"/>
          </w:tcPr>
          <w:p w:rsidR="00954704" w:rsidRDefault="00954704" w:rsidP="00954704">
            <w:pPr>
              <w:pStyle w:val="TableBlock"/>
              <w:rPr>
                <w:rtl/>
              </w:rPr>
            </w:pPr>
            <w:r>
              <w:rPr>
                <w:rFonts w:hint="cs"/>
                <w:rtl/>
              </w:rPr>
              <w:t>(ג)</w:t>
            </w:r>
            <w:r>
              <w:rPr>
                <w:rtl/>
              </w:rPr>
              <w:tab/>
            </w:r>
            <w:r>
              <w:rPr>
                <w:rFonts w:hint="cs"/>
                <w:rtl/>
              </w:rPr>
              <w:t>השר יקבע הוראות לעניין אופן ניהול הקרן, השימוש בכספי הקרן והדרך להעברת הכספים כאמור.</w:t>
            </w:r>
          </w:p>
        </w:tc>
      </w:tr>
      <w:tr w:rsidR="0061687B" w:rsidTr="00F7593C">
        <w:trPr>
          <w:cantSplit/>
          <w:trHeight w:val="60"/>
        </w:trPr>
        <w:tc>
          <w:tcPr>
            <w:tcW w:w="1869" w:type="dxa"/>
          </w:tcPr>
          <w:p w:rsidR="0061687B" w:rsidRDefault="0061687B">
            <w:pPr>
              <w:pStyle w:val="TableSideHeading"/>
            </w:pPr>
          </w:p>
        </w:tc>
        <w:tc>
          <w:tcPr>
            <w:tcW w:w="623" w:type="dxa"/>
          </w:tcPr>
          <w:p w:rsidR="0061687B" w:rsidRDefault="0061687B" w:rsidP="0061687B">
            <w:pPr>
              <w:pStyle w:val="TableText"/>
            </w:pPr>
          </w:p>
        </w:tc>
        <w:tc>
          <w:tcPr>
            <w:tcW w:w="1872" w:type="dxa"/>
            <w:gridSpan w:val="3"/>
          </w:tcPr>
          <w:p w:rsidR="0061687B" w:rsidRDefault="00C13D96">
            <w:pPr>
              <w:pStyle w:val="TableText"/>
            </w:pPr>
            <w:r>
              <w:rPr>
                <w:rFonts w:hint="cs"/>
                <w:rtl/>
              </w:rPr>
              <w:t>הוכחת יציבות כלכלית</w:t>
            </w:r>
          </w:p>
        </w:tc>
        <w:tc>
          <w:tcPr>
            <w:tcW w:w="624" w:type="dxa"/>
          </w:tcPr>
          <w:p w:rsidR="0061687B" w:rsidRDefault="0061687B" w:rsidP="00954704">
            <w:pPr>
              <w:pStyle w:val="TableText"/>
            </w:pPr>
            <w:r>
              <w:rPr>
                <w:rFonts w:hint="cs"/>
                <w:rtl/>
              </w:rPr>
              <w:t>27</w:t>
            </w:r>
            <w:r w:rsidR="00954704">
              <w:rPr>
                <w:rFonts w:hint="cs"/>
                <w:rtl/>
              </w:rPr>
              <w:t>ג</w:t>
            </w:r>
            <w:r>
              <w:rPr>
                <w:rFonts w:hint="cs"/>
                <w:rtl/>
              </w:rPr>
              <w:t>.</w:t>
            </w:r>
          </w:p>
        </w:tc>
        <w:tc>
          <w:tcPr>
            <w:tcW w:w="4648" w:type="dxa"/>
            <w:gridSpan w:val="2"/>
          </w:tcPr>
          <w:p w:rsidR="0061687B" w:rsidRPr="004E505A" w:rsidRDefault="0061687B">
            <w:pPr>
              <w:pStyle w:val="TableBlock"/>
              <w:rPr>
                <w:highlight w:val="green"/>
                <w:rtl/>
              </w:rPr>
            </w:pPr>
            <w:r w:rsidRPr="00DA3F8B">
              <w:rPr>
                <w:rFonts w:hint="cs"/>
                <w:rtl/>
              </w:rPr>
              <w:t>בעל ריש</w:t>
            </w:r>
            <w:r w:rsidR="00F055F2">
              <w:rPr>
                <w:rFonts w:hint="cs"/>
                <w:rtl/>
              </w:rPr>
              <w:t>יון, יוכיח לממונה, במועד שיקבע,</w:t>
            </w:r>
            <w:r w:rsidRPr="00DA3F8B">
              <w:rPr>
                <w:rFonts w:hint="cs"/>
                <w:rtl/>
              </w:rPr>
              <w:t xml:space="preserve"> כי הוא בעל יציבות כלכלית מתאימה, כפי שקבע השר כאמור בסעיף 4(א)(4)</w:t>
            </w:r>
            <w:r w:rsidR="00F055F2">
              <w:rPr>
                <w:rFonts w:hint="cs"/>
                <w:rtl/>
              </w:rPr>
              <w:t>.</w:t>
            </w:r>
          </w:p>
        </w:tc>
      </w:tr>
      <w:tr w:rsidR="006A2A1C" w:rsidTr="00D475BA">
        <w:trPr>
          <w:cantSplit/>
          <w:trHeight w:val="60"/>
        </w:trPr>
        <w:tc>
          <w:tcPr>
            <w:tcW w:w="1869" w:type="dxa"/>
          </w:tcPr>
          <w:p w:rsidR="006A2A1C" w:rsidRDefault="004D6F94" w:rsidP="00D475BA">
            <w:pPr>
              <w:pStyle w:val="TableSideHeading"/>
              <w:keepLines w:val="0"/>
              <w:rPr>
                <w:rtl/>
              </w:rPr>
            </w:pPr>
            <w:r>
              <w:rPr>
                <w:rFonts w:hint="cs"/>
                <w:rtl/>
              </w:rPr>
              <w:t>תיקון שם ה</w:t>
            </w:r>
            <w:r w:rsidR="006A2A1C">
              <w:rPr>
                <w:rFonts w:hint="cs"/>
                <w:rtl/>
              </w:rPr>
              <w:t>תוספת</w:t>
            </w:r>
            <w:r>
              <w:rPr>
                <w:rFonts w:hint="cs"/>
                <w:rtl/>
              </w:rPr>
              <w:t xml:space="preserve"> </w:t>
            </w:r>
          </w:p>
        </w:tc>
        <w:tc>
          <w:tcPr>
            <w:tcW w:w="623" w:type="dxa"/>
          </w:tcPr>
          <w:p w:rsidR="006A2A1C" w:rsidRDefault="006A2A1C" w:rsidP="00D475BA">
            <w:pPr>
              <w:pStyle w:val="TableText"/>
              <w:numPr>
                <w:ilvl w:val="0"/>
                <w:numId w:val="2"/>
              </w:numPr>
            </w:pPr>
          </w:p>
        </w:tc>
        <w:tc>
          <w:tcPr>
            <w:tcW w:w="7144" w:type="dxa"/>
            <w:gridSpan w:val="6"/>
          </w:tcPr>
          <w:p w:rsidR="006A2A1C" w:rsidRDefault="004D6F94" w:rsidP="001C081B">
            <w:pPr>
              <w:pStyle w:val="TableBlock"/>
              <w:keepLines w:val="0"/>
              <w:rPr>
                <w:rtl/>
              </w:rPr>
            </w:pPr>
            <w:r>
              <w:rPr>
                <w:rFonts w:hint="cs"/>
                <w:rtl/>
              </w:rPr>
              <w:t>בתוספת לחוק העיקרי, בכותרת, אחרי "תוספת" יבוא "ראשונה".</w:t>
            </w:r>
          </w:p>
        </w:tc>
      </w:tr>
      <w:tr w:rsidR="004D6F94" w:rsidTr="00D475BA">
        <w:trPr>
          <w:cantSplit/>
          <w:trHeight w:val="60"/>
        </w:trPr>
        <w:tc>
          <w:tcPr>
            <w:tcW w:w="1869" w:type="dxa"/>
          </w:tcPr>
          <w:p w:rsidR="004D6F94" w:rsidRDefault="004D6F94" w:rsidP="00D475BA">
            <w:pPr>
              <w:pStyle w:val="TableSideHeading"/>
              <w:keepLines w:val="0"/>
              <w:rPr>
                <w:rtl/>
              </w:rPr>
            </w:pPr>
            <w:r>
              <w:rPr>
                <w:rFonts w:hint="cs"/>
                <w:rtl/>
              </w:rPr>
              <w:lastRenderedPageBreak/>
              <w:t xml:space="preserve">הוספת תוספת </w:t>
            </w:r>
          </w:p>
        </w:tc>
        <w:tc>
          <w:tcPr>
            <w:tcW w:w="623" w:type="dxa"/>
          </w:tcPr>
          <w:p w:rsidR="004D6F94" w:rsidRDefault="00CB6CC5" w:rsidP="004D6F94">
            <w:pPr>
              <w:pStyle w:val="TableText"/>
            </w:pPr>
            <w:r>
              <w:rPr>
                <w:rFonts w:hint="cs"/>
                <w:rtl/>
              </w:rPr>
              <w:t>3.</w:t>
            </w:r>
          </w:p>
        </w:tc>
        <w:tc>
          <w:tcPr>
            <w:tcW w:w="7144" w:type="dxa"/>
            <w:gridSpan w:val="6"/>
          </w:tcPr>
          <w:p w:rsidR="004D6F94" w:rsidRDefault="00CB6CC5" w:rsidP="004D6F94">
            <w:pPr>
              <w:pStyle w:val="TableBlock"/>
              <w:keepLines w:val="0"/>
              <w:rPr>
                <w:rtl/>
              </w:rPr>
            </w:pPr>
            <w:r>
              <w:rPr>
                <w:rFonts w:hint="cs"/>
                <w:rtl/>
              </w:rPr>
              <w:t>אחרי התוספת הראשונה יבוא:</w:t>
            </w:r>
          </w:p>
        </w:tc>
      </w:tr>
      <w:tr w:rsidR="00CB6CC5" w:rsidTr="00D475BA">
        <w:trPr>
          <w:cantSplit/>
          <w:trHeight w:val="60"/>
        </w:trPr>
        <w:tc>
          <w:tcPr>
            <w:tcW w:w="1869" w:type="dxa"/>
          </w:tcPr>
          <w:p w:rsidR="00CB6CC5" w:rsidRDefault="00CB6CC5" w:rsidP="00D475BA">
            <w:pPr>
              <w:pStyle w:val="TableSideHeading"/>
              <w:keepLines w:val="0"/>
              <w:rPr>
                <w:rtl/>
              </w:rPr>
            </w:pPr>
          </w:p>
        </w:tc>
        <w:tc>
          <w:tcPr>
            <w:tcW w:w="623" w:type="dxa"/>
          </w:tcPr>
          <w:p w:rsidR="00CB6CC5" w:rsidRDefault="00CB6CC5" w:rsidP="00CB6CC5">
            <w:pPr>
              <w:pStyle w:val="TableText"/>
              <w:rPr>
                <w:rtl/>
              </w:rPr>
            </w:pPr>
          </w:p>
        </w:tc>
        <w:tc>
          <w:tcPr>
            <w:tcW w:w="7144" w:type="dxa"/>
            <w:gridSpan w:val="6"/>
          </w:tcPr>
          <w:p w:rsidR="00CB6CC5" w:rsidRPr="001C081B" w:rsidRDefault="00CB6CC5" w:rsidP="001C081B">
            <w:pPr>
              <w:pStyle w:val="TableBlock"/>
              <w:keepLines w:val="0"/>
              <w:jc w:val="center"/>
              <w:rPr>
                <w:b/>
                <w:bCs/>
                <w:rtl/>
              </w:rPr>
            </w:pPr>
            <w:r w:rsidRPr="001C081B">
              <w:rPr>
                <w:b/>
                <w:bCs/>
                <w:rtl/>
              </w:rPr>
              <w:t xml:space="preserve">"תוספת </w:t>
            </w:r>
            <w:r w:rsidRPr="001C081B">
              <w:rPr>
                <w:rFonts w:hint="eastAsia"/>
                <w:b/>
                <w:bCs/>
                <w:rtl/>
              </w:rPr>
              <w:t>שנייה</w:t>
            </w:r>
            <w:r w:rsidRPr="001C081B">
              <w:rPr>
                <w:b/>
                <w:bCs/>
                <w:rtl/>
              </w:rPr>
              <w:t>"</w:t>
            </w:r>
          </w:p>
        </w:tc>
      </w:tr>
      <w:tr w:rsidR="00CB6CC5" w:rsidTr="00D475BA">
        <w:trPr>
          <w:cantSplit/>
          <w:trHeight w:val="60"/>
        </w:trPr>
        <w:tc>
          <w:tcPr>
            <w:tcW w:w="1869" w:type="dxa"/>
          </w:tcPr>
          <w:p w:rsidR="00CB6CC5" w:rsidRDefault="00CB6CC5" w:rsidP="00D475BA">
            <w:pPr>
              <w:pStyle w:val="TableSideHeading"/>
              <w:keepLines w:val="0"/>
              <w:rPr>
                <w:rtl/>
              </w:rPr>
            </w:pPr>
          </w:p>
        </w:tc>
        <w:tc>
          <w:tcPr>
            <w:tcW w:w="623" w:type="dxa"/>
          </w:tcPr>
          <w:p w:rsidR="00CB6CC5" w:rsidRDefault="00CB6CC5" w:rsidP="00CB6CC5">
            <w:pPr>
              <w:pStyle w:val="TableText"/>
              <w:rPr>
                <w:rtl/>
              </w:rPr>
            </w:pPr>
          </w:p>
        </w:tc>
        <w:tc>
          <w:tcPr>
            <w:tcW w:w="7144" w:type="dxa"/>
            <w:gridSpan w:val="6"/>
          </w:tcPr>
          <w:p w:rsidR="00CB6CC5" w:rsidRDefault="00CB6CC5" w:rsidP="001C081B">
            <w:pPr>
              <w:pStyle w:val="TableBlock"/>
              <w:keepLines w:val="0"/>
              <w:jc w:val="center"/>
              <w:rPr>
                <w:rtl/>
              </w:rPr>
            </w:pPr>
            <w:r>
              <w:rPr>
                <w:rFonts w:hint="cs"/>
                <w:rtl/>
              </w:rPr>
              <w:t>(סעיף 27א(א))</w:t>
            </w:r>
          </w:p>
        </w:tc>
      </w:tr>
      <w:tr w:rsidR="00CB6CC5" w:rsidTr="00D475BA">
        <w:trPr>
          <w:cantSplit/>
          <w:trHeight w:val="60"/>
        </w:trPr>
        <w:tc>
          <w:tcPr>
            <w:tcW w:w="1869" w:type="dxa"/>
          </w:tcPr>
          <w:p w:rsidR="00CB6CC5" w:rsidRDefault="00CB6CC5" w:rsidP="00D475BA">
            <w:pPr>
              <w:pStyle w:val="TableSideHeading"/>
              <w:keepLines w:val="0"/>
              <w:rPr>
                <w:rtl/>
              </w:rPr>
            </w:pPr>
          </w:p>
        </w:tc>
        <w:tc>
          <w:tcPr>
            <w:tcW w:w="623" w:type="dxa"/>
          </w:tcPr>
          <w:p w:rsidR="00CB6CC5" w:rsidRDefault="00CB6CC5" w:rsidP="00CB6CC5">
            <w:pPr>
              <w:pStyle w:val="TableText"/>
              <w:rPr>
                <w:rtl/>
              </w:rPr>
            </w:pPr>
          </w:p>
        </w:tc>
        <w:tc>
          <w:tcPr>
            <w:tcW w:w="7144" w:type="dxa"/>
            <w:gridSpan w:val="6"/>
          </w:tcPr>
          <w:p w:rsidR="00F055F2" w:rsidRDefault="00CB6CC5" w:rsidP="001C081B">
            <w:pPr>
              <w:pStyle w:val="TableBlock"/>
              <w:keepLines w:val="0"/>
              <w:jc w:val="left"/>
              <w:rPr>
                <w:rtl/>
              </w:rPr>
            </w:pPr>
            <w:r>
              <w:rPr>
                <w:rFonts w:hint="cs"/>
                <w:rtl/>
              </w:rPr>
              <w:t xml:space="preserve">הסכום שיועבר לקרן יהיה </w:t>
            </w:r>
            <w:r w:rsidR="00F34A76">
              <w:rPr>
                <w:rFonts w:hint="cs"/>
                <w:rtl/>
              </w:rPr>
              <w:t>300 שקלים חדשים עבור כל דייר שהפקיד פיקדון. סכום זה יהיה צמוד למדד המחירים לצרכן</w:t>
            </w:r>
            <w:r w:rsidR="00CF1C7E">
              <w:rPr>
                <w:rFonts w:hint="cs"/>
                <w:rtl/>
              </w:rPr>
              <w:t xml:space="preserve"> </w:t>
            </w:r>
          </w:p>
          <w:p w:rsidR="00CF1C7E" w:rsidRDefault="00CF1C7E" w:rsidP="00F055F2">
            <w:pPr>
              <w:pStyle w:val="TableBlock"/>
              <w:keepLines w:val="0"/>
              <w:jc w:val="left"/>
              <w:rPr>
                <w:rtl/>
              </w:rPr>
            </w:pPr>
            <w:r>
              <w:rPr>
                <w:rFonts w:hint="cs"/>
                <w:rtl/>
              </w:rPr>
              <w:t>(</w:t>
            </w:r>
            <w:r w:rsidR="00F055F2">
              <w:rPr>
                <w:rFonts w:hint="cs"/>
                <w:rtl/>
              </w:rPr>
              <w:t>בתוספת</w:t>
            </w:r>
            <w:r>
              <w:rPr>
                <w:rFonts w:hint="cs"/>
                <w:rtl/>
              </w:rPr>
              <w:t xml:space="preserve"> שכר טרחה)</w:t>
            </w:r>
            <w:r w:rsidR="00F34A76">
              <w:rPr>
                <w:rFonts w:hint="cs"/>
                <w:rtl/>
              </w:rPr>
              <w:t>.</w:t>
            </w:r>
          </w:p>
          <w:p w:rsidR="00F34A76" w:rsidRDefault="00F34A76" w:rsidP="001C081B">
            <w:pPr>
              <w:pStyle w:val="TableBlock"/>
              <w:keepLines w:val="0"/>
              <w:jc w:val="left"/>
              <w:rPr>
                <w:rtl/>
              </w:rPr>
            </w:pPr>
            <w:r>
              <w:rPr>
                <w:rFonts w:hint="cs"/>
                <w:rtl/>
              </w:rPr>
              <w:t xml:space="preserve">  </w:t>
            </w:r>
          </w:p>
          <w:p w:rsidR="00CB6CC5" w:rsidRDefault="00F055F2" w:rsidP="00F055F2">
            <w:pPr>
              <w:pStyle w:val="TableBlock"/>
              <w:keepLines w:val="0"/>
              <w:rPr>
                <w:rtl/>
              </w:rPr>
            </w:pPr>
            <w:r>
              <w:rPr>
                <w:rFonts w:hint="cs"/>
                <w:rtl/>
              </w:rPr>
              <w:t>[החישוב נעשה באופן הבא:</w:t>
            </w:r>
          </w:p>
          <w:p w:rsidR="00F055F2" w:rsidRPr="00F055F2" w:rsidRDefault="00F055F2" w:rsidP="00F055F2">
            <w:pPr>
              <w:spacing w:line="360" w:lineRule="auto"/>
              <w:jc w:val="both"/>
              <w:rPr>
                <w:rFonts w:ascii="Arial" w:eastAsia="Arial Unicode MS" w:hAnsi="Arial" w:cs="David"/>
                <w:snapToGrid w:val="0"/>
                <w:color w:val="000000"/>
                <w:sz w:val="20"/>
                <w:szCs w:val="26"/>
                <w:lang w:eastAsia="ja-JP"/>
              </w:rPr>
            </w:pPr>
            <w:r w:rsidRPr="00F055F2">
              <w:rPr>
                <w:rFonts w:ascii="Arial" w:eastAsia="Arial Unicode MS" w:hAnsi="Arial" w:cs="David" w:hint="cs"/>
                <w:snapToGrid w:val="0"/>
                <w:color w:val="000000"/>
                <w:sz w:val="20"/>
                <w:szCs w:val="26"/>
                <w:rtl/>
                <w:lang w:eastAsia="ja-JP"/>
              </w:rPr>
              <w:t>מכפלת אחוז הדיירים שעוברים לדיור סיעודי בכל שנה (2.5%) בעלות האשפוז הסיעודי לשנה בניכוי דמי אחזקה (180,000 ₪ (20,000 תשלום חודשי לסיעודי פחות 5,000 שכירות לבית דיור מוגן, כפול 12) כפול כיסוי גבוה של שני בתים גדולים (דייר אחד מכל 15)</w:t>
            </w:r>
            <w:r>
              <w:rPr>
                <w:rFonts w:ascii="Arial" w:eastAsia="Arial Unicode MS" w:hAnsi="Arial" w:cs="David" w:hint="cs"/>
                <w:snapToGrid w:val="0"/>
                <w:color w:val="000000"/>
                <w:sz w:val="20"/>
                <w:szCs w:val="26"/>
                <w:rtl/>
                <w:lang w:eastAsia="ja-JP"/>
              </w:rPr>
              <w:t>.</w:t>
            </w:r>
          </w:p>
          <w:p w:rsidR="00F055F2" w:rsidRPr="00F055F2" w:rsidRDefault="00F055F2" w:rsidP="001C081B">
            <w:pPr>
              <w:pStyle w:val="TableBlock"/>
              <w:keepLines w:val="0"/>
              <w:jc w:val="left"/>
              <w:rPr>
                <w:b/>
                <w:bCs/>
                <w:rtl/>
              </w:rPr>
            </w:pPr>
          </w:p>
        </w:tc>
      </w:tr>
    </w:tbl>
    <w:p w:rsidR="00CB6CC5" w:rsidRDefault="00CB6CC5" w:rsidP="00D2188C">
      <w:pPr>
        <w:pStyle w:val="HesberHeading"/>
        <w:rPr>
          <w:rtl/>
        </w:rPr>
      </w:pPr>
      <w:bookmarkStart w:id="6" w:name="LGSInitiators"/>
    </w:p>
    <w:p w:rsidR="00197C75" w:rsidRDefault="00CF1C7E" w:rsidP="00F055F2">
      <w:pPr>
        <w:pStyle w:val="HesberHeading"/>
        <w:rPr>
          <w:rtl/>
        </w:rPr>
      </w:pPr>
      <w:r>
        <w:rPr>
          <w:rFonts w:hint="cs"/>
          <w:rtl/>
        </w:rPr>
        <w:t>י</w:t>
      </w:r>
      <w:r w:rsidR="0069174C">
        <w:rPr>
          <w:rFonts w:hint="cs"/>
          <w:rtl/>
        </w:rPr>
        <w:t>וזמים: חברי הכנסת נורית קורן, מירב בן ארי, עליזה לביא, דב חנין, ענת ברקו, יואב בן צור, מאיר כהן, יחיאל חיליק בר, נחמן שי, איתן כבל, איציק שמולי, איילת נחמיאס ורבין, ניסן סלומינסקי, אילן גילאון, רועי פולקמן, מנחם אליעזר מוזס, יואל חסון, אורי מקלב, איתן ברושי</w:t>
      </w:r>
      <w:bookmarkEnd w:id="6"/>
      <w:r w:rsidR="00637DB9">
        <w:rPr>
          <w:rFonts w:hint="cs"/>
          <w:rtl/>
        </w:rPr>
        <w:t xml:space="preserve"> </w:t>
      </w:r>
      <w:r w:rsidR="00637DB9">
        <w:rPr>
          <w:rFonts w:hint="cs"/>
          <w:rtl/>
        </w:rPr>
        <w:br/>
      </w:r>
      <w:bookmarkStart w:id="7" w:name="LGSSugestions"/>
      <w:r w:rsidR="0069174C">
        <w:rPr>
          <w:rFonts w:hint="cs"/>
          <w:b w:val="0"/>
          <w:bCs w:val="0"/>
          <w:rtl/>
        </w:rPr>
        <w:t xml:space="preserve">מצטרפים: חברי הכנסת </w:t>
      </w:r>
      <w:proofErr w:type="spellStart"/>
      <w:r w:rsidR="0069174C">
        <w:rPr>
          <w:rFonts w:hint="cs"/>
          <w:b w:val="0"/>
          <w:bCs w:val="0"/>
          <w:rtl/>
        </w:rPr>
        <w:t>מכלוף</w:t>
      </w:r>
      <w:proofErr w:type="spellEnd"/>
      <w:r w:rsidR="0069174C">
        <w:rPr>
          <w:rFonts w:hint="cs"/>
          <w:b w:val="0"/>
          <w:bCs w:val="0"/>
          <w:rtl/>
        </w:rPr>
        <w:t xml:space="preserve"> מיקי זוהר, רחל עזריה, אורלי לוי אבקסיס</w:t>
      </w:r>
      <w:bookmarkEnd w:id="7"/>
      <w:r w:rsidR="00720C48">
        <w:rPr>
          <w:rFonts w:hint="cs"/>
          <w:b w:val="0"/>
          <w:bCs w:val="0"/>
          <w:szCs w:val="20"/>
          <w:rtl/>
        </w:rPr>
        <w:t xml:space="preserve"> </w:t>
      </w:r>
    </w:p>
    <w:p w:rsidR="00197C75" w:rsidRDefault="00197C75" w:rsidP="00637DB9">
      <w:pPr>
        <w:rPr>
          <w:rtl/>
        </w:rPr>
      </w:pPr>
    </w:p>
    <w:p w:rsidR="00197C75" w:rsidRDefault="00197C75" w:rsidP="00637DB9">
      <w:pPr>
        <w:rPr>
          <w:rtl/>
        </w:rPr>
      </w:pPr>
    </w:p>
    <w:p w:rsidR="00FA7924" w:rsidRDefault="00FA7924" w:rsidP="00637DB9">
      <w:pPr>
        <w:rPr>
          <w:rtl/>
        </w:rPr>
      </w:pPr>
    </w:p>
    <w:sectPr w:rsidR="00FA7924"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E29" w:rsidRDefault="00DD1E29" w:rsidP="003D61FD">
      <w:pPr>
        <w:pStyle w:val="HeadHatzaotHok"/>
      </w:pPr>
      <w:r>
        <w:separator/>
      </w:r>
    </w:p>
  </w:endnote>
  <w:endnote w:type="continuationSeparator" w:id="0">
    <w:p w:rsidR="00DD1E29" w:rsidRDefault="00DD1E29"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end"/>
    </w:r>
  </w:p>
  <w:p w:rsidR="00EC7688" w:rsidRDefault="00EC768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separate"/>
    </w:r>
    <w:r w:rsidR="00752417">
      <w:rPr>
        <w:rStyle w:val="ae"/>
        <w:noProof/>
        <w:rtl/>
      </w:rPr>
      <w:t>6</w:t>
    </w:r>
    <w:r>
      <w:rPr>
        <w:rStyle w:val="ae"/>
        <w:rtl/>
      </w:rPr>
      <w:fldChar w:fldCharType="end"/>
    </w:r>
  </w:p>
  <w:p w:rsidR="00EC7688" w:rsidRDefault="00EC768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E29" w:rsidRDefault="00DD1E29" w:rsidP="003D61FD">
      <w:pPr>
        <w:pStyle w:val="HeadHatzaotHok"/>
        <w:jc w:val="both"/>
      </w:pPr>
      <w:r>
        <w:separator/>
      </w:r>
    </w:p>
  </w:footnote>
  <w:footnote w:type="continuationSeparator" w:id="0">
    <w:p w:rsidR="00DD1E29" w:rsidRDefault="00DD1E29" w:rsidP="003D61FD">
      <w:pPr>
        <w:pStyle w:val="HeadHatzaotHok"/>
      </w:pPr>
      <w:r>
        <w:continuationSeparator/>
      </w:r>
    </w:p>
  </w:footnote>
  <w:footnote w:id="1">
    <w:p w:rsidR="00637DB9" w:rsidRDefault="00637DB9" w:rsidP="0069174C">
      <w:pPr>
        <w:pStyle w:val="aa"/>
        <w:rPr>
          <w:rtl/>
        </w:rPr>
      </w:pPr>
      <w:r>
        <w:rPr>
          <w:rStyle w:val="a9"/>
          <w:rFonts w:hint="cs"/>
          <w:rtl/>
        </w:rPr>
        <w:t>*</w:t>
      </w:r>
      <w:r>
        <w:rPr>
          <w:rFonts w:hint="cs"/>
          <w:rtl/>
        </w:rPr>
        <w:t xml:space="preserve"> הצעת חוק מס' </w:t>
      </w:r>
      <w:bookmarkStart w:id="3" w:name="LGS_PrivateNum"/>
      <w:r>
        <w:rPr>
          <w:rFonts w:hint="cs"/>
          <w:rtl/>
        </w:rPr>
        <w:t>פ/2152/20</w:t>
      </w:r>
      <w:bookmarkEnd w:id="3"/>
      <w:r>
        <w:rPr>
          <w:rFonts w:hint="cs"/>
          <w:rtl/>
        </w:rPr>
        <w:t xml:space="preserve"> </w:t>
      </w:r>
      <w:r w:rsidRPr="00FF75D7">
        <w:rPr>
          <w:rFonts w:hint="cs"/>
          <w:rtl/>
        </w:rPr>
        <w:t>(מספר פנימי</w:t>
      </w:r>
      <w:r w:rsidRPr="0069174C">
        <w:rPr>
          <w:rFonts w:hint="cs"/>
          <w:rtl/>
        </w:rPr>
        <w:t xml:space="preserve">: </w:t>
      </w:r>
      <w:bookmarkStart w:id="4" w:name="LGS_Internal_ID"/>
      <w:r>
        <w:rPr>
          <w:rFonts w:hint="cs"/>
          <w:rtl/>
        </w:rPr>
        <w:t>566819</w:t>
      </w:r>
      <w:bookmarkEnd w:id="4"/>
      <w:r w:rsidRPr="0069174C">
        <w:rPr>
          <w:rFonts w:hint="cs"/>
          <w:rtl/>
        </w:rPr>
        <w:t>)</w:t>
      </w:r>
      <w:r>
        <w:rPr>
          <w:rFonts w:hint="cs"/>
          <w:rtl/>
        </w:rPr>
        <w:t xml:space="preserve">; הועברה לוועדה ביום </w:t>
      </w:r>
      <w:bookmarkStart w:id="5" w:name="PreDate"/>
      <w:r>
        <w:rPr>
          <w:rFonts w:hint="cs"/>
          <w:rtl/>
        </w:rPr>
        <w:t xml:space="preserve">כ"ד בשבט </w:t>
      </w:r>
      <w:proofErr w:type="spellStart"/>
      <w:r>
        <w:rPr>
          <w:rFonts w:hint="cs"/>
          <w:rtl/>
        </w:rPr>
        <w:t>התשע"ו</w:t>
      </w:r>
      <w:proofErr w:type="spellEnd"/>
      <w:r>
        <w:rPr>
          <w:rFonts w:hint="cs"/>
          <w:rtl/>
        </w:rPr>
        <w:t xml:space="preserve"> (3 בפברואר 2016)</w:t>
      </w:r>
      <w:bookmarkEnd w:id="5"/>
      <w:r w:rsidR="00337103">
        <w:rPr>
          <w:rFonts w:hint="cs"/>
          <w:rtl/>
        </w:rPr>
        <w:t>.</w:t>
      </w:r>
    </w:p>
    <w:p w:rsidR="00637DB9" w:rsidRDefault="00637DB9" w:rsidP="00637DB9">
      <w:pPr>
        <w:pStyle w:val="aa"/>
        <w:rPr>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2E6C2292"/>
    <w:multiLevelType w:val="hybridMultilevel"/>
    <w:tmpl w:val="02B89772"/>
    <w:lvl w:ilvl="0" w:tplc="D8FAA4D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D156B70"/>
    <w:multiLevelType w:val="multilevel"/>
    <w:tmpl w:val="0E3425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0256DA7"/>
    <w:multiLevelType w:val="hybridMultilevel"/>
    <w:tmpl w:val="F342C12A"/>
    <w:lvl w:ilvl="0" w:tplc="1B7A9F3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98D3B12"/>
    <w:multiLevelType w:val="hybridMultilevel"/>
    <w:tmpl w:val="E460ED96"/>
    <w:lvl w:ilvl="0" w:tplc="F57AC97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1FC2790"/>
    <w:multiLevelType w:val="hybridMultilevel"/>
    <w:tmpl w:val="7604F2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
  </w:num>
  <w:num w:numId="10">
    <w:abstractNumId w:val="4"/>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3E07"/>
    <w:rsid w:val="00046170"/>
    <w:rsid w:val="000470B8"/>
    <w:rsid w:val="00047882"/>
    <w:rsid w:val="00047A8D"/>
    <w:rsid w:val="000655E0"/>
    <w:rsid w:val="00066FD8"/>
    <w:rsid w:val="00077367"/>
    <w:rsid w:val="00077AF1"/>
    <w:rsid w:val="0008761D"/>
    <w:rsid w:val="00091939"/>
    <w:rsid w:val="00093D07"/>
    <w:rsid w:val="00097925"/>
    <w:rsid w:val="000A267D"/>
    <w:rsid w:val="000B7236"/>
    <w:rsid w:val="000E3B18"/>
    <w:rsid w:val="000E4563"/>
    <w:rsid w:val="000E612F"/>
    <w:rsid w:val="000E7E08"/>
    <w:rsid w:val="000F6D7C"/>
    <w:rsid w:val="001111B5"/>
    <w:rsid w:val="001128C5"/>
    <w:rsid w:val="001213E5"/>
    <w:rsid w:val="00123F23"/>
    <w:rsid w:val="001253F6"/>
    <w:rsid w:val="001310C8"/>
    <w:rsid w:val="00134D57"/>
    <w:rsid w:val="00143332"/>
    <w:rsid w:val="00173761"/>
    <w:rsid w:val="00185E46"/>
    <w:rsid w:val="00187071"/>
    <w:rsid w:val="00197C75"/>
    <w:rsid w:val="001A6799"/>
    <w:rsid w:val="001C081B"/>
    <w:rsid w:val="001C4A6C"/>
    <w:rsid w:val="001E46A8"/>
    <w:rsid w:val="001E6F31"/>
    <w:rsid w:val="001F03A6"/>
    <w:rsid w:val="001F03C7"/>
    <w:rsid w:val="001F7A55"/>
    <w:rsid w:val="002000B0"/>
    <w:rsid w:val="00205DFF"/>
    <w:rsid w:val="0020793A"/>
    <w:rsid w:val="00212704"/>
    <w:rsid w:val="00222DA1"/>
    <w:rsid w:val="00223153"/>
    <w:rsid w:val="00226F9F"/>
    <w:rsid w:val="00233C51"/>
    <w:rsid w:val="00246442"/>
    <w:rsid w:val="002661E6"/>
    <w:rsid w:val="0027413F"/>
    <w:rsid w:val="00277D9B"/>
    <w:rsid w:val="00280B87"/>
    <w:rsid w:val="00294114"/>
    <w:rsid w:val="002A1E3A"/>
    <w:rsid w:val="002A6F65"/>
    <w:rsid w:val="002C4285"/>
    <w:rsid w:val="002E1F11"/>
    <w:rsid w:val="002E6458"/>
    <w:rsid w:val="003047E1"/>
    <w:rsid w:val="00316F91"/>
    <w:rsid w:val="00320C7C"/>
    <w:rsid w:val="00331786"/>
    <w:rsid w:val="00337103"/>
    <w:rsid w:val="0034043A"/>
    <w:rsid w:val="0034385F"/>
    <w:rsid w:val="00352E82"/>
    <w:rsid w:val="00357BC5"/>
    <w:rsid w:val="00365FFD"/>
    <w:rsid w:val="0037452B"/>
    <w:rsid w:val="0039489D"/>
    <w:rsid w:val="003948C0"/>
    <w:rsid w:val="0039695B"/>
    <w:rsid w:val="00397739"/>
    <w:rsid w:val="003B4BC6"/>
    <w:rsid w:val="003C03C8"/>
    <w:rsid w:val="003C1215"/>
    <w:rsid w:val="003D27C5"/>
    <w:rsid w:val="003D58F4"/>
    <w:rsid w:val="003D61FD"/>
    <w:rsid w:val="003E4DBB"/>
    <w:rsid w:val="003F451C"/>
    <w:rsid w:val="0042076E"/>
    <w:rsid w:val="00420FF1"/>
    <w:rsid w:val="004220C8"/>
    <w:rsid w:val="004239B4"/>
    <w:rsid w:val="004265E2"/>
    <w:rsid w:val="00443D7D"/>
    <w:rsid w:val="004675F9"/>
    <w:rsid w:val="00472292"/>
    <w:rsid w:val="00472FCA"/>
    <w:rsid w:val="00485FE5"/>
    <w:rsid w:val="004A41C2"/>
    <w:rsid w:val="004B1418"/>
    <w:rsid w:val="004B1FDD"/>
    <w:rsid w:val="004C68A2"/>
    <w:rsid w:val="004D6F94"/>
    <w:rsid w:val="004E5E15"/>
    <w:rsid w:val="004F4E19"/>
    <w:rsid w:val="00511BD5"/>
    <w:rsid w:val="005251D8"/>
    <w:rsid w:val="0052521E"/>
    <w:rsid w:val="00525368"/>
    <w:rsid w:val="00527840"/>
    <w:rsid w:val="00541416"/>
    <w:rsid w:val="005527D3"/>
    <w:rsid w:val="005652C2"/>
    <w:rsid w:val="00566A9F"/>
    <w:rsid w:val="0057628C"/>
    <w:rsid w:val="00584313"/>
    <w:rsid w:val="00592E2B"/>
    <w:rsid w:val="005A2EB8"/>
    <w:rsid w:val="005B6107"/>
    <w:rsid w:val="005D1A36"/>
    <w:rsid w:val="005D3C42"/>
    <w:rsid w:val="005F20ED"/>
    <w:rsid w:val="00606368"/>
    <w:rsid w:val="0061687B"/>
    <w:rsid w:val="00620D4D"/>
    <w:rsid w:val="006347DE"/>
    <w:rsid w:val="0063557D"/>
    <w:rsid w:val="00637DB9"/>
    <w:rsid w:val="006427E3"/>
    <w:rsid w:val="00656301"/>
    <w:rsid w:val="00674B4D"/>
    <w:rsid w:val="00681778"/>
    <w:rsid w:val="0069174C"/>
    <w:rsid w:val="0069408B"/>
    <w:rsid w:val="00696BF6"/>
    <w:rsid w:val="006A2A1C"/>
    <w:rsid w:val="006B2680"/>
    <w:rsid w:val="006B4B3F"/>
    <w:rsid w:val="006C2108"/>
    <w:rsid w:val="006D0910"/>
    <w:rsid w:val="006E05A8"/>
    <w:rsid w:val="006F219C"/>
    <w:rsid w:val="00710E06"/>
    <w:rsid w:val="00720C48"/>
    <w:rsid w:val="00732EFC"/>
    <w:rsid w:val="007428E7"/>
    <w:rsid w:val="00747481"/>
    <w:rsid w:val="00752417"/>
    <w:rsid w:val="00765153"/>
    <w:rsid w:val="00787D9C"/>
    <w:rsid w:val="007A5DCE"/>
    <w:rsid w:val="007C2914"/>
    <w:rsid w:val="007C4213"/>
    <w:rsid w:val="007C6E62"/>
    <w:rsid w:val="007E362D"/>
    <w:rsid w:val="007E6230"/>
    <w:rsid w:val="008276F8"/>
    <w:rsid w:val="0083324F"/>
    <w:rsid w:val="00853E72"/>
    <w:rsid w:val="00854E28"/>
    <w:rsid w:val="00855A92"/>
    <w:rsid w:val="008626B8"/>
    <w:rsid w:val="00881C2A"/>
    <w:rsid w:val="008836D8"/>
    <w:rsid w:val="00885A35"/>
    <w:rsid w:val="00890350"/>
    <w:rsid w:val="0089132F"/>
    <w:rsid w:val="0089634D"/>
    <w:rsid w:val="008A5C70"/>
    <w:rsid w:val="008D3386"/>
    <w:rsid w:val="008F7BA4"/>
    <w:rsid w:val="00954704"/>
    <w:rsid w:val="009579F7"/>
    <w:rsid w:val="009636A6"/>
    <w:rsid w:val="00972F48"/>
    <w:rsid w:val="009A757B"/>
    <w:rsid w:val="009B1679"/>
    <w:rsid w:val="009C37CC"/>
    <w:rsid w:val="009C7FC7"/>
    <w:rsid w:val="009D0269"/>
    <w:rsid w:val="009E0C08"/>
    <w:rsid w:val="009E19BF"/>
    <w:rsid w:val="009E4059"/>
    <w:rsid w:val="009F0EF8"/>
    <w:rsid w:val="00A15945"/>
    <w:rsid w:val="00A23710"/>
    <w:rsid w:val="00A250B3"/>
    <w:rsid w:val="00A34317"/>
    <w:rsid w:val="00A42EF5"/>
    <w:rsid w:val="00A54DE5"/>
    <w:rsid w:val="00A80660"/>
    <w:rsid w:val="00A81657"/>
    <w:rsid w:val="00A9474C"/>
    <w:rsid w:val="00AA1665"/>
    <w:rsid w:val="00AA5399"/>
    <w:rsid w:val="00AB69D1"/>
    <w:rsid w:val="00AC3383"/>
    <w:rsid w:val="00AC4CCE"/>
    <w:rsid w:val="00AC73B8"/>
    <w:rsid w:val="00AD6568"/>
    <w:rsid w:val="00AD65CC"/>
    <w:rsid w:val="00AD7837"/>
    <w:rsid w:val="00AE7109"/>
    <w:rsid w:val="00B02BDB"/>
    <w:rsid w:val="00B06193"/>
    <w:rsid w:val="00B425FF"/>
    <w:rsid w:val="00B43514"/>
    <w:rsid w:val="00B444C2"/>
    <w:rsid w:val="00B93E6F"/>
    <w:rsid w:val="00B93F34"/>
    <w:rsid w:val="00B97F97"/>
    <w:rsid w:val="00BA09A3"/>
    <w:rsid w:val="00BA2FCA"/>
    <w:rsid w:val="00BA4135"/>
    <w:rsid w:val="00BA5D3F"/>
    <w:rsid w:val="00BB38FB"/>
    <w:rsid w:val="00BC3942"/>
    <w:rsid w:val="00BD0880"/>
    <w:rsid w:val="00BD64AE"/>
    <w:rsid w:val="00BE1413"/>
    <w:rsid w:val="00BE32F2"/>
    <w:rsid w:val="00BE71CC"/>
    <w:rsid w:val="00C0211F"/>
    <w:rsid w:val="00C13D96"/>
    <w:rsid w:val="00C35CC5"/>
    <w:rsid w:val="00C61EBB"/>
    <w:rsid w:val="00C63E8C"/>
    <w:rsid w:val="00C72DFC"/>
    <w:rsid w:val="00C81CC8"/>
    <w:rsid w:val="00C90A2A"/>
    <w:rsid w:val="00C913B2"/>
    <w:rsid w:val="00C92FBF"/>
    <w:rsid w:val="00CA75BA"/>
    <w:rsid w:val="00CA7D8A"/>
    <w:rsid w:val="00CA7E27"/>
    <w:rsid w:val="00CB6CC5"/>
    <w:rsid w:val="00CC515F"/>
    <w:rsid w:val="00CD0D98"/>
    <w:rsid w:val="00CD2734"/>
    <w:rsid w:val="00CF1C7E"/>
    <w:rsid w:val="00D11073"/>
    <w:rsid w:val="00D1220D"/>
    <w:rsid w:val="00D15B56"/>
    <w:rsid w:val="00D2188C"/>
    <w:rsid w:val="00D22958"/>
    <w:rsid w:val="00D24673"/>
    <w:rsid w:val="00D35A48"/>
    <w:rsid w:val="00D4588A"/>
    <w:rsid w:val="00D566EB"/>
    <w:rsid w:val="00D82284"/>
    <w:rsid w:val="00D86F30"/>
    <w:rsid w:val="00D925C9"/>
    <w:rsid w:val="00D92FDC"/>
    <w:rsid w:val="00D9552D"/>
    <w:rsid w:val="00DD1E29"/>
    <w:rsid w:val="00DE26A3"/>
    <w:rsid w:val="00DE4310"/>
    <w:rsid w:val="00DF34B0"/>
    <w:rsid w:val="00DF5CB6"/>
    <w:rsid w:val="00E36A7E"/>
    <w:rsid w:val="00E40884"/>
    <w:rsid w:val="00E449A1"/>
    <w:rsid w:val="00E61062"/>
    <w:rsid w:val="00E66F64"/>
    <w:rsid w:val="00E754FD"/>
    <w:rsid w:val="00E87FEA"/>
    <w:rsid w:val="00E9738E"/>
    <w:rsid w:val="00EA505B"/>
    <w:rsid w:val="00EC7688"/>
    <w:rsid w:val="00EC7E05"/>
    <w:rsid w:val="00EE492B"/>
    <w:rsid w:val="00F05158"/>
    <w:rsid w:val="00F055F2"/>
    <w:rsid w:val="00F14929"/>
    <w:rsid w:val="00F34A76"/>
    <w:rsid w:val="00F450B0"/>
    <w:rsid w:val="00F50EED"/>
    <w:rsid w:val="00F75E58"/>
    <w:rsid w:val="00F84BD3"/>
    <w:rsid w:val="00F93ADC"/>
    <w:rsid w:val="00F948C9"/>
    <w:rsid w:val="00FA7924"/>
    <w:rsid w:val="00FC0C19"/>
    <w:rsid w:val="00FC16F0"/>
    <w:rsid w:val="00FD7F19"/>
    <w:rsid w:val="00FE5CE3"/>
    <w:rsid w:val="00FF310E"/>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B06EFEC-354B-4E64-AB77-3272DC830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link w:val="a5"/>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6">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7">
    <w:name w:val="endnote text"/>
    <w:basedOn w:val="Ragil"/>
    <w:semiHidden/>
    <w:rsid w:val="009579F7"/>
    <w:pPr>
      <w:ind w:left="227" w:hanging="227"/>
    </w:pPr>
    <w:rPr>
      <w:sz w:val="14"/>
      <w:szCs w:val="22"/>
    </w:rPr>
  </w:style>
  <w:style w:type="paragraph" w:styleId="a8">
    <w:name w:val="footer"/>
    <w:basedOn w:val="a"/>
    <w:rsid w:val="009579F7"/>
    <w:pPr>
      <w:tabs>
        <w:tab w:val="center" w:pos="4153"/>
        <w:tab w:val="right" w:pos="8306"/>
      </w:tabs>
    </w:pPr>
  </w:style>
  <w:style w:type="character" w:styleId="a9">
    <w:name w:val="footnote reference"/>
    <w:uiPriority w:val="99"/>
    <w:rsid w:val="009579F7"/>
    <w:rPr>
      <w:vertAlign w:val="superscript"/>
    </w:rPr>
  </w:style>
  <w:style w:type="paragraph" w:styleId="aa">
    <w:name w:val="footnote text"/>
    <w:basedOn w:val="Ragil"/>
    <w:link w:val="ab"/>
    <w:autoRedefine/>
    <w:uiPriority w:val="99"/>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c">
    <w:name w:val="header"/>
    <w:basedOn w:val="a"/>
    <w:link w:val="ad"/>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e">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f">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0">
    <w:name w:val="Title"/>
    <w:basedOn w:val="a"/>
    <w:link w:val="af1"/>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b">
    <w:name w:val="טקסט הערת שוליים תו"/>
    <w:link w:val="aa"/>
    <w:uiPriority w:val="99"/>
    <w:rsid w:val="002A6F65"/>
    <w:rPr>
      <w:rFonts w:ascii="Arial" w:eastAsia="Arial Unicode MS" w:hAnsi="Arial" w:cs="David"/>
      <w:snapToGrid w:val="0"/>
      <w:color w:val="000000"/>
      <w:sz w:val="14"/>
      <w:lang w:eastAsia="ja-JP"/>
    </w:rPr>
  </w:style>
  <w:style w:type="character" w:customStyle="1" w:styleId="af1">
    <w:name w:val="כותרת טקסט תו"/>
    <w:link w:val="af0"/>
    <w:rsid w:val="002A6F65"/>
    <w:rPr>
      <w:rFonts w:cs="David"/>
      <w:b/>
      <w:bCs/>
      <w:sz w:val="28"/>
      <w:szCs w:val="28"/>
      <w:u w:val="single"/>
      <w:lang w:eastAsia="he-IL"/>
    </w:rPr>
  </w:style>
  <w:style w:type="character" w:styleId="af2">
    <w:name w:val="Placeholder Text"/>
    <w:basedOn w:val="a0"/>
    <w:uiPriority w:val="99"/>
    <w:semiHidden/>
    <w:rsid w:val="00294114"/>
    <w:rPr>
      <w:color w:val="808080"/>
    </w:rPr>
  </w:style>
  <w:style w:type="paragraph" w:styleId="af3">
    <w:name w:val="Balloon Text"/>
    <w:basedOn w:val="a"/>
    <w:link w:val="af4"/>
    <w:rsid w:val="00294114"/>
    <w:rPr>
      <w:rFonts w:ascii="Tahoma" w:hAnsi="Tahoma" w:cs="Tahoma"/>
      <w:sz w:val="16"/>
      <w:szCs w:val="16"/>
    </w:rPr>
  </w:style>
  <w:style w:type="character" w:customStyle="1" w:styleId="af4">
    <w:name w:val="טקסט בלונים תו"/>
    <w:basedOn w:val="a0"/>
    <w:link w:val="af3"/>
    <w:rsid w:val="00294114"/>
    <w:rPr>
      <w:rFonts w:ascii="Tahoma" w:hAnsi="Tahoma" w:cs="Tahoma"/>
      <w:sz w:val="16"/>
      <w:szCs w:val="16"/>
      <w:lang w:eastAsia="he-IL"/>
    </w:rPr>
  </w:style>
  <w:style w:type="character" w:customStyle="1" w:styleId="ad">
    <w:name w:val="כותרת עליונה תו"/>
    <w:link w:val="ac"/>
    <w:uiPriority w:val="99"/>
    <w:rsid w:val="00B93F34"/>
    <w:rPr>
      <w:sz w:val="24"/>
      <w:szCs w:val="24"/>
      <w:lang w:eastAsia="he-IL"/>
    </w:rPr>
  </w:style>
  <w:style w:type="character" w:customStyle="1" w:styleId="default">
    <w:name w:val="default"/>
    <w:basedOn w:val="a0"/>
    <w:rsid w:val="00320C7C"/>
    <w:rPr>
      <w:rFonts w:ascii="Times New Roman" w:hAnsi="Times New Roman" w:cs="Times New Roman"/>
      <w:sz w:val="26"/>
      <w:szCs w:val="26"/>
    </w:rPr>
  </w:style>
  <w:style w:type="paragraph" w:customStyle="1" w:styleId="P00">
    <w:name w:val="P00"/>
    <w:rsid w:val="00320C7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big-number">
    <w:name w:val="big-number"/>
    <w:basedOn w:val="default"/>
    <w:rsid w:val="00320C7C"/>
    <w:rPr>
      <w:rFonts w:ascii="Times New Roman" w:hAnsi="Times New Roman" w:cs="Times New Roman"/>
      <w:sz w:val="32"/>
      <w:szCs w:val="32"/>
    </w:rPr>
  </w:style>
  <w:style w:type="paragraph" w:customStyle="1" w:styleId="P22">
    <w:name w:val="P22"/>
    <w:basedOn w:val="P00"/>
    <w:rsid w:val="00A34317"/>
    <w:pPr>
      <w:tabs>
        <w:tab w:val="clear" w:pos="624"/>
        <w:tab w:val="clear" w:pos="1021"/>
      </w:tabs>
      <w:ind w:right="1021"/>
    </w:pPr>
  </w:style>
  <w:style w:type="character" w:customStyle="1" w:styleId="a5">
    <w:name w:val="טקסט הערה תו"/>
    <w:basedOn w:val="a0"/>
    <w:link w:val="a4"/>
    <w:semiHidden/>
    <w:rsid w:val="0027413F"/>
    <w:rPr>
      <w:lang w:eastAsia="he-IL"/>
    </w:rPr>
  </w:style>
  <w:style w:type="paragraph" w:styleId="af5">
    <w:name w:val="Revision"/>
    <w:hidden/>
    <w:uiPriority w:val="99"/>
    <w:semiHidden/>
    <w:rsid w:val="002A1E3A"/>
    <w:rPr>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118296">
      <w:bodyDiv w:val="1"/>
      <w:marLeft w:val="0"/>
      <w:marRight w:val="0"/>
      <w:marTop w:val="0"/>
      <w:marBottom w:val="0"/>
      <w:divBdr>
        <w:top w:val="none" w:sz="0" w:space="0" w:color="auto"/>
        <w:left w:val="none" w:sz="0" w:space="0" w:color="auto"/>
        <w:bottom w:val="none" w:sz="0" w:space="0" w:color="auto"/>
        <w:right w:val="none" w:sz="0" w:space="0" w:color="auto"/>
      </w:divBdr>
    </w:div>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2.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3.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98B1BE6F-963F-42B8-870E-8C69817F3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BA71CB0-BF1A-4705-BF37-D1EAFCE10C31}"/>
</file>

<file path=customXml/itemProps6.xml><?xml version="1.0" encoding="utf-8"?>
<ds:datastoreItem xmlns:ds="http://schemas.openxmlformats.org/officeDocument/2006/customXml" ds:itemID="{392CB709-B8EB-4E16-B24C-B8C261E7D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1125</Words>
  <Characters>6259</Characters>
  <Application>Microsoft Office Word</Application>
  <DocSecurity>0</DocSecurity>
  <Lines>260</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7293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מעיין בן עמי</cp:lastModifiedBy>
  <cp:revision>2</cp:revision>
  <cp:lastPrinted>2016-06-15T14:50:00Z</cp:lastPrinted>
  <dcterms:created xsi:type="dcterms:W3CDTF">2017-07-09T12:00:00Z</dcterms:created>
  <dcterms:modified xsi:type="dcterms:W3CDTF">2017-07-09T12:00:00Z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129f8dee-68e2-4b9c-8a80-61377c3daea6</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2019489</vt:r8>
  </property>
</Properties>
</file>