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564083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CF1AA2">
      <w:pPr>
        <w:pStyle w:val="David"/>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מרב מיכאלי</w:t>
      </w:r>
      <w:bookmarkEnd w:id="4"/>
    </w:p>
    <w:p w14:paraId="7F6961AA" w14:textId="77777777" w:rsidR="00E13C27" w:rsidRPr="00CF1AA2" w:rsidRDefault="007D585A" w:rsidP="00CF1AA2">
      <w:pPr>
        <w:pStyle w:val="David"/>
        <w:ind w:left="3544"/>
        <w:rPr>
          <w:b/>
          <w:bCs/>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62871C6"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פ/3119/20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Default="00A443CF" w:rsidP="00A443CF">
      <w:pPr>
        <w:pStyle w:val="HeadHatzaotHok"/>
        <w:spacing w:line="240" w:lineRule="auto"/>
        <w:rPr>
          <w:rtl/>
        </w:rPr>
      </w:pPr>
      <w:bookmarkStart w:id="8" w:name="LGS_Subject"/>
      <w:r>
        <w:rPr>
          <w:rFonts w:hint="cs"/>
          <w:rtl/>
        </w:rPr>
        <w:t xml:space="preserve">הצעת חוק להסדרת התיירות הרפואית בישראל, </w:t>
      </w:r>
      <w:proofErr w:type="spellStart"/>
      <w:r>
        <w:rPr>
          <w:rFonts w:hint="cs"/>
          <w:rtl/>
        </w:rPr>
        <w:t>התשע"ו</w:t>
      </w:r>
      <w:proofErr w:type="spellEnd"/>
      <w:r>
        <w:rPr>
          <w:rFonts w:hint="cs"/>
          <w:rtl/>
        </w:rPr>
        <w:t xml:space="preserve">–2016 </w:t>
      </w:r>
      <w:bookmarkEnd w:id="8"/>
    </w:p>
    <w:p w14:paraId="6ED63737" w14:textId="77777777" w:rsidR="00C51C98" w:rsidRPr="00F67051" w:rsidRDefault="00C51C98" w:rsidP="00A443CF">
      <w:pPr>
        <w:pStyle w:val="HeadHatzaotHok"/>
        <w:spacing w:line="240" w:lineRule="auto"/>
        <w:rPr>
          <w:rtl/>
        </w:rPr>
      </w:pPr>
    </w:p>
    <w:tbl>
      <w:tblPr>
        <w:tblpPr w:leftFromText="180" w:rightFromText="180" w:vertAnchor="text" w:tblpXSpec="right" w:tblpY="1"/>
        <w:tblOverlap w:val="never"/>
        <w:bidiVisual/>
        <w:tblW w:w="9386" w:type="dxa"/>
        <w:tblLayout w:type="fixed"/>
        <w:tblCellMar>
          <w:top w:w="57" w:type="dxa"/>
          <w:left w:w="0" w:type="dxa"/>
          <w:bottom w:w="57" w:type="dxa"/>
          <w:right w:w="0" w:type="dxa"/>
        </w:tblCellMar>
        <w:tblLook w:val="01E0" w:firstRow="1" w:lastRow="1" w:firstColumn="1" w:lastColumn="1" w:noHBand="0" w:noVBand="0"/>
      </w:tblPr>
      <w:tblGrid>
        <w:gridCol w:w="1826"/>
        <w:gridCol w:w="630"/>
        <w:gridCol w:w="6930"/>
      </w:tblGrid>
      <w:tr w:rsidR="00C51C98" w:rsidRPr="00A72A77" w14:paraId="3EC67646" w14:textId="77777777" w:rsidTr="009F4336">
        <w:trPr>
          <w:cantSplit/>
          <w:trHeight w:val="60"/>
        </w:trPr>
        <w:tc>
          <w:tcPr>
            <w:tcW w:w="1826" w:type="dxa"/>
          </w:tcPr>
          <w:p w14:paraId="44D3E455" w14:textId="77777777" w:rsidR="00C51C98" w:rsidRPr="00A72A77" w:rsidRDefault="00C51C98" w:rsidP="009F4336">
            <w:pPr>
              <w:pStyle w:val="TableSideHeading"/>
              <w:keepLines w:val="0"/>
              <w:rPr>
                <w:sz w:val="26"/>
              </w:rPr>
            </w:pPr>
            <w:r w:rsidRPr="00A72A77">
              <w:rPr>
                <w:rFonts w:hint="cs"/>
                <w:sz w:val="26"/>
                <w:rtl/>
              </w:rPr>
              <w:t>מטרות</w:t>
            </w:r>
          </w:p>
        </w:tc>
        <w:tc>
          <w:tcPr>
            <w:tcW w:w="630" w:type="dxa"/>
          </w:tcPr>
          <w:p w14:paraId="0FEB7A88" w14:textId="77777777" w:rsidR="00C51C98" w:rsidRPr="00A72A77" w:rsidRDefault="00C51C98" w:rsidP="009F4336">
            <w:pPr>
              <w:pStyle w:val="TableText"/>
              <w:keepLines w:val="0"/>
              <w:rPr>
                <w:sz w:val="26"/>
              </w:rPr>
            </w:pPr>
            <w:r w:rsidRPr="00A72A77">
              <w:rPr>
                <w:rFonts w:hint="cs"/>
                <w:sz w:val="26"/>
                <w:rtl/>
              </w:rPr>
              <w:t>1.</w:t>
            </w:r>
          </w:p>
        </w:tc>
        <w:tc>
          <w:tcPr>
            <w:tcW w:w="6930" w:type="dxa"/>
          </w:tcPr>
          <w:p w14:paraId="57C86B3A" w14:textId="77777777" w:rsidR="00C51C98" w:rsidRPr="00A72A77" w:rsidRDefault="00C51C98" w:rsidP="009F4336">
            <w:pPr>
              <w:pStyle w:val="TableBlock"/>
              <w:keepLines w:val="0"/>
              <w:rPr>
                <w:sz w:val="26"/>
                <w:rtl/>
              </w:rPr>
            </w:pPr>
            <w:r w:rsidRPr="00A72A77">
              <w:rPr>
                <w:rFonts w:hint="cs"/>
                <w:sz w:val="26"/>
                <w:rtl/>
              </w:rPr>
              <w:t>מטרתו של חוק זה היא להסדיר את התיירות הרפואית בישראל</w:t>
            </w:r>
            <w:r>
              <w:rPr>
                <w:rFonts w:hint="cs"/>
                <w:sz w:val="26"/>
                <w:rtl/>
              </w:rPr>
              <w:t>,</w:t>
            </w:r>
            <w:r w:rsidRPr="00A72A77">
              <w:rPr>
                <w:rFonts w:hint="cs"/>
                <w:sz w:val="26"/>
                <w:rtl/>
              </w:rPr>
              <w:t xml:space="preserve"> לצידה של רפואה ציבורית שוויונית</w:t>
            </w:r>
            <w:r>
              <w:rPr>
                <w:rFonts w:hint="cs"/>
                <w:sz w:val="26"/>
                <w:rtl/>
              </w:rPr>
              <w:t xml:space="preserve"> לתושבי ישראל</w:t>
            </w:r>
            <w:r w:rsidRPr="00A72A77">
              <w:rPr>
                <w:rFonts w:hint="cs"/>
                <w:sz w:val="26"/>
                <w:rtl/>
              </w:rPr>
              <w:t xml:space="preserve">, </w:t>
            </w:r>
            <w:r>
              <w:rPr>
                <w:rFonts w:hint="cs"/>
                <w:sz w:val="26"/>
                <w:rtl/>
              </w:rPr>
              <w:t>ו</w:t>
            </w:r>
            <w:r w:rsidRPr="00A72A77">
              <w:rPr>
                <w:rFonts w:hint="cs"/>
                <w:sz w:val="26"/>
                <w:rtl/>
              </w:rPr>
              <w:t>כאמצעי לחיזוק הרפואה הציבורית</w:t>
            </w:r>
            <w:r>
              <w:rPr>
                <w:rFonts w:hint="cs"/>
                <w:sz w:val="26"/>
                <w:rtl/>
              </w:rPr>
              <w:t xml:space="preserve"> בישראל</w:t>
            </w:r>
            <w:r w:rsidRPr="00A72A77">
              <w:rPr>
                <w:rFonts w:hint="cs"/>
                <w:sz w:val="26"/>
                <w:rtl/>
              </w:rPr>
              <w:t xml:space="preserve">. </w:t>
            </w:r>
          </w:p>
        </w:tc>
      </w:tr>
      <w:tr w:rsidR="00C51C98" w:rsidRPr="00A72A77" w14:paraId="043854CF" w14:textId="77777777" w:rsidTr="009F4336">
        <w:trPr>
          <w:cantSplit/>
          <w:trHeight w:val="60"/>
        </w:trPr>
        <w:tc>
          <w:tcPr>
            <w:tcW w:w="1826" w:type="dxa"/>
          </w:tcPr>
          <w:p w14:paraId="5EB42BFA" w14:textId="77777777" w:rsidR="00C51C98" w:rsidRPr="00A72A77" w:rsidRDefault="00C51C98" w:rsidP="009F4336">
            <w:pPr>
              <w:pStyle w:val="TableSideHeading"/>
              <w:keepLines w:val="0"/>
              <w:rPr>
                <w:sz w:val="26"/>
                <w:rtl/>
              </w:rPr>
            </w:pPr>
            <w:r w:rsidRPr="00A72A77">
              <w:rPr>
                <w:rFonts w:hint="cs"/>
                <w:sz w:val="26"/>
                <w:rtl/>
              </w:rPr>
              <w:t>הגדרות</w:t>
            </w:r>
          </w:p>
        </w:tc>
        <w:tc>
          <w:tcPr>
            <w:tcW w:w="630" w:type="dxa"/>
          </w:tcPr>
          <w:p w14:paraId="4107F9C6" w14:textId="77777777" w:rsidR="00C51C98" w:rsidRPr="00A72A77" w:rsidRDefault="00C51C98" w:rsidP="009F4336">
            <w:pPr>
              <w:pStyle w:val="TableText"/>
              <w:rPr>
                <w:sz w:val="26"/>
              </w:rPr>
            </w:pPr>
            <w:r w:rsidRPr="00A72A77">
              <w:rPr>
                <w:rFonts w:hint="cs"/>
                <w:sz w:val="26"/>
                <w:rtl/>
              </w:rPr>
              <w:t>2.</w:t>
            </w:r>
          </w:p>
        </w:tc>
        <w:tc>
          <w:tcPr>
            <w:tcW w:w="6930" w:type="dxa"/>
          </w:tcPr>
          <w:p w14:paraId="6A06069B" w14:textId="77777777" w:rsidR="00C51C98" w:rsidRPr="00A72A77" w:rsidRDefault="00C51C98" w:rsidP="009F4336">
            <w:pPr>
              <w:pStyle w:val="TableBlock"/>
              <w:keepLines w:val="0"/>
              <w:rPr>
                <w:sz w:val="26"/>
                <w:rtl/>
              </w:rPr>
            </w:pPr>
            <w:r w:rsidRPr="00A72A77">
              <w:rPr>
                <w:rFonts w:hint="cs"/>
                <w:sz w:val="26"/>
                <w:rtl/>
              </w:rPr>
              <w:t>בחוק זה –</w:t>
            </w:r>
          </w:p>
        </w:tc>
      </w:tr>
      <w:tr w:rsidR="00F64E2D" w:rsidRPr="00A72A77" w14:paraId="550AB06A" w14:textId="77777777" w:rsidTr="009F4336">
        <w:trPr>
          <w:cantSplit/>
          <w:trHeight w:val="60"/>
        </w:trPr>
        <w:tc>
          <w:tcPr>
            <w:tcW w:w="1826" w:type="dxa"/>
          </w:tcPr>
          <w:p w14:paraId="3787C8E8" w14:textId="77777777" w:rsidR="00F64E2D" w:rsidRPr="00A72A77" w:rsidRDefault="00F64E2D" w:rsidP="009F4336">
            <w:pPr>
              <w:pStyle w:val="TableSideHeading"/>
              <w:keepLines w:val="0"/>
              <w:rPr>
                <w:sz w:val="26"/>
                <w:rtl/>
              </w:rPr>
            </w:pPr>
          </w:p>
        </w:tc>
        <w:tc>
          <w:tcPr>
            <w:tcW w:w="630" w:type="dxa"/>
          </w:tcPr>
          <w:p w14:paraId="6F332A9E" w14:textId="77777777" w:rsidR="00F64E2D" w:rsidRPr="00A72A77" w:rsidRDefault="00F64E2D" w:rsidP="00F64E2D">
            <w:pPr>
              <w:pStyle w:val="TableText"/>
              <w:rPr>
                <w:rtl/>
              </w:rPr>
            </w:pPr>
          </w:p>
        </w:tc>
        <w:tc>
          <w:tcPr>
            <w:tcW w:w="6930" w:type="dxa"/>
          </w:tcPr>
          <w:p w14:paraId="18F6F466" w14:textId="3817093E" w:rsidR="00F64E2D" w:rsidRPr="00F64E2D" w:rsidRDefault="00F64E2D" w:rsidP="00F64E2D">
            <w:pPr>
              <w:pStyle w:val="TableBlockOutdent"/>
              <w:rPr>
                <w:rtl/>
              </w:rPr>
            </w:pPr>
            <w:r w:rsidRPr="00F64E2D">
              <w:rPr>
                <w:rFonts w:hint="cs"/>
                <w:rtl/>
              </w:rPr>
              <w:t xml:space="preserve">"האזור" – כהגדרתו בחוק </w:t>
            </w:r>
            <w:r w:rsidRPr="00F64E2D">
              <w:rPr>
                <w:rtl/>
              </w:rPr>
              <w:t>לתיקון ולהארכת תוקפן של תקנות שעת חירום (יהודה והשומרון</w:t>
            </w:r>
            <w:r w:rsidRPr="00F64E2D">
              <w:rPr>
                <w:rFonts w:hint="cs"/>
                <w:rtl/>
              </w:rPr>
              <w:t xml:space="preserve"> </w:t>
            </w:r>
            <w:r w:rsidRPr="00F64E2D">
              <w:rPr>
                <w:rtl/>
              </w:rPr>
              <w:t xml:space="preserve">וחבל עזה </w:t>
            </w:r>
            <w:r w:rsidRPr="00F64E2D">
              <w:rPr>
                <w:rFonts w:hint="cs"/>
                <w:rtl/>
              </w:rPr>
              <w:t>–</w:t>
            </w:r>
            <w:r w:rsidRPr="00F64E2D">
              <w:rPr>
                <w:rtl/>
              </w:rPr>
              <w:t xml:space="preserve"> שיפוט בעבירות ועזרה משפטית), </w:t>
            </w:r>
            <w:proofErr w:type="spellStart"/>
            <w:r w:rsidRPr="00F64E2D">
              <w:rPr>
                <w:rtl/>
              </w:rPr>
              <w:t>התש</w:t>
            </w:r>
            <w:r w:rsidRPr="00F64E2D">
              <w:rPr>
                <w:rFonts w:hint="cs"/>
                <w:rtl/>
              </w:rPr>
              <w:t>ס</w:t>
            </w:r>
            <w:r w:rsidRPr="00F64E2D">
              <w:rPr>
                <w:rtl/>
              </w:rPr>
              <w:t>״ז</w:t>
            </w:r>
            <w:proofErr w:type="spellEnd"/>
            <w:r w:rsidRPr="00F64E2D">
              <w:rPr>
                <w:rFonts w:hint="cs"/>
                <w:rtl/>
              </w:rPr>
              <w:t>–</w:t>
            </w:r>
            <w:r w:rsidRPr="00F64E2D">
              <w:rPr>
                <w:rtl/>
              </w:rPr>
              <w:t>2</w:t>
            </w:r>
            <w:r w:rsidRPr="00F64E2D">
              <w:rPr>
                <w:rFonts w:hint="cs"/>
                <w:rtl/>
              </w:rPr>
              <w:t>0</w:t>
            </w:r>
            <w:r w:rsidRPr="00F64E2D">
              <w:rPr>
                <w:rtl/>
              </w:rPr>
              <w:t>0</w:t>
            </w:r>
            <w:r w:rsidRPr="00F64E2D">
              <w:rPr>
                <w:rFonts w:hint="cs"/>
                <w:rtl/>
              </w:rPr>
              <w:t>7</w:t>
            </w:r>
            <w:r w:rsidRPr="00B1748D">
              <w:rPr>
                <w:rStyle w:val="a5"/>
                <w:rtl/>
              </w:rPr>
              <w:footnoteReference w:id="2"/>
            </w:r>
            <w:r w:rsidRPr="00F64E2D">
              <w:rPr>
                <w:rFonts w:hint="cs"/>
                <w:rtl/>
              </w:rPr>
              <w:t>;</w:t>
            </w:r>
          </w:p>
        </w:tc>
      </w:tr>
      <w:tr w:rsidR="00C51C98" w:rsidRPr="00A72A77" w14:paraId="0F1122FB" w14:textId="77777777" w:rsidTr="009F4336">
        <w:trPr>
          <w:cantSplit/>
          <w:trHeight w:val="60"/>
        </w:trPr>
        <w:tc>
          <w:tcPr>
            <w:tcW w:w="1826" w:type="dxa"/>
          </w:tcPr>
          <w:p w14:paraId="001A3D47" w14:textId="77777777" w:rsidR="00C51C98" w:rsidRPr="00A72A77" w:rsidRDefault="00C51C98" w:rsidP="009F4336">
            <w:pPr>
              <w:pStyle w:val="TableSideHeading"/>
              <w:rPr>
                <w:sz w:val="26"/>
              </w:rPr>
            </w:pPr>
          </w:p>
        </w:tc>
        <w:tc>
          <w:tcPr>
            <w:tcW w:w="630" w:type="dxa"/>
          </w:tcPr>
          <w:p w14:paraId="09AD897D" w14:textId="77777777" w:rsidR="00C51C98" w:rsidRPr="00A72A77" w:rsidRDefault="00C51C98" w:rsidP="009F4336">
            <w:pPr>
              <w:pStyle w:val="TableText"/>
              <w:rPr>
                <w:sz w:val="26"/>
              </w:rPr>
            </w:pPr>
          </w:p>
        </w:tc>
        <w:tc>
          <w:tcPr>
            <w:tcW w:w="6930" w:type="dxa"/>
          </w:tcPr>
          <w:p w14:paraId="618038D5" w14:textId="77777777" w:rsidR="00C51C98" w:rsidRPr="00765DF0" w:rsidRDefault="00C51C98" w:rsidP="009F4336">
            <w:pPr>
              <w:pStyle w:val="TableBlockOutdent"/>
            </w:pPr>
            <w:r w:rsidRPr="00765DF0">
              <w:rPr>
                <w:rFonts w:hint="cs"/>
                <w:rtl/>
              </w:rPr>
              <w:t>"בית חולים ציבורי" – כהגדרתו ב</w:t>
            </w:r>
            <w:r>
              <w:rPr>
                <w:rFonts w:hint="cs"/>
                <w:rtl/>
              </w:rPr>
              <w:t>סעיף 3 ל</w:t>
            </w:r>
            <w:r w:rsidRPr="00765DF0">
              <w:rPr>
                <w:rFonts w:hint="cs"/>
                <w:rtl/>
              </w:rPr>
              <w:t xml:space="preserve">חוק דם טבורי, </w:t>
            </w:r>
            <w:proofErr w:type="spellStart"/>
            <w:r w:rsidRPr="00765DF0">
              <w:rPr>
                <w:rFonts w:hint="cs"/>
                <w:rtl/>
              </w:rPr>
              <w:t>התשס"ז</w:t>
            </w:r>
            <w:proofErr w:type="spellEnd"/>
            <w:r w:rsidRPr="00765DF0">
              <w:rPr>
                <w:rFonts w:hint="cs"/>
                <w:rtl/>
              </w:rPr>
              <w:t>–2007</w:t>
            </w:r>
            <w:r>
              <w:rPr>
                <w:rStyle w:val="a5"/>
                <w:rtl/>
              </w:rPr>
              <w:footnoteReference w:id="3"/>
            </w:r>
            <w:r>
              <w:rPr>
                <w:rFonts w:hint="cs"/>
                <w:rtl/>
              </w:rPr>
              <w:t>;</w:t>
            </w:r>
          </w:p>
        </w:tc>
      </w:tr>
      <w:tr w:rsidR="00F64E2D" w:rsidRPr="00A72A77" w14:paraId="57F3DC38" w14:textId="77777777" w:rsidTr="009F4336">
        <w:trPr>
          <w:cantSplit/>
          <w:trHeight w:val="60"/>
        </w:trPr>
        <w:tc>
          <w:tcPr>
            <w:tcW w:w="1826" w:type="dxa"/>
          </w:tcPr>
          <w:p w14:paraId="4FAD8850" w14:textId="77777777" w:rsidR="00F64E2D" w:rsidRPr="00A72A77" w:rsidRDefault="00F64E2D" w:rsidP="009F4336">
            <w:pPr>
              <w:pStyle w:val="TableSideHeading"/>
              <w:rPr>
                <w:sz w:val="26"/>
              </w:rPr>
            </w:pPr>
          </w:p>
        </w:tc>
        <w:tc>
          <w:tcPr>
            <w:tcW w:w="630" w:type="dxa"/>
          </w:tcPr>
          <w:p w14:paraId="4F533400" w14:textId="77777777" w:rsidR="00F64E2D" w:rsidRPr="00F64E2D" w:rsidRDefault="00F64E2D" w:rsidP="00F64E2D">
            <w:pPr>
              <w:pStyle w:val="TableBlockOutdent"/>
            </w:pPr>
          </w:p>
        </w:tc>
        <w:tc>
          <w:tcPr>
            <w:tcW w:w="6930" w:type="dxa"/>
          </w:tcPr>
          <w:p w14:paraId="45FEB85F" w14:textId="57BA76F7" w:rsidR="00F64E2D" w:rsidRPr="00F64E2D" w:rsidRDefault="00F64E2D" w:rsidP="00F64E2D">
            <w:pPr>
              <w:pStyle w:val="TableBlockOutdent"/>
              <w:rPr>
                <w:rtl/>
              </w:rPr>
            </w:pPr>
            <w:r w:rsidRPr="00F64E2D">
              <w:rPr>
                <w:rFonts w:hint="cs"/>
                <w:rtl/>
              </w:rPr>
              <w:t>"טיפול רפואי אלקטיבי" – שירות רפואי שאינו דחוף;</w:t>
            </w:r>
          </w:p>
        </w:tc>
      </w:tr>
      <w:tr w:rsidR="00C51C98" w:rsidRPr="00A72A77" w14:paraId="7F5EBFD4" w14:textId="77777777" w:rsidTr="009F4336">
        <w:trPr>
          <w:cantSplit/>
          <w:trHeight w:val="60"/>
        </w:trPr>
        <w:tc>
          <w:tcPr>
            <w:tcW w:w="1826" w:type="dxa"/>
          </w:tcPr>
          <w:p w14:paraId="1F77B90C" w14:textId="77777777" w:rsidR="00C51C98" w:rsidRPr="00A72A77" w:rsidRDefault="00C51C98" w:rsidP="009F4336">
            <w:pPr>
              <w:pStyle w:val="TableSideHeading"/>
              <w:rPr>
                <w:sz w:val="26"/>
              </w:rPr>
            </w:pPr>
          </w:p>
        </w:tc>
        <w:tc>
          <w:tcPr>
            <w:tcW w:w="630" w:type="dxa"/>
          </w:tcPr>
          <w:p w14:paraId="4F02CE3C" w14:textId="77777777" w:rsidR="00C51C98" w:rsidRPr="00A72A77" w:rsidRDefault="00C51C98" w:rsidP="009F4336">
            <w:pPr>
              <w:pStyle w:val="TableText"/>
              <w:rPr>
                <w:sz w:val="26"/>
              </w:rPr>
            </w:pPr>
          </w:p>
        </w:tc>
        <w:tc>
          <w:tcPr>
            <w:tcW w:w="6930" w:type="dxa"/>
          </w:tcPr>
          <w:p w14:paraId="39AEBB93" w14:textId="77777777" w:rsidR="00C51C98" w:rsidRPr="000E76F4" w:rsidRDefault="00C51C98" w:rsidP="009F4336">
            <w:pPr>
              <w:pStyle w:val="TableBlockOutdent"/>
              <w:rPr>
                <w:rtl/>
              </w:rPr>
            </w:pPr>
            <w:r w:rsidRPr="000E76F4">
              <w:rPr>
                <w:rFonts w:hint="cs"/>
                <w:rtl/>
              </w:rPr>
              <w:t>"מנהל" – מנהל רפואי שמונה מטעם בית חולים ציבורי לצורך ביצוע בקרה ומעקב אחר התיירות הרפואית, לפי סעיף 5;</w:t>
            </w:r>
          </w:p>
        </w:tc>
      </w:tr>
      <w:tr w:rsidR="00F64E2D" w:rsidRPr="00A72A77" w14:paraId="3B4F1DB8" w14:textId="77777777" w:rsidTr="009F4336">
        <w:trPr>
          <w:cantSplit/>
          <w:trHeight w:val="60"/>
        </w:trPr>
        <w:tc>
          <w:tcPr>
            <w:tcW w:w="1826" w:type="dxa"/>
          </w:tcPr>
          <w:p w14:paraId="71269319" w14:textId="77777777" w:rsidR="00F64E2D" w:rsidRPr="00A72A77" w:rsidRDefault="00F64E2D" w:rsidP="009F4336">
            <w:pPr>
              <w:pStyle w:val="TableSideHeading"/>
              <w:rPr>
                <w:sz w:val="26"/>
              </w:rPr>
            </w:pPr>
          </w:p>
        </w:tc>
        <w:tc>
          <w:tcPr>
            <w:tcW w:w="630" w:type="dxa"/>
          </w:tcPr>
          <w:p w14:paraId="6FE60FF4" w14:textId="77777777" w:rsidR="00F64E2D" w:rsidRPr="00A72A77" w:rsidRDefault="00F64E2D" w:rsidP="009F4336">
            <w:pPr>
              <w:pStyle w:val="TableText"/>
              <w:rPr>
                <w:sz w:val="26"/>
              </w:rPr>
            </w:pPr>
          </w:p>
        </w:tc>
        <w:tc>
          <w:tcPr>
            <w:tcW w:w="6930" w:type="dxa"/>
          </w:tcPr>
          <w:p w14:paraId="67FEF6CE" w14:textId="08BACF06" w:rsidR="00F64E2D" w:rsidRPr="000E76F4" w:rsidRDefault="00F64E2D" w:rsidP="00F64E2D">
            <w:pPr>
              <w:pStyle w:val="TableBlock"/>
              <w:rPr>
                <w:rtl/>
              </w:rPr>
            </w:pPr>
            <w:r w:rsidRPr="00047036">
              <w:rPr>
                <w:rFonts w:hint="cs"/>
                <w:rtl/>
              </w:rPr>
              <w:t>"תייר רפואי" – מי שבא לישראל לצורך תיירות רפואית;</w:t>
            </w:r>
          </w:p>
        </w:tc>
      </w:tr>
      <w:tr w:rsidR="00C51C98" w:rsidRPr="00A72A77" w14:paraId="7BF64F43" w14:textId="77777777" w:rsidTr="009F4336">
        <w:trPr>
          <w:cantSplit/>
          <w:trHeight w:val="60"/>
        </w:trPr>
        <w:tc>
          <w:tcPr>
            <w:tcW w:w="1826" w:type="dxa"/>
          </w:tcPr>
          <w:p w14:paraId="70F22884" w14:textId="77777777" w:rsidR="00C51C98" w:rsidRPr="00A72A77" w:rsidRDefault="00C51C98" w:rsidP="009F4336">
            <w:pPr>
              <w:pStyle w:val="TableSideHeading"/>
              <w:rPr>
                <w:sz w:val="26"/>
              </w:rPr>
            </w:pPr>
          </w:p>
        </w:tc>
        <w:tc>
          <w:tcPr>
            <w:tcW w:w="630" w:type="dxa"/>
          </w:tcPr>
          <w:p w14:paraId="15093D93" w14:textId="77777777" w:rsidR="00C51C98" w:rsidRPr="00A72A77" w:rsidRDefault="00C51C98" w:rsidP="009F4336">
            <w:pPr>
              <w:pStyle w:val="TableText"/>
              <w:rPr>
                <w:sz w:val="26"/>
              </w:rPr>
            </w:pPr>
          </w:p>
        </w:tc>
        <w:tc>
          <w:tcPr>
            <w:tcW w:w="6930" w:type="dxa"/>
          </w:tcPr>
          <w:p w14:paraId="1E8C005A" w14:textId="77777777" w:rsidR="00C51C98" w:rsidRPr="00A72A77" w:rsidRDefault="00C51C98" w:rsidP="00113A35">
            <w:pPr>
              <w:pStyle w:val="TableBlockOutdent"/>
              <w:rPr>
                <w:rtl/>
              </w:rPr>
            </w:pPr>
            <w:r w:rsidRPr="00A72A77">
              <w:rPr>
                <w:rFonts w:hint="cs"/>
                <w:rtl/>
              </w:rPr>
              <w:t>"תיירות רפואית" – כניסה</w:t>
            </w:r>
            <w:r w:rsidRPr="00A72A77">
              <w:rPr>
                <w:rtl/>
              </w:rPr>
              <w:t xml:space="preserve"> של </w:t>
            </w:r>
            <w:r>
              <w:rPr>
                <w:rFonts w:hint="cs"/>
                <w:rtl/>
              </w:rPr>
              <w:t>אדם, שאינו אזרח ישראל או תושב ישראל,</w:t>
            </w:r>
            <w:r w:rsidRPr="00A72A77">
              <w:rPr>
                <w:rtl/>
              </w:rPr>
              <w:t xml:space="preserve"> </w:t>
            </w:r>
            <w:r w:rsidRPr="00A72A77">
              <w:rPr>
                <w:rFonts w:hint="cs"/>
                <w:rtl/>
              </w:rPr>
              <w:t>ממדינה אחרת</w:t>
            </w:r>
            <w:r>
              <w:rPr>
                <w:rFonts w:hint="cs"/>
                <w:rtl/>
              </w:rPr>
              <w:t>,</w:t>
            </w:r>
            <w:r w:rsidRPr="00A72A77">
              <w:rPr>
                <w:rFonts w:hint="cs"/>
                <w:rtl/>
              </w:rPr>
              <w:t xml:space="preserve"> לישראל,</w:t>
            </w:r>
            <w:r w:rsidRPr="00A72A77">
              <w:rPr>
                <w:rtl/>
              </w:rPr>
              <w:t xml:space="preserve"> לשם קבלת טיפול רפואי</w:t>
            </w:r>
            <w:r>
              <w:rPr>
                <w:rFonts w:hint="cs"/>
                <w:rtl/>
              </w:rPr>
              <w:t xml:space="preserve"> אלקטיבי מתוכנן מראש</w:t>
            </w:r>
            <w:r w:rsidRPr="00A72A77">
              <w:rPr>
                <w:rFonts w:hint="cs"/>
                <w:rtl/>
              </w:rPr>
              <w:t xml:space="preserve"> בב</w:t>
            </w:r>
            <w:r>
              <w:rPr>
                <w:rFonts w:hint="cs"/>
                <w:rtl/>
              </w:rPr>
              <w:t>ית</w:t>
            </w:r>
            <w:r w:rsidRPr="00A72A77">
              <w:rPr>
                <w:rFonts w:hint="cs"/>
                <w:rtl/>
              </w:rPr>
              <w:t xml:space="preserve"> חולים ציבורי, למעט חולה אשר הגיע לישראל מהאזור</w:t>
            </w:r>
            <w:r>
              <w:rPr>
                <w:rFonts w:hint="cs"/>
                <w:rtl/>
              </w:rPr>
              <w:t xml:space="preserve">, ולמעט </w:t>
            </w:r>
            <w:r w:rsidRPr="00A72A77">
              <w:rPr>
                <w:rtl/>
              </w:rPr>
              <w:t>טיפול דחו</w:t>
            </w:r>
            <w:r>
              <w:rPr>
                <w:rFonts w:hint="cs"/>
                <w:rtl/>
              </w:rPr>
              <w:t>ף</w:t>
            </w:r>
            <w:r w:rsidRPr="00A72A77">
              <w:rPr>
                <w:rtl/>
              </w:rPr>
              <w:t xml:space="preserve"> בתייר שנפגע במהלך ביקור</w:t>
            </w:r>
            <w:r>
              <w:rPr>
                <w:rFonts w:hint="cs"/>
                <w:rtl/>
              </w:rPr>
              <w:t>ו</w:t>
            </w:r>
            <w:r w:rsidRPr="00A72A77">
              <w:rPr>
                <w:rtl/>
              </w:rPr>
              <w:t xml:space="preserve"> בארץ או סובל ממחלה המחייבת טיפול שוטף גם במהלך ביקור</w:t>
            </w:r>
            <w:r>
              <w:rPr>
                <w:rFonts w:hint="cs"/>
                <w:rtl/>
              </w:rPr>
              <w:t>ו</w:t>
            </w:r>
            <w:r w:rsidRPr="00A72A77">
              <w:rPr>
                <w:rtl/>
              </w:rPr>
              <w:t xml:space="preserve"> בישראל</w:t>
            </w:r>
            <w:r>
              <w:rPr>
                <w:rFonts w:hint="cs"/>
                <w:rtl/>
              </w:rPr>
              <w:t xml:space="preserve">, לרבות טיפול </w:t>
            </w:r>
            <w:r w:rsidRPr="00A72A77">
              <w:rPr>
                <w:rtl/>
              </w:rPr>
              <w:t>דיאליזה</w:t>
            </w:r>
            <w:r>
              <w:rPr>
                <w:rFonts w:hint="cs"/>
                <w:rtl/>
              </w:rPr>
              <w:t>;</w:t>
            </w:r>
          </w:p>
        </w:tc>
      </w:tr>
      <w:tr w:rsidR="00C51C98" w:rsidRPr="00A72A77" w14:paraId="41BD0BC3" w14:textId="77777777" w:rsidTr="009F4336">
        <w:trPr>
          <w:cantSplit/>
          <w:trHeight w:val="60"/>
        </w:trPr>
        <w:tc>
          <w:tcPr>
            <w:tcW w:w="1826" w:type="dxa"/>
          </w:tcPr>
          <w:p w14:paraId="1012034B" w14:textId="77777777" w:rsidR="00C51C98" w:rsidRPr="00A72A77" w:rsidRDefault="00C51C98" w:rsidP="009F4336">
            <w:pPr>
              <w:pStyle w:val="TableSideHeading"/>
              <w:rPr>
                <w:sz w:val="26"/>
              </w:rPr>
            </w:pPr>
          </w:p>
        </w:tc>
        <w:tc>
          <w:tcPr>
            <w:tcW w:w="630" w:type="dxa"/>
          </w:tcPr>
          <w:p w14:paraId="1E14FD02" w14:textId="77777777" w:rsidR="00C51C98" w:rsidRPr="00A72A77" w:rsidRDefault="00C51C98" w:rsidP="009F4336">
            <w:pPr>
              <w:pStyle w:val="TableText"/>
            </w:pPr>
          </w:p>
        </w:tc>
        <w:tc>
          <w:tcPr>
            <w:tcW w:w="6930" w:type="dxa"/>
          </w:tcPr>
          <w:p w14:paraId="263B0860" w14:textId="77777777" w:rsidR="00C51C98" w:rsidRPr="00765DF0" w:rsidRDefault="00C51C98" w:rsidP="009F4336">
            <w:pPr>
              <w:pStyle w:val="TableBlock"/>
              <w:rPr>
                <w:rtl/>
              </w:rPr>
            </w:pPr>
            <w:r>
              <w:rPr>
                <w:rFonts w:hint="cs"/>
                <w:rtl/>
              </w:rPr>
              <w:t>"השר" – שר הבריאות.</w:t>
            </w:r>
          </w:p>
        </w:tc>
      </w:tr>
      <w:tr w:rsidR="00C51C98" w:rsidRPr="00A72A77" w14:paraId="60ACC339" w14:textId="77777777" w:rsidTr="009F4336">
        <w:trPr>
          <w:cantSplit/>
          <w:trHeight w:val="60"/>
        </w:trPr>
        <w:tc>
          <w:tcPr>
            <w:tcW w:w="1826" w:type="dxa"/>
          </w:tcPr>
          <w:p w14:paraId="0C791D39" w14:textId="77777777" w:rsidR="00C51C98" w:rsidRPr="00A72A77" w:rsidRDefault="00C51C98" w:rsidP="009F4336">
            <w:pPr>
              <w:pStyle w:val="TableSideHeading"/>
              <w:keepLines w:val="0"/>
              <w:rPr>
                <w:sz w:val="26"/>
              </w:rPr>
            </w:pPr>
            <w:r w:rsidRPr="00A72A77">
              <w:rPr>
                <w:rFonts w:hint="cs"/>
                <w:sz w:val="26"/>
                <w:rtl/>
              </w:rPr>
              <w:lastRenderedPageBreak/>
              <w:t>סוג השירות</w:t>
            </w:r>
          </w:p>
        </w:tc>
        <w:tc>
          <w:tcPr>
            <w:tcW w:w="630" w:type="dxa"/>
          </w:tcPr>
          <w:p w14:paraId="1D62BDF8" w14:textId="77777777" w:rsidR="00C51C98" w:rsidRPr="00A72A77" w:rsidRDefault="00C51C98" w:rsidP="009F4336">
            <w:pPr>
              <w:pStyle w:val="TableText"/>
              <w:keepLines w:val="0"/>
              <w:rPr>
                <w:sz w:val="26"/>
              </w:rPr>
            </w:pPr>
            <w:r w:rsidRPr="00A72A77">
              <w:rPr>
                <w:rFonts w:hint="cs"/>
                <w:sz w:val="26"/>
                <w:rtl/>
              </w:rPr>
              <w:t>3.</w:t>
            </w:r>
          </w:p>
        </w:tc>
        <w:tc>
          <w:tcPr>
            <w:tcW w:w="6930" w:type="dxa"/>
          </w:tcPr>
          <w:p w14:paraId="701E97A7" w14:textId="77777777" w:rsidR="00C51C98" w:rsidRPr="00A72A77" w:rsidRDefault="00C51C98" w:rsidP="009F4336">
            <w:pPr>
              <w:pStyle w:val="TableBlock"/>
              <w:keepLines w:val="0"/>
              <w:rPr>
                <w:sz w:val="26"/>
              </w:rPr>
            </w:pPr>
            <w:r w:rsidRPr="00A72A77">
              <w:rPr>
                <w:rFonts w:hint="cs"/>
                <w:sz w:val="26"/>
                <w:rtl/>
              </w:rPr>
              <w:t>(א)</w:t>
            </w:r>
            <w:r w:rsidRPr="00A72A77">
              <w:rPr>
                <w:sz w:val="26"/>
                <w:rtl/>
              </w:rPr>
              <w:tab/>
              <w:t xml:space="preserve">שירות רפואי </w:t>
            </w:r>
            <w:r>
              <w:rPr>
                <w:rFonts w:hint="cs"/>
                <w:sz w:val="26"/>
                <w:rtl/>
              </w:rPr>
              <w:t>שניתן במסגרת תיירות רפואית, יינתן רק לפי הוראות חוק זה ו</w:t>
            </w:r>
            <w:r w:rsidRPr="00A72A77">
              <w:rPr>
                <w:sz w:val="26"/>
                <w:rtl/>
              </w:rPr>
              <w:t>יכלול רק שירותים אלקטיביים המוצעים לתושבי ישראל, למעט במקרים הנובעים ממצב רפואי או סיבוך המחייבים טיפול רפואי מורכב, דחוף או מציל חיים.</w:t>
            </w:r>
          </w:p>
        </w:tc>
      </w:tr>
      <w:tr w:rsidR="00C51C98" w:rsidRPr="00A72A77" w14:paraId="18C158D7" w14:textId="77777777" w:rsidTr="009F4336">
        <w:trPr>
          <w:cantSplit/>
          <w:trHeight w:val="60"/>
        </w:trPr>
        <w:tc>
          <w:tcPr>
            <w:tcW w:w="1826" w:type="dxa"/>
          </w:tcPr>
          <w:p w14:paraId="5ECA4E94" w14:textId="77777777" w:rsidR="00C51C98" w:rsidRPr="00A72A77" w:rsidRDefault="00C51C98" w:rsidP="009F4336">
            <w:pPr>
              <w:pStyle w:val="TableSideHeading"/>
              <w:keepLines w:val="0"/>
              <w:rPr>
                <w:sz w:val="26"/>
                <w:rtl/>
              </w:rPr>
            </w:pPr>
          </w:p>
        </w:tc>
        <w:tc>
          <w:tcPr>
            <w:tcW w:w="630" w:type="dxa"/>
          </w:tcPr>
          <w:p w14:paraId="12355AB0" w14:textId="77777777" w:rsidR="00C51C98" w:rsidRPr="00A72A77" w:rsidRDefault="00C51C98" w:rsidP="009F4336">
            <w:pPr>
              <w:pStyle w:val="TableText"/>
              <w:rPr>
                <w:sz w:val="26"/>
                <w:rtl/>
              </w:rPr>
            </w:pPr>
          </w:p>
        </w:tc>
        <w:tc>
          <w:tcPr>
            <w:tcW w:w="6930" w:type="dxa"/>
          </w:tcPr>
          <w:p w14:paraId="23E4BA07" w14:textId="77777777" w:rsidR="00C51C98" w:rsidRPr="00A72A77" w:rsidRDefault="00C51C98" w:rsidP="009F4336">
            <w:pPr>
              <w:pStyle w:val="TableBlock"/>
              <w:keepLines w:val="0"/>
              <w:rPr>
                <w:sz w:val="26"/>
                <w:rtl/>
              </w:rPr>
            </w:pPr>
            <w:r w:rsidRPr="00A72A77">
              <w:rPr>
                <w:rFonts w:hint="cs"/>
                <w:sz w:val="26"/>
                <w:rtl/>
              </w:rPr>
              <w:t>(ב)</w:t>
            </w:r>
            <w:r w:rsidRPr="00A72A77">
              <w:rPr>
                <w:sz w:val="26"/>
                <w:rtl/>
              </w:rPr>
              <w:tab/>
            </w:r>
            <w:r w:rsidRPr="00A72A77">
              <w:rPr>
                <w:rFonts w:hint="cs"/>
                <w:sz w:val="26"/>
                <w:rtl/>
              </w:rPr>
              <w:t xml:space="preserve">מתן שירות רפואי לפי חוק זה ייעשה </w:t>
            </w:r>
            <w:r>
              <w:rPr>
                <w:rFonts w:hint="cs"/>
                <w:sz w:val="26"/>
                <w:rtl/>
              </w:rPr>
              <w:t>ככל הניתן ללא</w:t>
            </w:r>
            <w:r w:rsidRPr="00A72A77">
              <w:rPr>
                <w:rFonts w:hint="cs"/>
                <w:sz w:val="26"/>
                <w:rtl/>
              </w:rPr>
              <w:t xml:space="preserve"> פגיעה </w:t>
            </w:r>
            <w:r>
              <w:rPr>
                <w:rFonts w:hint="cs"/>
                <w:sz w:val="26"/>
                <w:rtl/>
              </w:rPr>
              <w:t xml:space="preserve">בטיב השירות הרפואי </w:t>
            </w:r>
            <w:r w:rsidRPr="00A72A77">
              <w:rPr>
                <w:rFonts w:hint="cs"/>
                <w:sz w:val="26"/>
                <w:rtl/>
              </w:rPr>
              <w:t>או דחייה</w:t>
            </w:r>
            <w:r>
              <w:rPr>
                <w:rFonts w:hint="cs"/>
                <w:sz w:val="26"/>
                <w:rtl/>
              </w:rPr>
              <w:t xml:space="preserve"> של מועד מתן</w:t>
            </w:r>
            <w:r w:rsidRPr="00A72A77">
              <w:rPr>
                <w:rFonts w:hint="cs"/>
                <w:sz w:val="26"/>
                <w:rtl/>
              </w:rPr>
              <w:t xml:space="preserve"> </w:t>
            </w:r>
            <w:r>
              <w:rPr>
                <w:rFonts w:hint="cs"/>
                <w:sz w:val="26"/>
                <w:rtl/>
              </w:rPr>
              <w:t>ה</w:t>
            </w:r>
            <w:r w:rsidRPr="00A72A77">
              <w:rPr>
                <w:rFonts w:hint="cs"/>
                <w:sz w:val="26"/>
                <w:rtl/>
              </w:rPr>
              <w:t xml:space="preserve">שירות </w:t>
            </w:r>
            <w:r>
              <w:rPr>
                <w:rFonts w:hint="cs"/>
                <w:sz w:val="26"/>
                <w:rtl/>
              </w:rPr>
              <w:t>ה</w:t>
            </w:r>
            <w:r w:rsidRPr="00A72A77">
              <w:rPr>
                <w:rFonts w:hint="cs"/>
                <w:sz w:val="26"/>
                <w:rtl/>
              </w:rPr>
              <w:t>רפואי לתושבי ישראל.</w:t>
            </w:r>
          </w:p>
        </w:tc>
      </w:tr>
      <w:tr w:rsidR="00C51C98" w:rsidRPr="00A72A77" w14:paraId="3474D66F" w14:textId="77777777" w:rsidTr="009F4336">
        <w:trPr>
          <w:cantSplit/>
          <w:trHeight w:val="60"/>
        </w:trPr>
        <w:tc>
          <w:tcPr>
            <w:tcW w:w="1826" w:type="dxa"/>
          </w:tcPr>
          <w:p w14:paraId="4C79EFB8" w14:textId="77777777" w:rsidR="00C51C98" w:rsidRPr="00A72A77" w:rsidRDefault="00C51C98" w:rsidP="009F4336">
            <w:pPr>
              <w:pStyle w:val="TableSideHeading"/>
              <w:keepLines w:val="0"/>
              <w:rPr>
                <w:sz w:val="26"/>
                <w:rtl/>
              </w:rPr>
            </w:pPr>
          </w:p>
        </w:tc>
        <w:tc>
          <w:tcPr>
            <w:tcW w:w="630" w:type="dxa"/>
          </w:tcPr>
          <w:p w14:paraId="7CEE47D9" w14:textId="77777777" w:rsidR="00C51C98" w:rsidRPr="00A72A77" w:rsidRDefault="00C51C98" w:rsidP="009F4336">
            <w:pPr>
              <w:pStyle w:val="TableText"/>
              <w:rPr>
                <w:sz w:val="26"/>
                <w:rtl/>
              </w:rPr>
            </w:pPr>
          </w:p>
        </w:tc>
        <w:tc>
          <w:tcPr>
            <w:tcW w:w="6930" w:type="dxa"/>
          </w:tcPr>
          <w:p w14:paraId="5C474026" w14:textId="77777777" w:rsidR="00C51C98" w:rsidRPr="00A72A77" w:rsidRDefault="00C51C98" w:rsidP="009F4336">
            <w:pPr>
              <w:pStyle w:val="TableBlock"/>
              <w:keepLines w:val="0"/>
              <w:rPr>
                <w:sz w:val="26"/>
                <w:rtl/>
              </w:rPr>
            </w:pPr>
            <w:r w:rsidRPr="00A72A77">
              <w:rPr>
                <w:rFonts w:hint="cs"/>
                <w:sz w:val="26"/>
                <w:rtl/>
              </w:rPr>
              <w:t>(ג)</w:t>
            </w:r>
            <w:r w:rsidRPr="00A72A77">
              <w:rPr>
                <w:sz w:val="26"/>
                <w:rtl/>
              </w:rPr>
              <w:tab/>
              <w:t>תושב ישראל הנזקק</w:t>
            </w:r>
            <w:r w:rsidRPr="00A72A77">
              <w:rPr>
                <w:rFonts w:hint="cs"/>
                <w:sz w:val="26"/>
                <w:rtl/>
              </w:rPr>
              <w:t xml:space="preserve"> לשירות רפואי</w:t>
            </w:r>
            <w:r w:rsidRPr="00A72A77">
              <w:rPr>
                <w:sz w:val="26"/>
                <w:rtl/>
              </w:rPr>
              <w:t xml:space="preserve"> יקבל את השירות בעדיפות ראשונה</w:t>
            </w:r>
            <w:r>
              <w:rPr>
                <w:rFonts w:hint="cs"/>
                <w:sz w:val="26"/>
                <w:rtl/>
              </w:rPr>
              <w:t>, למעט במקרים דחופים, כאמור בסעיף קטן (א)</w:t>
            </w:r>
            <w:r w:rsidRPr="00A72A77">
              <w:rPr>
                <w:sz w:val="26"/>
                <w:rtl/>
              </w:rPr>
              <w:t>.</w:t>
            </w:r>
          </w:p>
        </w:tc>
      </w:tr>
      <w:tr w:rsidR="00C51C98" w:rsidRPr="00A72A77" w14:paraId="6B372414" w14:textId="77777777" w:rsidTr="009F4336">
        <w:trPr>
          <w:cantSplit/>
          <w:trHeight w:val="60"/>
        </w:trPr>
        <w:tc>
          <w:tcPr>
            <w:tcW w:w="1826" w:type="dxa"/>
          </w:tcPr>
          <w:p w14:paraId="015337FF" w14:textId="77777777" w:rsidR="00C51C98" w:rsidRPr="00A72A77" w:rsidRDefault="00C51C98" w:rsidP="009F4336">
            <w:pPr>
              <w:pStyle w:val="TableSideHeading"/>
              <w:keepLines w:val="0"/>
              <w:rPr>
                <w:sz w:val="26"/>
                <w:rtl/>
              </w:rPr>
            </w:pPr>
          </w:p>
        </w:tc>
        <w:tc>
          <w:tcPr>
            <w:tcW w:w="630" w:type="dxa"/>
          </w:tcPr>
          <w:p w14:paraId="7097D2AD" w14:textId="77777777" w:rsidR="00C51C98" w:rsidRPr="00A72A77" w:rsidRDefault="00C51C98" w:rsidP="009F4336">
            <w:pPr>
              <w:pStyle w:val="TableText"/>
              <w:rPr>
                <w:sz w:val="26"/>
                <w:rtl/>
              </w:rPr>
            </w:pPr>
          </w:p>
        </w:tc>
        <w:tc>
          <w:tcPr>
            <w:tcW w:w="6930" w:type="dxa"/>
          </w:tcPr>
          <w:p w14:paraId="0B7A3B07" w14:textId="77777777" w:rsidR="00C51C98" w:rsidRPr="00A72A77" w:rsidRDefault="00C51C98" w:rsidP="009F4336">
            <w:pPr>
              <w:pStyle w:val="TableBlock"/>
              <w:keepLines w:val="0"/>
              <w:rPr>
                <w:sz w:val="26"/>
                <w:rtl/>
              </w:rPr>
            </w:pPr>
            <w:r>
              <w:rPr>
                <w:rFonts w:hint="cs"/>
                <w:sz w:val="26"/>
                <w:rtl/>
              </w:rPr>
              <w:t>(ד)      השירות הרפואי בתיירות רפואית יתבצע בשעות שאינן שעות העבודה הרגילות של בית החולים הציבורי, תוך שמירה על בטיחות התייר הרפואי ומניעת פגיעה בזמינות הטיפול המוענק לתושבי ישראל.</w:t>
            </w:r>
          </w:p>
        </w:tc>
      </w:tr>
      <w:tr w:rsidR="00C51C98" w:rsidRPr="00A72A77" w14:paraId="6FB1E0E7" w14:textId="77777777" w:rsidTr="009F4336">
        <w:trPr>
          <w:cantSplit/>
          <w:trHeight w:val="60"/>
        </w:trPr>
        <w:tc>
          <w:tcPr>
            <w:tcW w:w="1826" w:type="dxa"/>
          </w:tcPr>
          <w:p w14:paraId="3D6FF75F" w14:textId="77777777" w:rsidR="00C51C98" w:rsidRPr="00A72A77" w:rsidRDefault="00C51C98" w:rsidP="009F4336">
            <w:pPr>
              <w:pStyle w:val="TableSideHeading"/>
              <w:keepLines w:val="0"/>
              <w:rPr>
                <w:sz w:val="26"/>
                <w:rtl/>
              </w:rPr>
            </w:pPr>
            <w:r w:rsidRPr="00A72A77">
              <w:rPr>
                <w:sz w:val="26"/>
                <w:rtl/>
              </w:rPr>
              <w:t>אופן מתן השירות</w:t>
            </w:r>
          </w:p>
        </w:tc>
        <w:tc>
          <w:tcPr>
            <w:tcW w:w="630" w:type="dxa"/>
          </w:tcPr>
          <w:p w14:paraId="0B71C4C4" w14:textId="77777777" w:rsidR="00C51C98" w:rsidRPr="00A72A77" w:rsidRDefault="00C51C98" w:rsidP="009F4336">
            <w:pPr>
              <w:pStyle w:val="TableText"/>
              <w:rPr>
                <w:sz w:val="26"/>
                <w:rtl/>
              </w:rPr>
            </w:pPr>
            <w:r w:rsidRPr="00A72A77">
              <w:rPr>
                <w:rFonts w:hint="cs"/>
                <w:sz w:val="26"/>
                <w:rtl/>
              </w:rPr>
              <w:t>4.</w:t>
            </w:r>
          </w:p>
        </w:tc>
        <w:tc>
          <w:tcPr>
            <w:tcW w:w="6930" w:type="dxa"/>
          </w:tcPr>
          <w:p w14:paraId="26965119" w14:textId="77777777" w:rsidR="00C51C98" w:rsidRPr="00A72A77" w:rsidRDefault="00C51C98" w:rsidP="009F4336">
            <w:pPr>
              <w:pStyle w:val="TableBlock"/>
              <w:keepLines w:val="0"/>
              <w:rPr>
                <w:sz w:val="26"/>
                <w:rtl/>
              </w:rPr>
            </w:pPr>
            <w:r w:rsidRPr="00A72A77">
              <w:rPr>
                <w:rFonts w:hint="cs"/>
                <w:sz w:val="26"/>
                <w:rtl/>
              </w:rPr>
              <w:t>(א)</w:t>
            </w:r>
            <w:r w:rsidRPr="00A72A77">
              <w:rPr>
                <w:sz w:val="26"/>
                <w:rtl/>
              </w:rPr>
              <w:tab/>
            </w:r>
            <w:r w:rsidRPr="00A72A77">
              <w:rPr>
                <w:rFonts w:hint="cs"/>
                <w:sz w:val="26"/>
                <w:rtl/>
              </w:rPr>
              <w:t xml:space="preserve">לא תינתן עדיפות </w:t>
            </w:r>
            <w:r>
              <w:rPr>
                <w:rFonts w:hint="cs"/>
                <w:sz w:val="26"/>
                <w:rtl/>
              </w:rPr>
              <w:t xml:space="preserve">לתייר רפואי </w:t>
            </w:r>
            <w:r w:rsidRPr="00A72A77">
              <w:rPr>
                <w:rFonts w:hint="cs"/>
                <w:sz w:val="26"/>
                <w:rtl/>
              </w:rPr>
              <w:t xml:space="preserve">בתנאי האשפוז והמלונאות או בכל שירות אחר הניתן במהלך </w:t>
            </w:r>
            <w:r>
              <w:rPr>
                <w:rFonts w:hint="cs"/>
                <w:sz w:val="26"/>
                <w:rtl/>
              </w:rPr>
              <w:t>מתן הטיפול בבית החולים הציבורי</w:t>
            </w:r>
            <w:r w:rsidRPr="00A72A77">
              <w:rPr>
                <w:rFonts w:hint="cs"/>
                <w:sz w:val="26"/>
                <w:rtl/>
              </w:rPr>
              <w:t>.</w:t>
            </w:r>
          </w:p>
        </w:tc>
      </w:tr>
      <w:tr w:rsidR="00C51C98" w:rsidRPr="00A72A77" w14:paraId="7A2D8015" w14:textId="77777777" w:rsidTr="009F4336">
        <w:trPr>
          <w:cantSplit/>
          <w:trHeight w:val="60"/>
        </w:trPr>
        <w:tc>
          <w:tcPr>
            <w:tcW w:w="1826" w:type="dxa"/>
          </w:tcPr>
          <w:p w14:paraId="160E004C" w14:textId="77777777" w:rsidR="00C51C98" w:rsidRPr="00A72A77" w:rsidRDefault="00C51C98" w:rsidP="009F4336">
            <w:pPr>
              <w:pStyle w:val="TableSideHeading"/>
              <w:keepLines w:val="0"/>
              <w:rPr>
                <w:sz w:val="26"/>
                <w:rtl/>
              </w:rPr>
            </w:pPr>
          </w:p>
        </w:tc>
        <w:tc>
          <w:tcPr>
            <w:tcW w:w="630" w:type="dxa"/>
          </w:tcPr>
          <w:p w14:paraId="322E192F" w14:textId="77777777" w:rsidR="00C51C98" w:rsidRPr="00A72A77" w:rsidRDefault="00C51C98" w:rsidP="009F4336">
            <w:pPr>
              <w:pStyle w:val="TableText"/>
              <w:rPr>
                <w:sz w:val="26"/>
                <w:rtl/>
              </w:rPr>
            </w:pPr>
          </w:p>
        </w:tc>
        <w:tc>
          <w:tcPr>
            <w:tcW w:w="6930" w:type="dxa"/>
          </w:tcPr>
          <w:p w14:paraId="2D88F50B" w14:textId="77777777" w:rsidR="00C51C98" w:rsidRPr="00A72A77" w:rsidRDefault="00C51C98" w:rsidP="009F4336">
            <w:pPr>
              <w:pStyle w:val="TableBlock"/>
              <w:rPr>
                <w:sz w:val="26"/>
                <w:rtl/>
              </w:rPr>
            </w:pPr>
            <w:r w:rsidRPr="00A72A77">
              <w:rPr>
                <w:rFonts w:hint="cs"/>
                <w:sz w:val="26"/>
                <w:rtl/>
              </w:rPr>
              <w:t>(ב)</w:t>
            </w:r>
            <w:r w:rsidRPr="00A72A77">
              <w:rPr>
                <w:sz w:val="26"/>
                <w:rtl/>
              </w:rPr>
              <w:tab/>
              <w:t xml:space="preserve">לא תינתן </w:t>
            </w:r>
            <w:r>
              <w:rPr>
                <w:rFonts w:hint="cs"/>
                <w:sz w:val="26"/>
                <w:rtl/>
              </w:rPr>
              <w:t xml:space="preserve">לתייר הרפואי </w:t>
            </w:r>
            <w:r w:rsidRPr="00A72A77">
              <w:rPr>
                <w:sz w:val="26"/>
                <w:rtl/>
              </w:rPr>
              <w:t>אפשרות לבחירת הרופא</w:t>
            </w:r>
            <w:r>
              <w:rPr>
                <w:rFonts w:hint="cs"/>
                <w:sz w:val="26"/>
                <w:rtl/>
              </w:rPr>
              <w:t xml:space="preserve"> שייתן לו את הטיפול במסגרת התיירות הרפואית</w:t>
            </w:r>
            <w:r w:rsidRPr="00A72A77">
              <w:rPr>
                <w:sz w:val="26"/>
                <w:rtl/>
              </w:rPr>
              <w:t>.</w:t>
            </w:r>
          </w:p>
        </w:tc>
      </w:tr>
      <w:tr w:rsidR="00C51C98" w:rsidRPr="00A72A77" w14:paraId="01C82DB9" w14:textId="77777777" w:rsidTr="009F4336">
        <w:trPr>
          <w:cantSplit/>
          <w:trHeight w:val="60"/>
        </w:trPr>
        <w:tc>
          <w:tcPr>
            <w:tcW w:w="1826" w:type="dxa"/>
          </w:tcPr>
          <w:p w14:paraId="3E97A4B5" w14:textId="77777777" w:rsidR="00C51C98" w:rsidRPr="00A72A77" w:rsidRDefault="00C51C98" w:rsidP="009F4336">
            <w:pPr>
              <w:pStyle w:val="TableSideHeading"/>
              <w:keepLines w:val="0"/>
              <w:rPr>
                <w:sz w:val="26"/>
                <w:rtl/>
              </w:rPr>
            </w:pPr>
          </w:p>
        </w:tc>
        <w:tc>
          <w:tcPr>
            <w:tcW w:w="630" w:type="dxa"/>
          </w:tcPr>
          <w:p w14:paraId="5A968FFD" w14:textId="77777777" w:rsidR="00C51C98" w:rsidRPr="00A72A77" w:rsidRDefault="00C51C98" w:rsidP="009F4336">
            <w:pPr>
              <w:pStyle w:val="TableText"/>
              <w:rPr>
                <w:sz w:val="26"/>
                <w:rtl/>
              </w:rPr>
            </w:pPr>
          </w:p>
        </w:tc>
        <w:tc>
          <w:tcPr>
            <w:tcW w:w="6930" w:type="dxa"/>
          </w:tcPr>
          <w:p w14:paraId="5D1ECDC0" w14:textId="77777777" w:rsidR="00C51C98" w:rsidRPr="00A72A77" w:rsidRDefault="00C51C98" w:rsidP="009F4336">
            <w:pPr>
              <w:pStyle w:val="TableBlock"/>
              <w:rPr>
                <w:sz w:val="26"/>
                <w:rtl/>
              </w:rPr>
            </w:pPr>
            <w:r>
              <w:rPr>
                <w:rFonts w:hint="cs"/>
                <w:sz w:val="26"/>
                <w:rtl/>
              </w:rPr>
              <w:t>(ג)      מטופל לפי חוק זה</w:t>
            </w:r>
            <w:r w:rsidRPr="00AD302C">
              <w:rPr>
                <w:rFonts w:hint="cs"/>
                <w:sz w:val="26"/>
                <w:rtl/>
              </w:rPr>
              <w:t xml:space="preserve"> לא יוכל לעשות שימוש בשירות רפואי פרטי בבתי החולים הציבורי</w:t>
            </w:r>
            <w:r>
              <w:rPr>
                <w:rFonts w:hint="cs"/>
                <w:sz w:val="26"/>
                <w:rtl/>
              </w:rPr>
              <w:t>י</w:t>
            </w:r>
            <w:r w:rsidRPr="00AD302C">
              <w:rPr>
                <w:rFonts w:hint="cs"/>
                <w:sz w:val="26"/>
                <w:rtl/>
              </w:rPr>
              <w:t>ם באופן החורג מהוראות חוק זה</w:t>
            </w:r>
            <w:r>
              <w:rPr>
                <w:rFonts w:hint="cs"/>
                <w:sz w:val="26"/>
                <w:rtl/>
              </w:rPr>
              <w:t>; לעניין זה, "שירות רפואי פרטי" – שירות רפואי פרטי המסופק בתשלום במסגרת בית חולים ציבורי</w:t>
            </w:r>
            <w:r w:rsidRPr="00AD302C">
              <w:rPr>
                <w:rFonts w:hint="cs"/>
                <w:sz w:val="26"/>
                <w:rtl/>
              </w:rPr>
              <w:t>.</w:t>
            </w:r>
          </w:p>
        </w:tc>
      </w:tr>
      <w:tr w:rsidR="00C51C98" w:rsidRPr="00A72A77" w14:paraId="6D94D954" w14:textId="77777777" w:rsidTr="009F4336">
        <w:trPr>
          <w:cantSplit/>
          <w:trHeight w:val="60"/>
        </w:trPr>
        <w:tc>
          <w:tcPr>
            <w:tcW w:w="1826" w:type="dxa"/>
          </w:tcPr>
          <w:p w14:paraId="778EC60E" w14:textId="77777777" w:rsidR="00C51C98" w:rsidRPr="00A72A77" w:rsidRDefault="00C51C98" w:rsidP="009F4336">
            <w:pPr>
              <w:pStyle w:val="TableSideHeading"/>
              <w:keepLines w:val="0"/>
              <w:rPr>
                <w:sz w:val="26"/>
                <w:rtl/>
              </w:rPr>
            </w:pPr>
            <w:r>
              <w:rPr>
                <w:rFonts w:hint="cs"/>
                <w:sz w:val="26"/>
                <w:rtl/>
              </w:rPr>
              <w:t xml:space="preserve">ניהול </w:t>
            </w:r>
            <w:r w:rsidRPr="00A72A77">
              <w:rPr>
                <w:rFonts w:hint="cs"/>
                <w:sz w:val="26"/>
                <w:rtl/>
              </w:rPr>
              <w:t>בקרה</w:t>
            </w:r>
          </w:p>
        </w:tc>
        <w:tc>
          <w:tcPr>
            <w:tcW w:w="630" w:type="dxa"/>
          </w:tcPr>
          <w:p w14:paraId="3B50FB9A" w14:textId="77777777" w:rsidR="00C51C98" w:rsidRPr="00A72A77" w:rsidRDefault="00C51C98" w:rsidP="009F4336">
            <w:pPr>
              <w:pStyle w:val="TableText"/>
              <w:rPr>
                <w:sz w:val="26"/>
                <w:rtl/>
              </w:rPr>
            </w:pPr>
            <w:r w:rsidRPr="00A72A77">
              <w:rPr>
                <w:rFonts w:hint="cs"/>
                <w:sz w:val="26"/>
                <w:rtl/>
              </w:rPr>
              <w:t>5.</w:t>
            </w:r>
          </w:p>
        </w:tc>
        <w:tc>
          <w:tcPr>
            <w:tcW w:w="6930" w:type="dxa"/>
          </w:tcPr>
          <w:p w14:paraId="2CD11EBC" w14:textId="77777777" w:rsidR="00C51C98" w:rsidRPr="00A72A77" w:rsidRDefault="00C51C98" w:rsidP="009F4336">
            <w:pPr>
              <w:pStyle w:val="TableBlock"/>
              <w:keepLines w:val="0"/>
              <w:rPr>
                <w:sz w:val="26"/>
                <w:rtl/>
              </w:rPr>
            </w:pPr>
            <w:r w:rsidRPr="00A72A77">
              <w:rPr>
                <w:sz w:val="26"/>
                <w:rtl/>
              </w:rPr>
              <w:t xml:space="preserve">בית </w:t>
            </w:r>
            <w:r>
              <w:rPr>
                <w:rFonts w:hint="cs"/>
                <w:sz w:val="26"/>
                <w:rtl/>
              </w:rPr>
              <w:t xml:space="preserve">חולים ציבורי </w:t>
            </w:r>
            <w:r w:rsidRPr="00A72A77">
              <w:rPr>
                <w:rFonts w:hint="cs"/>
                <w:sz w:val="26"/>
                <w:rtl/>
              </w:rPr>
              <w:t>ימנה</w:t>
            </w:r>
            <w:r w:rsidRPr="00A72A77">
              <w:rPr>
                <w:sz w:val="26"/>
                <w:rtl/>
              </w:rPr>
              <w:t xml:space="preserve"> מנהל רפואי מטעמו ש</w:t>
            </w:r>
            <w:r w:rsidRPr="00A72A77">
              <w:rPr>
                <w:rFonts w:hint="cs"/>
                <w:sz w:val="26"/>
                <w:rtl/>
              </w:rPr>
              <w:t>י</w:t>
            </w:r>
            <w:r w:rsidRPr="00A72A77">
              <w:rPr>
                <w:sz w:val="26"/>
                <w:rtl/>
              </w:rPr>
              <w:t xml:space="preserve">היה אחראי על בקרה </w:t>
            </w:r>
            <w:r>
              <w:rPr>
                <w:rFonts w:hint="cs"/>
                <w:sz w:val="26"/>
                <w:rtl/>
              </w:rPr>
              <w:t>ו</w:t>
            </w:r>
            <w:r w:rsidRPr="00A72A77">
              <w:rPr>
                <w:sz w:val="26"/>
                <w:rtl/>
              </w:rPr>
              <w:t xml:space="preserve">איסוף שוטף של מידע </w:t>
            </w:r>
            <w:r>
              <w:rPr>
                <w:rFonts w:hint="cs"/>
                <w:sz w:val="26"/>
                <w:rtl/>
              </w:rPr>
              <w:t xml:space="preserve">בדבר תיירות רפואית, לרבות מידע </w:t>
            </w:r>
            <w:r w:rsidRPr="00A72A77">
              <w:rPr>
                <w:sz w:val="26"/>
                <w:rtl/>
              </w:rPr>
              <w:t xml:space="preserve">על ניהול התורים הניתנים לתיירים רפואיים, סוג הטיפולים הניתנים במסגרת </w:t>
            </w:r>
            <w:r>
              <w:rPr>
                <w:rFonts w:hint="cs"/>
                <w:sz w:val="26"/>
                <w:rtl/>
              </w:rPr>
              <w:t>התיירות הרפואית</w:t>
            </w:r>
            <w:r w:rsidRPr="00A72A77">
              <w:rPr>
                <w:sz w:val="26"/>
                <w:rtl/>
              </w:rPr>
              <w:t xml:space="preserve"> </w:t>
            </w:r>
            <w:r>
              <w:rPr>
                <w:rFonts w:hint="cs"/>
                <w:sz w:val="26"/>
                <w:rtl/>
              </w:rPr>
              <w:t>ו</w:t>
            </w:r>
            <w:r w:rsidRPr="00A72A77">
              <w:rPr>
                <w:sz w:val="26"/>
                <w:rtl/>
              </w:rPr>
              <w:t>כל מידע רלבנטי</w:t>
            </w:r>
            <w:r>
              <w:rPr>
                <w:rFonts w:hint="cs"/>
                <w:sz w:val="26"/>
                <w:rtl/>
              </w:rPr>
              <w:t xml:space="preserve"> אחר,</w:t>
            </w:r>
            <w:r w:rsidRPr="00A72A77">
              <w:rPr>
                <w:sz w:val="26"/>
                <w:rtl/>
              </w:rPr>
              <w:t xml:space="preserve"> כפי שייקבע על ידי </w:t>
            </w:r>
            <w:proofErr w:type="spellStart"/>
            <w:r w:rsidRPr="00A72A77">
              <w:rPr>
                <w:sz w:val="26"/>
                <w:rtl/>
              </w:rPr>
              <w:t>מ</w:t>
            </w:r>
            <w:r>
              <w:rPr>
                <w:rFonts w:hint="cs"/>
                <w:sz w:val="26"/>
                <w:rtl/>
              </w:rPr>
              <w:t>י</w:t>
            </w:r>
            <w:r w:rsidRPr="00A72A77">
              <w:rPr>
                <w:sz w:val="26"/>
                <w:rtl/>
              </w:rPr>
              <w:t>נהל</w:t>
            </w:r>
            <w:proofErr w:type="spellEnd"/>
            <w:r w:rsidRPr="00A72A77">
              <w:rPr>
                <w:sz w:val="26"/>
                <w:rtl/>
              </w:rPr>
              <w:t xml:space="preserve"> הרפואה</w:t>
            </w:r>
            <w:r>
              <w:rPr>
                <w:rFonts w:hint="cs"/>
                <w:sz w:val="26"/>
                <w:rtl/>
              </w:rPr>
              <w:t xml:space="preserve"> במשרד הבריאות</w:t>
            </w:r>
            <w:r w:rsidRPr="00A72A77">
              <w:rPr>
                <w:rFonts w:hint="cs"/>
                <w:sz w:val="26"/>
                <w:rtl/>
              </w:rPr>
              <w:t>;</w:t>
            </w:r>
            <w:r w:rsidRPr="00A72A77">
              <w:rPr>
                <w:sz w:val="26"/>
                <w:rtl/>
              </w:rPr>
              <w:t xml:space="preserve"> מידע </w:t>
            </w:r>
            <w:r w:rsidRPr="00A72A77">
              <w:rPr>
                <w:rFonts w:hint="cs"/>
                <w:sz w:val="26"/>
                <w:rtl/>
              </w:rPr>
              <w:t xml:space="preserve">כאמור </w:t>
            </w:r>
            <w:r w:rsidRPr="00A72A77">
              <w:rPr>
                <w:sz w:val="26"/>
                <w:rtl/>
              </w:rPr>
              <w:t xml:space="preserve">ייבדק </w:t>
            </w:r>
            <w:proofErr w:type="spellStart"/>
            <w:r>
              <w:rPr>
                <w:rFonts w:hint="cs"/>
                <w:sz w:val="26"/>
                <w:rtl/>
              </w:rPr>
              <w:t>ויפוקח</w:t>
            </w:r>
            <w:proofErr w:type="spellEnd"/>
            <w:r>
              <w:rPr>
                <w:rFonts w:hint="cs"/>
                <w:sz w:val="26"/>
                <w:rtl/>
              </w:rPr>
              <w:t xml:space="preserve"> על ידי </w:t>
            </w:r>
            <w:proofErr w:type="spellStart"/>
            <w:r w:rsidRPr="00A72A77">
              <w:rPr>
                <w:sz w:val="26"/>
                <w:rtl/>
              </w:rPr>
              <w:t>מ</w:t>
            </w:r>
            <w:r>
              <w:rPr>
                <w:rFonts w:hint="cs"/>
                <w:sz w:val="26"/>
                <w:rtl/>
              </w:rPr>
              <w:t>י</w:t>
            </w:r>
            <w:r w:rsidRPr="00A72A77">
              <w:rPr>
                <w:sz w:val="26"/>
                <w:rtl/>
              </w:rPr>
              <w:t>נהל</w:t>
            </w:r>
            <w:proofErr w:type="spellEnd"/>
            <w:r w:rsidRPr="00A72A77">
              <w:rPr>
                <w:sz w:val="26"/>
                <w:rtl/>
              </w:rPr>
              <w:t xml:space="preserve"> הרפואה.</w:t>
            </w:r>
          </w:p>
        </w:tc>
      </w:tr>
      <w:tr w:rsidR="00C51C98" w:rsidRPr="00A72A77" w14:paraId="4E5E838C" w14:textId="77777777" w:rsidTr="009F4336">
        <w:trPr>
          <w:cantSplit/>
          <w:trHeight w:val="60"/>
        </w:trPr>
        <w:tc>
          <w:tcPr>
            <w:tcW w:w="1826" w:type="dxa"/>
          </w:tcPr>
          <w:p w14:paraId="02624CDA" w14:textId="77777777" w:rsidR="00C51C98" w:rsidRPr="00D07D13" w:rsidRDefault="00C51C98" w:rsidP="009F4336">
            <w:pPr>
              <w:pStyle w:val="TableSideHeading"/>
              <w:keepLines w:val="0"/>
              <w:rPr>
                <w:sz w:val="26"/>
                <w:rtl/>
              </w:rPr>
            </w:pPr>
            <w:r>
              <w:rPr>
                <w:rFonts w:hint="cs"/>
                <w:sz w:val="26"/>
                <w:rtl/>
              </w:rPr>
              <w:t>תעריפים</w:t>
            </w:r>
          </w:p>
        </w:tc>
        <w:tc>
          <w:tcPr>
            <w:tcW w:w="630" w:type="dxa"/>
          </w:tcPr>
          <w:p w14:paraId="102AF8E0" w14:textId="77777777" w:rsidR="00C51C98" w:rsidRPr="00A72A77" w:rsidRDefault="00C51C98" w:rsidP="009F4336">
            <w:pPr>
              <w:pStyle w:val="TableText"/>
              <w:rPr>
                <w:rtl/>
              </w:rPr>
            </w:pPr>
            <w:r>
              <w:rPr>
                <w:rFonts w:hint="cs"/>
                <w:rtl/>
              </w:rPr>
              <w:t>6.</w:t>
            </w:r>
          </w:p>
        </w:tc>
        <w:tc>
          <w:tcPr>
            <w:tcW w:w="6930" w:type="dxa"/>
          </w:tcPr>
          <w:p w14:paraId="5B9A6D43" w14:textId="77777777" w:rsidR="00C51C98" w:rsidRPr="00A72A77" w:rsidRDefault="00C51C98" w:rsidP="009F4336">
            <w:pPr>
              <w:pStyle w:val="TableBlock"/>
              <w:keepLines w:val="0"/>
              <w:rPr>
                <w:sz w:val="26"/>
                <w:rtl/>
              </w:rPr>
            </w:pPr>
            <w:r>
              <w:rPr>
                <w:rFonts w:hint="cs"/>
                <w:sz w:val="26"/>
                <w:rtl/>
              </w:rPr>
              <w:t>ה</w:t>
            </w:r>
            <w:r w:rsidRPr="00A72A77">
              <w:rPr>
                <w:rFonts w:hint="cs"/>
                <w:sz w:val="26"/>
                <w:rtl/>
              </w:rPr>
              <w:t xml:space="preserve">שר </w:t>
            </w:r>
            <w:r>
              <w:rPr>
                <w:rFonts w:hint="cs"/>
                <w:sz w:val="26"/>
                <w:rtl/>
              </w:rPr>
              <w:t xml:space="preserve">רשאי לקבוע הוראות לעניין </w:t>
            </w:r>
            <w:r w:rsidRPr="00A72A77">
              <w:rPr>
                <w:sz w:val="26"/>
                <w:rtl/>
              </w:rPr>
              <w:t>קביעת התעריפים לתיירות רפואית</w:t>
            </w:r>
            <w:r w:rsidRPr="00A72A77">
              <w:rPr>
                <w:rFonts w:hint="cs"/>
                <w:sz w:val="26"/>
                <w:rtl/>
              </w:rPr>
              <w:t>.</w:t>
            </w:r>
          </w:p>
        </w:tc>
      </w:tr>
      <w:tr w:rsidR="00C51C98" w:rsidRPr="00A72A77" w14:paraId="5FFD859E" w14:textId="77777777" w:rsidTr="009F4336">
        <w:trPr>
          <w:cantSplit/>
          <w:trHeight w:val="60"/>
        </w:trPr>
        <w:tc>
          <w:tcPr>
            <w:tcW w:w="1826" w:type="dxa"/>
          </w:tcPr>
          <w:p w14:paraId="1AE97465" w14:textId="77777777" w:rsidR="00C51C98" w:rsidRPr="00A72A77" w:rsidRDefault="00C51C98" w:rsidP="009F4336">
            <w:pPr>
              <w:pStyle w:val="TableSideHeading"/>
              <w:keepLines w:val="0"/>
              <w:rPr>
                <w:sz w:val="26"/>
                <w:rtl/>
              </w:rPr>
            </w:pPr>
            <w:r w:rsidRPr="00A72A77">
              <w:rPr>
                <w:sz w:val="26"/>
                <w:rtl/>
              </w:rPr>
              <w:t>תקרת היקף הפעילות</w:t>
            </w:r>
          </w:p>
        </w:tc>
        <w:tc>
          <w:tcPr>
            <w:tcW w:w="630" w:type="dxa"/>
          </w:tcPr>
          <w:p w14:paraId="0922F4B3" w14:textId="77777777" w:rsidR="00C51C98" w:rsidRPr="00A72A77" w:rsidRDefault="00C51C98" w:rsidP="009F4336">
            <w:pPr>
              <w:pStyle w:val="TableText"/>
              <w:rPr>
                <w:sz w:val="26"/>
                <w:rtl/>
              </w:rPr>
            </w:pPr>
            <w:r>
              <w:rPr>
                <w:rFonts w:hint="cs"/>
                <w:sz w:val="26"/>
                <w:rtl/>
              </w:rPr>
              <w:t>7.</w:t>
            </w:r>
          </w:p>
        </w:tc>
        <w:tc>
          <w:tcPr>
            <w:tcW w:w="6930" w:type="dxa"/>
          </w:tcPr>
          <w:p w14:paraId="1D123EBC" w14:textId="77777777" w:rsidR="00C51C98" w:rsidRPr="00C028BE" w:rsidRDefault="00C51C98" w:rsidP="009F4336">
            <w:pPr>
              <w:pStyle w:val="TableBlock"/>
              <w:keepLines w:val="0"/>
              <w:rPr>
                <w:sz w:val="26"/>
                <w:rtl/>
              </w:rPr>
            </w:pPr>
            <w:r>
              <w:rPr>
                <w:rFonts w:hint="cs"/>
                <w:sz w:val="26"/>
                <w:rtl/>
              </w:rPr>
              <w:t>(א)</w:t>
            </w:r>
            <w:r>
              <w:rPr>
                <w:sz w:val="26"/>
                <w:rtl/>
              </w:rPr>
              <w:tab/>
            </w:r>
            <w:r w:rsidRPr="00A72A77">
              <w:rPr>
                <w:rFonts w:hint="cs"/>
                <w:sz w:val="26"/>
                <w:rtl/>
              </w:rPr>
              <w:t xml:space="preserve">הכנסות </w:t>
            </w:r>
            <w:r>
              <w:rPr>
                <w:rFonts w:hint="cs"/>
                <w:sz w:val="26"/>
                <w:rtl/>
              </w:rPr>
              <w:t xml:space="preserve">בית חולים ציבורי </w:t>
            </w:r>
            <w:r w:rsidRPr="00A72A77">
              <w:rPr>
                <w:rFonts w:hint="cs"/>
                <w:sz w:val="26"/>
                <w:rtl/>
              </w:rPr>
              <w:t xml:space="preserve">מתיירות רפואית יירשמו </w:t>
            </w:r>
            <w:r>
              <w:rPr>
                <w:rFonts w:hint="cs"/>
                <w:sz w:val="26"/>
                <w:rtl/>
              </w:rPr>
              <w:t xml:space="preserve">באופן שוטף </w:t>
            </w:r>
            <w:r w:rsidRPr="00A72A77">
              <w:rPr>
                <w:rFonts w:hint="cs"/>
                <w:sz w:val="26"/>
                <w:rtl/>
              </w:rPr>
              <w:t xml:space="preserve">על ידי המנהל וידווחו בסוף </w:t>
            </w:r>
            <w:r>
              <w:rPr>
                <w:rFonts w:hint="cs"/>
                <w:sz w:val="26"/>
                <w:rtl/>
              </w:rPr>
              <w:t>כ</w:t>
            </w:r>
            <w:r w:rsidRPr="00A72A77">
              <w:rPr>
                <w:rFonts w:hint="cs"/>
                <w:sz w:val="26"/>
                <w:rtl/>
              </w:rPr>
              <w:t>ל שנה למשרד הבריאות.</w:t>
            </w:r>
          </w:p>
        </w:tc>
      </w:tr>
      <w:tr w:rsidR="00C51C98" w:rsidRPr="00A72A77" w14:paraId="1EEC9B2C" w14:textId="77777777" w:rsidTr="009F4336">
        <w:trPr>
          <w:cantSplit/>
          <w:trHeight w:val="60"/>
        </w:trPr>
        <w:tc>
          <w:tcPr>
            <w:tcW w:w="1826" w:type="dxa"/>
          </w:tcPr>
          <w:p w14:paraId="1BFBD7A4" w14:textId="77777777" w:rsidR="00C51C98" w:rsidRPr="00A72A77" w:rsidRDefault="00C51C98" w:rsidP="009F4336">
            <w:pPr>
              <w:pStyle w:val="TableSideHeading"/>
              <w:keepLines w:val="0"/>
              <w:rPr>
                <w:sz w:val="26"/>
                <w:rtl/>
              </w:rPr>
            </w:pPr>
          </w:p>
        </w:tc>
        <w:tc>
          <w:tcPr>
            <w:tcW w:w="630" w:type="dxa"/>
          </w:tcPr>
          <w:p w14:paraId="278C6EDE" w14:textId="77777777" w:rsidR="00C51C98" w:rsidRDefault="00C51C98" w:rsidP="009F4336">
            <w:pPr>
              <w:pStyle w:val="TableText"/>
              <w:rPr>
                <w:sz w:val="26"/>
                <w:rtl/>
              </w:rPr>
            </w:pPr>
          </w:p>
        </w:tc>
        <w:tc>
          <w:tcPr>
            <w:tcW w:w="6930" w:type="dxa"/>
          </w:tcPr>
          <w:p w14:paraId="51860EA4" w14:textId="77777777" w:rsidR="00C51C98" w:rsidRPr="00A72A77" w:rsidRDefault="00C51C98" w:rsidP="009F4336">
            <w:pPr>
              <w:pStyle w:val="TableBlock"/>
              <w:keepLines w:val="0"/>
              <w:rPr>
                <w:sz w:val="26"/>
                <w:rtl/>
              </w:rPr>
            </w:pPr>
            <w:r>
              <w:rPr>
                <w:rFonts w:hint="cs"/>
                <w:sz w:val="26"/>
                <w:rtl/>
              </w:rPr>
              <w:t>(ב)</w:t>
            </w:r>
            <w:r>
              <w:rPr>
                <w:sz w:val="26"/>
                <w:rtl/>
              </w:rPr>
              <w:tab/>
            </w:r>
            <w:r w:rsidRPr="00A72A77">
              <w:rPr>
                <w:rFonts w:hint="cs"/>
                <w:sz w:val="26"/>
                <w:rtl/>
              </w:rPr>
              <w:t xml:space="preserve">סך </w:t>
            </w:r>
            <w:r w:rsidRPr="00A72A77">
              <w:rPr>
                <w:sz w:val="26"/>
                <w:rtl/>
              </w:rPr>
              <w:t>ההכנסות בשנה מתיירות רפואית</w:t>
            </w:r>
            <w:r>
              <w:rPr>
                <w:rFonts w:hint="cs"/>
                <w:sz w:val="26"/>
                <w:rtl/>
              </w:rPr>
              <w:t>,</w:t>
            </w:r>
            <w:r w:rsidRPr="00A72A77">
              <w:rPr>
                <w:sz w:val="26"/>
                <w:rtl/>
              </w:rPr>
              <w:t xml:space="preserve"> בכל </w:t>
            </w:r>
            <w:r>
              <w:rPr>
                <w:rFonts w:hint="cs"/>
                <w:sz w:val="26"/>
                <w:rtl/>
              </w:rPr>
              <w:t xml:space="preserve">בית חולים ציבורי, </w:t>
            </w:r>
            <w:r w:rsidRPr="00A72A77">
              <w:rPr>
                <w:sz w:val="26"/>
                <w:rtl/>
              </w:rPr>
              <w:t>לא יעל</w:t>
            </w:r>
            <w:r>
              <w:rPr>
                <w:rFonts w:hint="cs"/>
                <w:sz w:val="26"/>
                <w:rtl/>
              </w:rPr>
              <w:t>ה</w:t>
            </w:r>
            <w:r w:rsidRPr="00A72A77">
              <w:rPr>
                <w:sz w:val="26"/>
                <w:rtl/>
              </w:rPr>
              <w:t xml:space="preserve"> על 5% ממחזור הפעילות </w:t>
            </w:r>
            <w:r w:rsidRPr="00A72A77">
              <w:rPr>
                <w:rFonts w:hint="cs"/>
                <w:sz w:val="26"/>
                <w:rtl/>
              </w:rPr>
              <w:t xml:space="preserve">השנתי </w:t>
            </w:r>
            <w:r w:rsidRPr="00A72A77">
              <w:rPr>
                <w:sz w:val="26"/>
                <w:rtl/>
              </w:rPr>
              <w:t xml:space="preserve">של </w:t>
            </w:r>
            <w:r>
              <w:rPr>
                <w:rFonts w:hint="cs"/>
                <w:sz w:val="26"/>
                <w:rtl/>
              </w:rPr>
              <w:t>אותו בית חולים</w:t>
            </w:r>
            <w:r w:rsidRPr="00A72A77">
              <w:rPr>
                <w:rFonts w:hint="cs"/>
                <w:sz w:val="26"/>
                <w:rtl/>
              </w:rPr>
              <w:t>.</w:t>
            </w:r>
          </w:p>
        </w:tc>
      </w:tr>
      <w:tr w:rsidR="00C51C98" w:rsidRPr="00A72A77" w14:paraId="68565619" w14:textId="77777777" w:rsidTr="009F4336">
        <w:trPr>
          <w:cantSplit/>
          <w:trHeight w:val="60"/>
        </w:trPr>
        <w:tc>
          <w:tcPr>
            <w:tcW w:w="1826" w:type="dxa"/>
          </w:tcPr>
          <w:p w14:paraId="7609A88B" w14:textId="77777777" w:rsidR="00C51C98" w:rsidRPr="00A72A77" w:rsidRDefault="00C51C98" w:rsidP="009F4336">
            <w:pPr>
              <w:pStyle w:val="TableSideHeading"/>
              <w:keepLines w:val="0"/>
              <w:rPr>
                <w:sz w:val="26"/>
                <w:rtl/>
              </w:rPr>
            </w:pPr>
            <w:r w:rsidRPr="00A72A77">
              <w:rPr>
                <w:sz w:val="26"/>
                <w:rtl/>
              </w:rPr>
              <w:t>תגמול הצוות הרפואי</w:t>
            </w:r>
          </w:p>
        </w:tc>
        <w:tc>
          <w:tcPr>
            <w:tcW w:w="630" w:type="dxa"/>
          </w:tcPr>
          <w:p w14:paraId="6B93DA39" w14:textId="77777777" w:rsidR="00C51C98" w:rsidRPr="00A72A77" w:rsidRDefault="00C51C98" w:rsidP="009F4336">
            <w:pPr>
              <w:pStyle w:val="TableText"/>
              <w:rPr>
                <w:sz w:val="26"/>
                <w:rtl/>
              </w:rPr>
            </w:pPr>
            <w:r>
              <w:rPr>
                <w:rFonts w:hint="cs"/>
                <w:sz w:val="26"/>
                <w:rtl/>
              </w:rPr>
              <w:t>8</w:t>
            </w:r>
            <w:r w:rsidRPr="00A72A77">
              <w:rPr>
                <w:rFonts w:hint="cs"/>
                <w:sz w:val="26"/>
                <w:rtl/>
              </w:rPr>
              <w:t>.</w:t>
            </w:r>
          </w:p>
        </w:tc>
        <w:tc>
          <w:tcPr>
            <w:tcW w:w="6930" w:type="dxa"/>
          </w:tcPr>
          <w:p w14:paraId="2227B4F8" w14:textId="77777777" w:rsidR="00C51C98" w:rsidRPr="00A72A77" w:rsidRDefault="00C51C98" w:rsidP="009F4336">
            <w:pPr>
              <w:pStyle w:val="TableBlock"/>
              <w:keepLines w:val="0"/>
              <w:rPr>
                <w:sz w:val="26"/>
                <w:rtl/>
              </w:rPr>
            </w:pPr>
            <w:r w:rsidRPr="00A72A77">
              <w:rPr>
                <w:rFonts w:hint="cs"/>
                <w:sz w:val="26"/>
                <w:rtl/>
              </w:rPr>
              <w:t>התגמול</w:t>
            </w:r>
            <w:r w:rsidRPr="00A72A77">
              <w:rPr>
                <w:sz w:val="26"/>
                <w:rtl/>
              </w:rPr>
              <w:t xml:space="preserve"> לצוות </w:t>
            </w:r>
            <w:r w:rsidRPr="00A72A77">
              <w:rPr>
                <w:rFonts w:hint="cs"/>
                <w:sz w:val="26"/>
                <w:rtl/>
              </w:rPr>
              <w:t xml:space="preserve">הרפואי של בית חולים </w:t>
            </w:r>
            <w:r>
              <w:rPr>
                <w:rFonts w:hint="cs"/>
                <w:sz w:val="26"/>
                <w:rtl/>
              </w:rPr>
              <w:t xml:space="preserve">ציבורי, </w:t>
            </w:r>
            <w:r w:rsidRPr="00A72A77">
              <w:rPr>
                <w:sz w:val="26"/>
                <w:rtl/>
              </w:rPr>
              <w:t>בגין תיירות רפואית</w:t>
            </w:r>
            <w:r>
              <w:rPr>
                <w:rFonts w:hint="cs"/>
                <w:sz w:val="26"/>
                <w:rtl/>
              </w:rPr>
              <w:t>,</w:t>
            </w:r>
            <w:r w:rsidRPr="00A72A77">
              <w:rPr>
                <w:sz w:val="26"/>
                <w:rtl/>
              </w:rPr>
              <w:t xml:space="preserve"> יהיה זהה לת</w:t>
            </w:r>
            <w:r w:rsidRPr="00A72A77">
              <w:rPr>
                <w:rFonts w:hint="cs"/>
                <w:sz w:val="26"/>
                <w:rtl/>
              </w:rPr>
              <w:t>גמול</w:t>
            </w:r>
            <w:r w:rsidRPr="00A72A77">
              <w:rPr>
                <w:sz w:val="26"/>
                <w:rtl/>
              </w:rPr>
              <w:t xml:space="preserve"> בגין אותה פעילות המתבצעת עבור תושבי ישראל.</w:t>
            </w:r>
          </w:p>
        </w:tc>
      </w:tr>
      <w:tr w:rsidR="00C51C98" w:rsidRPr="00A72A77" w14:paraId="468817FF" w14:textId="77777777" w:rsidTr="009F4336">
        <w:trPr>
          <w:cantSplit/>
          <w:trHeight w:val="60"/>
        </w:trPr>
        <w:tc>
          <w:tcPr>
            <w:tcW w:w="1826" w:type="dxa"/>
          </w:tcPr>
          <w:p w14:paraId="5331EC46" w14:textId="77777777" w:rsidR="00C51C98" w:rsidRPr="00A72A77" w:rsidRDefault="00C51C98" w:rsidP="009F4336">
            <w:pPr>
              <w:pStyle w:val="TableSideHeading"/>
              <w:keepLines w:val="0"/>
              <w:rPr>
                <w:sz w:val="26"/>
                <w:rtl/>
              </w:rPr>
            </w:pPr>
            <w:r>
              <w:rPr>
                <w:rFonts w:hint="cs"/>
                <w:sz w:val="26"/>
                <w:rtl/>
              </w:rPr>
              <w:lastRenderedPageBreak/>
              <w:t>הכנסות מתיירות רפואית</w:t>
            </w:r>
          </w:p>
        </w:tc>
        <w:tc>
          <w:tcPr>
            <w:tcW w:w="630" w:type="dxa"/>
          </w:tcPr>
          <w:p w14:paraId="3D42288D" w14:textId="77777777" w:rsidR="00C51C98" w:rsidRPr="00A72A77" w:rsidRDefault="00C51C98" w:rsidP="009F4336">
            <w:pPr>
              <w:pStyle w:val="TableText"/>
              <w:rPr>
                <w:sz w:val="26"/>
                <w:rtl/>
              </w:rPr>
            </w:pPr>
            <w:r>
              <w:rPr>
                <w:rFonts w:hint="cs"/>
                <w:sz w:val="26"/>
                <w:rtl/>
              </w:rPr>
              <w:t>9</w:t>
            </w:r>
            <w:r w:rsidRPr="00A72A77">
              <w:rPr>
                <w:rFonts w:hint="cs"/>
                <w:sz w:val="26"/>
                <w:rtl/>
              </w:rPr>
              <w:t>.</w:t>
            </w:r>
          </w:p>
        </w:tc>
        <w:tc>
          <w:tcPr>
            <w:tcW w:w="6930" w:type="dxa"/>
          </w:tcPr>
          <w:p w14:paraId="2E1A6B03" w14:textId="77777777" w:rsidR="00C51C98" w:rsidRPr="002508B4" w:rsidRDefault="00C51C98" w:rsidP="009F4336">
            <w:pPr>
              <w:pStyle w:val="TableBlock"/>
              <w:rPr>
                <w:rtl/>
              </w:rPr>
            </w:pPr>
            <w:r>
              <w:rPr>
                <w:rFonts w:hint="cs"/>
                <w:rtl/>
              </w:rPr>
              <w:t>(א)</w:t>
            </w:r>
            <w:r>
              <w:rPr>
                <w:rtl/>
              </w:rPr>
              <w:tab/>
            </w:r>
            <w:r>
              <w:rPr>
                <w:rFonts w:hint="cs"/>
                <w:rtl/>
              </w:rPr>
              <w:t xml:space="preserve">הכספים שיתקבלו בבית החולים הציבורי מהפעילות של התיירות הרפואית </w:t>
            </w:r>
            <w:r w:rsidRPr="002508B4">
              <w:rPr>
                <w:rFonts w:hint="cs"/>
                <w:rtl/>
              </w:rPr>
              <w:t>ישמשו לצ</w:t>
            </w:r>
            <w:r>
              <w:rPr>
                <w:rFonts w:hint="cs"/>
                <w:rtl/>
              </w:rPr>
              <w:t>ו</w:t>
            </w:r>
            <w:r w:rsidRPr="002508B4">
              <w:rPr>
                <w:rFonts w:hint="cs"/>
                <w:rtl/>
              </w:rPr>
              <w:t xml:space="preserve">רכי </w:t>
            </w:r>
            <w:r>
              <w:rPr>
                <w:rFonts w:hint="cs"/>
                <w:rtl/>
              </w:rPr>
              <w:t xml:space="preserve">מתן השירותים במסגרת </w:t>
            </w:r>
            <w:r w:rsidRPr="002508B4">
              <w:rPr>
                <w:rFonts w:hint="cs"/>
                <w:rtl/>
              </w:rPr>
              <w:t>התיירות הרפואית ו</w:t>
            </w:r>
            <w:r>
              <w:rPr>
                <w:rFonts w:hint="cs"/>
                <w:rtl/>
              </w:rPr>
              <w:t xml:space="preserve">כן </w:t>
            </w:r>
            <w:r w:rsidRPr="002508B4">
              <w:rPr>
                <w:rtl/>
              </w:rPr>
              <w:t>לטובת פיתוח תשתיות בית החולים</w:t>
            </w:r>
            <w:r w:rsidRPr="002508B4">
              <w:rPr>
                <w:rFonts w:hint="cs"/>
                <w:rtl/>
              </w:rPr>
              <w:t xml:space="preserve"> הציבורי,</w:t>
            </w:r>
            <w:r>
              <w:rPr>
                <w:rtl/>
              </w:rPr>
              <w:t xml:space="preserve"> תוך העדפה להשקעה בתשתיות</w:t>
            </w:r>
            <w:r>
              <w:rPr>
                <w:rFonts w:hint="cs"/>
                <w:rtl/>
              </w:rPr>
              <w:t xml:space="preserve"> ל</w:t>
            </w:r>
            <w:r w:rsidRPr="002508B4">
              <w:rPr>
                <w:rtl/>
              </w:rPr>
              <w:t>הקטנת זמן ההמתנה לשירות רפואי לתושבי ישראל</w:t>
            </w:r>
            <w:r w:rsidRPr="002508B4">
              <w:rPr>
                <w:rFonts w:hint="cs"/>
                <w:rtl/>
              </w:rPr>
              <w:t>, על פי הוראות שיקבע שר הבריאות, בהתי</w:t>
            </w:r>
            <w:r>
              <w:rPr>
                <w:rFonts w:hint="cs"/>
                <w:rtl/>
              </w:rPr>
              <w:t>י</w:t>
            </w:r>
            <w:r w:rsidRPr="002508B4">
              <w:rPr>
                <w:rFonts w:hint="cs"/>
                <w:rtl/>
              </w:rPr>
              <w:t>עצות עם שר האוצר</w:t>
            </w:r>
            <w:r w:rsidRPr="002508B4">
              <w:rPr>
                <w:rtl/>
              </w:rPr>
              <w:t>.</w:t>
            </w:r>
          </w:p>
        </w:tc>
      </w:tr>
      <w:tr w:rsidR="00C51C98" w:rsidRPr="00A72A77" w14:paraId="60D005B8" w14:textId="77777777" w:rsidTr="009F4336">
        <w:trPr>
          <w:cantSplit/>
          <w:trHeight w:val="60"/>
        </w:trPr>
        <w:tc>
          <w:tcPr>
            <w:tcW w:w="1826" w:type="dxa"/>
          </w:tcPr>
          <w:p w14:paraId="6E0D7D88" w14:textId="77777777" w:rsidR="00C51C98" w:rsidRPr="00A72A77" w:rsidRDefault="00C51C98" w:rsidP="009F4336">
            <w:pPr>
              <w:pStyle w:val="TableSideHeading"/>
              <w:keepLines w:val="0"/>
              <w:rPr>
                <w:sz w:val="26"/>
                <w:rtl/>
              </w:rPr>
            </w:pPr>
          </w:p>
        </w:tc>
        <w:tc>
          <w:tcPr>
            <w:tcW w:w="630" w:type="dxa"/>
          </w:tcPr>
          <w:p w14:paraId="1695B9D4" w14:textId="77777777" w:rsidR="00C51C98" w:rsidRPr="00A72A77" w:rsidRDefault="00C51C98" w:rsidP="009F4336">
            <w:pPr>
              <w:pStyle w:val="TableText"/>
              <w:rPr>
                <w:sz w:val="26"/>
                <w:rtl/>
              </w:rPr>
            </w:pPr>
          </w:p>
        </w:tc>
        <w:tc>
          <w:tcPr>
            <w:tcW w:w="6930" w:type="dxa"/>
          </w:tcPr>
          <w:p w14:paraId="0906B164" w14:textId="5E525D1F" w:rsidR="00C51C98" w:rsidRPr="00A72A77" w:rsidRDefault="00C51C98" w:rsidP="00C33573">
            <w:pPr>
              <w:pStyle w:val="TableBlock"/>
              <w:keepLines w:val="0"/>
              <w:rPr>
                <w:sz w:val="26"/>
                <w:rtl/>
              </w:rPr>
            </w:pPr>
            <w:r w:rsidRPr="00A72A77">
              <w:rPr>
                <w:rFonts w:hint="cs"/>
                <w:sz w:val="26"/>
                <w:rtl/>
              </w:rPr>
              <w:t>(ב)</w:t>
            </w:r>
            <w:r w:rsidRPr="00A72A77">
              <w:rPr>
                <w:sz w:val="26"/>
                <w:rtl/>
              </w:rPr>
              <w:tab/>
            </w:r>
            <w:r>
              <w:rPr>
                <w:rFonts w:hint="cs"/>
                <w:sz w:val="26"/>
                <w:rtl/>
              </w:rPr>
              <w:t xml:space="preserve">על אף האמור בסעיף קטן (א), 10% </w:t>
            </w:r>
            <w:r w:rsidRPr="00A72A77">
              <w:rPr>
                <w:rFonts w:hint="cs"/>
                <w:sz w:val="26"/>
                <w:rtl/>
              </w:rPr>
              <w:t xml:space="preserve">מסך </w:t>
            </w:r>
            <w:r>
              <w:rPr>
                <w:rFonts w:hint="cs"/>
                <w:sz w:val="26"/>
                <w:rtl/>
              </w:rPr>
              <w:t>ההכנסות מתיירות רפואית</w:t>
            </w:r>
            <w:r w:rsidRPr="00A72A77">
              <w:rPr>
                <w:rFonts w:hint="cs"/>
                <w:sz w:val="26"/>
                <w:rtl/>
              </w:rPr>
              <w:t xml:space="preserve"> יועברו לטובת פיתוח בתי חולים ציבוריים ב</w:t>
            </w:r>
            <w:r>
              <w:rPr>
                <w:rFonts w:hint="cs"/>
                <w:sz w:val="26"/>
                <w:rtl/>
              </w:rPr>
              <w:t xml:space="preserve">אזורי </w:t>
            </w:r>
            <w:r w:rsidRPr="00A72A77">
              <w:rPr>
                <w:rFonts w:hint="cs"/>
                <w:sz w:val="26"/>
                <w:rtl/>
              </w:rPr>
              <w:t>פריפריה</w:t>
            </w:r>
            <w:r>
              <w:rPr>
                <w:rFonts w:hint="cs"/>
                <w:sz w:val="26"/>
                <w:rtl/>
              </w:rPr>
              <w:t>; לעניין סעיף זה,</w:t>
            </w:r>
            <w:r w:rsidRPr="00A72A77">
              <w:rPr>
                <w:rFonts w:hint="cs"/>
                <w:sz w:val="26"/>
                <w:rtl/>
              </w:rPr>
              <w:t xml:space="preserve"> </w:t>
            </w:r>
            <w:r w:rsidRPr="00182624">
              <w:rPr>
                <w:sz w:val="26"/>
                <w:rtl/>
              </w:rPr>
              <w:t>"אזורי פריפריה" – כל אזורי הארץ</w:t>
            </w:r>
            <w:r>
              <w:rPr>
                <w:rFonts w:hint="cs"/>
                <w:sz w:val="26"/>
                <w:rtl/>
              </w:rPr>
              <w:t>, למעט ה</w:t>
            </w:r>
            <w:r w:rsidRPr="007C4AD2">
              <w:rPr>
                <w:sz w:val="26"/>
                <w:rtl/>
              </w:rPr>
              <w:t>אזור</w:t>
            </w:r>
            <w:r w:rsidR="00C33573">
              <w:rPr>
                <w:rFonts w:hint="cs"/>
                <w:sz w:val="26"/>
                <w:rtl/>
              </w:rPr>
              <w:t xml:space="preserve"> </w:t>
            </w:r>
            <w:r>
              <w:rPr>
                <w:rFonts w:hint="cs"/>
                <w:sz w:val="26"/>
                <w:rtl/>
              </w:rPr>
              <w:t>ו</w:t>
            </w:r>
            <w:r w:rsidRPr="00182624">
              <w:rPr>
                <w:sz w:val="26"/>
                <w:rtl/>
              </w:rPr>
              <w:t xml:space="preserve">למעט כל מקום שהוא מצפון ליבנה, מדרום לנתניה וממערב לרמלה, </w:t>
            </w:r>
            <w:r>
              <w:rPr>
                <w:rFonts w:hint="cs"/>
                <w:sz w:val="26"/>
                <w:rtl/>
              </w:rPr>
              <w:t>ו</w:t>
            </w:r>
            <w:r w:rsidR="00C33573">
              <w:rPr>
                <w:rFonts w:hint="cs"/>
                <w:sz w:val="26"/>
                <w:rtl/>
              </w:rPr>
              <w:t>כן</w:t>
            </w:r>
            <w:r>
              <w:rPr>
                <w:rFonts w:hint="cs"/>
                <w:sz w:val="26"/>
                <w:rtl/>
              </w:rPr>
              <w:t xml:space="preserve"> </w:t>
            </w:r>
            <w:r w:rsidRPr="00182624">
              <w:rPr>
                <w:sz w:val="26"/>
                <w:rtl/>
              </w:rPr>
              <w:t>שטח השיפוט של עיריית ירושלים</w:t>
            </w:r>
            <w:r>
              <w:rPr>
                <w:rFonts w:hint="cs"/>
                <w:sz w:val="26"/>
                <w:rtl/>
              </w:rPr>
              <w:t>.</w:t>
            </w:r>
          </w:p>
        </w:tc>
      </w:tr>
      <w:tr w:rsidR="00C51C98" w:rsidRPr="00A72A77" w14:paraId="3E5CB1CA" w14:textId="77777777" w:rsidTr="009F4336">
        <w:trPr>
          <w:cantSplit/>
          <w:trHeight w:val="60"/>
        </w:trPr>
        <w:tc>
          <w:tcPr>
            <w:tcW w:w="1826" w:type="dxa"/>
          </w:tcPr>
          <w:p w14:paraId="27784D1F" w14:textId="77777777" w:rsidR="00C51C98" w:rsidRPr="00A72A77" w:rsidRDefault="00C51C98" w:rsidP="009F4336">
            <w:pPr>
              <w:pStyle w:val="TableSideHeading"/>
              <w:keepLines w:val="0"/>
              <w:rPr>
                <w:sz w:val="26"/>
                <w:rtl/>
              </w:rPr>
            </w:pPr>
            <w:r>
              <w:rPr>
                <w:rFonts w:hint="cs"/>
                <w:sz w:val="26"/>
                <w:rtl/>
              </w:rPr>
              <w:t>תחי</w:t>
            </w:r>
            <w:r w:rsidRPr="00A72A77">
              <w:rPr>
                <w:rFonts w:hint="cs"/>
                <w:sz w:val="26"/>
                <w:rtl/>
              </w:rPr>
              <w:t>לה</w:t>
            </w:r>
          </w:p>
        </w:tc>
        <w:tc>
          <w:tcPr>
            <w:tcW w:w="630" w:type="dxa"/>
          </w:tcPr>
          <w:p w14:paraId="4D33599B" w14:textId="77777777" w:rsidR="00C51C98" w:rsidRPr="00A72A77" w:rsidRDefault="00C51C98" w:rsidP="009F4336">
            <w:pPr>
              <w:pStyle w:val="TableText"/>
              <w:rPr>
                <w:sz w:val="26"/>
                <w:rtl/>
              </w:rPr>
            </w:pPr>
            <w:r w:rsidRPr="00A72A77">
              <w:rPr>
                <w:rFonts w:hint="cs"/>
                <w:sz w:val="26"/>
                <w:rtl/>
              </w:rPr>
              <w:t>10.</w:t>
            </w:r>
          </w:p>
        </w:tc>
        <w:tc>
          <w:tcPr>
            <w:tcW w:w="6930" w:type="dxa"/>
          </w:tcPr>
          <w:p w14:paraId="460163C1" w14:textId="77777777" w:rsidR="00C51C98" w:rsidRPr="00A72A77" w:rsidRDefault="00C51C98" w:rsidP="009F4336">
            <w:pPr>
              <w:pStyle w:val="TableBlock"/>
              <w:keepLines w:val="0"/>
              <w:rPr>
                <w:sz w:val="26"/>
                <w:rtl/>
              </w:rPr>
            </w:pPr>
            <w:r w:rsidRPr="00A72A77">
              <w:rPr>
                <w:rFonts w:hint="cs"/>
                <w:sz w:val="26"/>
                <w:rtl/>
              </w:rPr>
              <w:t xml:space="preserve">תחילתו של חוק זה </w:t>
            </w:r>
            <w:r>
              <w:rPr>
                <w:rFonts w:hint="cs"/>
                <w:sz w:val="26"/>
                <w:rtl/>
              </w:rPr>
              <w:t>שלושה חודשים</w:t>
            </w:r>
            <w:r w:rsidRPr="005C66DF">
              <w:rPr>
                <w:rFonts w:hint="cs"/>
                <w:sz w:val="26"/>
                <w:rtl/>
              </w:rPr>
              <w:t xml:space="preserve"> מיום פרסומו.</w:t>
            </w:r>
          </w:p>
        </w:tc>
      </w:tr>
    </w:tbl>
    <w:p w14:paraId="7F6961CA" w14:textId="77777777" w:rsidR="002D1EE3" w:rsidRDefault="002D1EE3" w:rsidP="00C51C98">
      <w:pPr>
        <w:pStyle w:val="HeadDivreiHesber"/>
        <w:rPr>
          <w:rtl/>
        </w:rPr>
      </w:pPr>
      <w:r w:rsidRPr="0027450A">
        <w:rPr>
          <w:rFonts w:hint="cs"/>
          <w:rtl/>
        </w:rPr>
        <w:t>דברי הסבר</w:t>
      </w:r>
    </w:p>
    <w:p w14:paraId="52E9AE2A" w14:textId="77777777" w:rsidR="00C51C98" w:rsidRPr="00362541" w:rsidRDefault="00C51C98" w:rsidP="00C51C98">
      <w:pPr>
        <w:pStyle w:val="Hesber"/>
      </w:pPr>
      <w:r w:rsidRPr="00362541">
        <w:rPr>
          <w:rFonts w:hint="cs"/>
          <w:rtl/>
        </w:rPr>
        <w:t xml:space="preserve">לרפואה הציבורית בישראל פוטנציאל רב להשתלב בתחום </w:t>
      </w:r>
      <w:r>
        <w:rPr>
          <w:rFonts w:hint="cs"/>
          <w:rtl/>
        </w:rPr>
        <w:t xml:space="preserve">המתפתח </w:t>
      </w:r>
      <w:r w:rsidRPr="00362541">
        <w:rPr>
          <w:rFonts w:hint="cs"/>
          <w:rtl/>
        </w:rPr>
        <w:t>של תיירות רפואית</w:t>
      </w:r>
      <w:r>
        <w:rPr>
          <w:rFonts w:hint="cs"/>
          <w:rtl/>
        </w:rPr>
        <w:t xml:space="preserve"> בעולם</w:t>
      </w:r>
      <w:r w:rsidRPr="00362541">
        <w:rPr>
          <w:rFonts w:hint="cs"/>
          <w:rtl/>
        </w:rPr>
        <w:t xml:space="preserve">. </w:t>
      </w:r>
      <w:r>
        <w:rPr>
          <w:rFonts w:hint="cs"/>
          <w:rtl/>
        </w:rPr>
        <w:t>ו</w:t>
      </w:r>
      <w:r w:rsidRPr="00362541">
        <w:rPr>
          <w:rFonts w:hint="cs"/>
          <w:rtl/>
        </w:rPr>
        <w:t>אולם, המצב הנוכחי, בו אין שקיפות או בקרה על תיירות רפואית בישראל מהווה פגיעה חמורה ברפואה הציבורית בישראל. </w:t>
      </w:r>
      <w:r>
        <w:rPr>
          <w:rFonts w:hint="cs"/>
          <w:rtl/>
        </w:rPr>
        <w:t>התיירות הרפואית בישראל היום היא</w:t>
      </w:r>
      <w:r w:rsidRPr="00362541">
        <w:rPr>
          <w:rFonts w:hint="cs"/>
          <w:rtl/>
        </w:rPr>
        <w:t xml:space="preserve"> תחום פרוץ, שללא הסדרתו ופיקוחו הוא עלול לפגוע בזמינות הטיפול הרפואי בתושבי ישראל. התיירות הרפואית יכולה להתקיים רק אם תתרום לשיפור הרפואה הציבורית,   ולהפיכתה לשוויונית יותר ולנגישה יותר לאוכלוסיית ישראל על יד</w:t>
      </w:r>
      <w:r>
        <w:rPr>
          <w:rFonts w:hint="cs"/>
          <w:rtl/>
        </w:rPr>
        <w:t xml:space="preserve">י הגדלת משאביה ותשתיותיה, מתוך </w:t>
      </w:r>
      <w:r w:rsidRPr="00362541">
        <w:rPr>
          <w:rFonts w:hint="cs"/>
          <w:rtl/>
        </w:rPr>
        <w:t>ודאות שאין היא יוצרת פגיעה בשירותים להם זכאיות האזרחיות והאזרחים ובעלי תושבות הקבע.</w:t>
      </w:r>
    </w:p>
    <w:p w14:paraId="69CB6F66" w14:textId="77777777" w:rsidR="00C51C98" w:rsidRPr="00362541" w:rsidRDefault="00C51C98" w:rsidP="00C51C98">
      <w:pPr>
        <w:pStyle w:val="Hesber"/>
        <w:rPr>
          <w:rtl/>
        </w:rPr>
      </w:pPr>
      <w:r w:rsidRPr="00362541">
        <w:rPr>
          <w:rFonts w:hint="cs"/>
          <w:rtl/>
        </w:rPr>
        <w:t>תיירות רפואית מתבצעת בפועל בישראל הן בבתי חולים ציבוריים והן ב</w:t>
      </w:r>
      <w:r>
        <w:rPr>
          <w:rFonts w:hint="cs"/>
          <w:rtl/>
        </w:rPr>
        <w:t xml:space="preserve">בתי חולים </w:t>
      </w:r>
      <w:r w:rsidRPr="00362541">
        <w:rPr>
          <w:rFonts w:hint="cs"/>
          <w:rtl/>
        </w:rPr>
        <w:t>פרטיים</w:t>
      </w:r>
      <w:r>
        <w:rPr>
          <w:rFonts w:hint="cs"/>
          <w:rtl/>
        </w:rPr>
        <w:t>.</w:t>
      </w:r>
      <w:r w:rsidRPr="00362541">
        <w:rPr>
          <w:rFonts w:hint="cs"/>
          <w:rtl/>
        </w:rPr>
        <w:t xml:space="preserve"> </w:t>
      </w:r>
      <w:r>
        <w:rPr>
          <w:rFonts w:hint="cs"/>
          <w:rtl/>
        </w:rPr>
        <w:t>בגין הטיפולים שמתבצעים במסגרת התיירות הרפואית נגבים תעריפים גבוהים משמעותית</w:t>
      </w:r>
      <w:r w:rsidRPr="00362541">
        <w:rPr>
          <w:rFonts w:hint="cs"/>
          <w:rtl/>
        </w:rPr>
        <w:t xml:space="preserve"> מהתעריפים </w:t>
      </w:r>
      <w:r>
        <w:rPr>
          <w:rFonts w:hint="cs"/>
          <w:rtl/>
        </w:rPr>
        <w:t>שנגבים מתושבי ישראל</w:t>
      </w:r>
      <w:r w:rsidRPr="00362541">
        <w:rPr>
          <w:rFonts w:hint="cs"/>
          <w:rtl/>
        </w:rPr>
        <w:t xml:space="preserve">, כמפורט בחוזר מנכ"ל משרד הבריאות 1/09 מתאריך 1.1.2009 ועל פי תעריפון משרד הבריאות. למעט </w:t>
      </w:r>
      <w:r>
        <w:rPr>
          <w:rFonts w:hint="cs"/>
          <w:rtl/>
        </w:rPr>
        <w:t>חוזר מנכ"ל 14/95, האוסר על העדפת</w:t>
      </w:r>
      <w:r w:rsidRPr="00362541">
        <w:rPr>
          <w:rFonts w:hint="cs"/>
          <w:rtl/>
        </w:rPr>
        <w:t xml:space="preserve"> טיפול בתושב חוץ על פני תושבי הארץ, לא פרסם משרד הבריאות עד כה הנחיות לאופן הפעלת תיירות רפ</w:t>
      </w:r>
      <w:r>
        <w:rPr>
          <w:rFonts w:hint="cs"/>
          <w:rtl/>
        </w:rPr>
        <w:t>ואית במסגרת ציבורית. בנוסף, בדו</w:t>
      </w:r>
      <w:r w:rsidRPr="00362541">
        <w:rPr>
          <w:rFonts w:hint="cs"/>
          <w:rtl/>
        </w:rPr>
        <w:t>ח מבקר המדינה לשנת 2012 העיר המבקר למשרד הבריאות שיש להוציא הנחיות מקיפות וברורות לבתי החולים המפעילים מסגרת טיפול של תיירות רפואית ולפעול למניעת הפגיעה בתושבי ישראל. התיירות</w:t>
      </w:r>
      <w:r w:rsidRPr="00362541">
        <w:t xml:space="preserve"> </w:t>
      </w:r>
      <w:r w:rsidRPr="00362541">
        <w:rPr>
          <w:rFonts w:hint="cs"/>
          <w:rtl/>
        </w:rPr>
        <w:t>הרפואית</w:t>
      </w:r>
      <w:r w:rsidRPr="00362541">
        <w:t xml:space="preserve"> </w:t>
      </w:r>
      <w:r w:rsidRPr="00362541">
        <w:rPr>
          <w:rFonts w:hint="cs"/>
          <w:rtl/>
        </w:rPr>
        <w:t>בישראל</w:t>
      </w:r>
      <w:r w:rsidRPr="00362541">
        <w:t xml:space="preserve"> </w:t>
      </w:r>
      <w:r w:rsidRPr="00362541">
        <w:rPr>
          <w:rFonts w:hint="cs"/>
          <w:rtl/>
        </w:rPr>
        <w:t>אינה מוסדרת</w:t>
      </w:r>
      <w:r w:rsidRPr="00362541">
        <w:t xml:space="preserve"> </w:t>
      </w:r>
      <w:r w:rsidRPr="00362541">
        <w:rPr>
          <w:rFonts w:hint="cs"/>
          <w:rtl/>
        </w:rPr>
        <w:t>כתחום</w:t>
      </w:r>
      <w:r w:rsidRPr="00362541">
        <w:t xml:space="preserve"> </w:t>
      </w:r>
      <w:r w:rsidRPr="00362541">
        <w:rPr>
          <w:rFonts w:hint="cs"/>
          <w:rtl/>
        </w:rPr>
        <w:t>נפרד</w:t>
      </w:r>
      <w:r w:rsidRPr="00362541">
        <w:t xml:space="preserve"> </w:t>
      </w:r>
      <w:r w:rsidRPr="00362541">
        <w:rPr>
          <w:rFonts w:hint="cs"/>
          <w:rtl/>
        </w:rPr>
        <w:t>בחקיקה</w:t>
      </w:r>
      <w:r w:rsidRPr="00362541">
        <w:t xml:space="preserve"> </w:t>
      </w:r>
      <w:r w:rsidRPr="00362541">
        <w:rPr>
          <w:rFonts w:hint="cs"/>
          <w:rtl/>
        </w:rPr>
        <w:t>או</w:t>
      </w:r>
      <w:r w:rsidRPr="00362541">
        <w:t xml:space="preserve"> </w:t>
      </w:r>
      <w:r w:rsidRPr="00362541">
        <w:rPr>
          <w:rFonts w:hint="cs"/>
          <w:rtl/>
        </w:rPr>
        <w:t>ברגולציה</w:t>
      </w:r>
      <w:r w:rsidRPr="00362541">
        <w:t xml:space="preserve"> </w:t>
      </w:r>
      <w:r w:rsidRPr="00362541">
        <w:rPr>
          <w:rFonts w:hint="cs"/>
          <w:rtl/>
        </w:rPr>
        <w:t>של</w:t>
      </w:r>
      <w:r w:rsidRPr="00362541">
        <w:t xml:space="preserve"> </w:t>
      </w:r>
      <w:r w:rsidRPr="00362541">
        <w:rPr>
          <w:rFonts w:hint="cs"/>
          <w:rtl/>
        </w:rPr>
        <w:t>משרד</w:t>
      </w:r>
      <w:r w:rsidRPr="00362541">
        <w:t xml:space="preserve"> </w:t>
      </w:r>
      <w:r w:rsidRPr="00362541">
        <w:rPr>
          <w:rFonts w:hint="cs"/>
          <w:rtl/>
        </w:rPr>
        <w:t xml:space="preserve">הבריאות. הצעת חוק זו נועדה להסדירה. </w:t>
      </w:r>
    </w:p>
    <w:p w14:paraId="3C7D9CB5" w14:textId="77777777" w:rsidR="00C51C98" w:rsidRPr="00362541" w:rsidRDefault="00C51C98" w:rsidP="00C51C98">
      <w:pPr>
        <w:pStyle w:val="HesberHeading"/>
        <w:rPr>
          <w:rtl/>
        </w:rPr>
      </w:pPr>
      <w:r>
        <w:rPr>
          <w:rtl/>
        </w:rPr>
        <w:t>סעיף 1 – מטרת החוק</w:t>
      </w:r>
    </w:p>
    <w:p w14:paraId="39F1A0E0" w14:textId="77777777" w:rsidR="00C51C98" w:rsidRPr="00362541" w:rsidRDefault="00C51C98" w:rsidP="00C51C98">
      <w:pPr>
        <w:pStyle w:val="Hesber"/>
        <w:rPr>
          <w:rtl/>
        </w:rPr>
      </w:pPr>
      <w:r w:rsidRPr="00362541">
        <w:rPr>
          <w:rtl/>
        </w:rPr>
        <w:t>מטרת הצעת הח</w:t>
      </w:r>
      <w:r w:rsidRPr="00362541">
        <w:rPr>
          <w:rFonts w:hint="cs"/>
          <w:rtl/>
        </w:rPr>
        <w:t xml:space="preserve">וק היא להבטיח פיקוח ציבורי הדוק ולהגדיר את אופן הפעולה של תיירות רפואית </w:t>
      </w:r>
      <w:r>
        <w:rPr>
          <w:rFonts w:hint="cs"/>
          <w:rtl/>
        </w:rPr>
        <w:t xml:space="preserve">במסגרת הרפואה הציבורית, כמו </w:t>
      </w:r>
      <w:r w:rsidRPr="00362541">
        <w:rPr>
          <w:rFonts w:hint="cs"/>
          <w:rtl/>
        </w:rPr>
        <w:t>גם לאזן בין יתרונות התיירות הרפואית לבין מניעת פגיעה בטיפול המוענק לתושבי ישראל, ולהבטיח שימוש בהכנסותיה לצורך תוספת משאבים לחיזוק מערכת הבריאות הציבורית.</w:t>
      </w:r>
    </w:p>
    <w:p w14:paraId="05B5720B" w14:textId="77777777" w:rsidR="00C51C98" w:rsidRPr="00362541" w:rsidRDefault="00C51C98" w:rsidP="00C51C98">
      <w:pPr>
        <w:pStyle w:val="HesberHeading"/>
        <w:rPr>
          <w:rtl/>
        </w:rPr>
      </w:pPr>
      <w:r>
        <w:rPr>
          <w:rtl/>
        </w:rPr>
        <w:t>סעיף 2 – הגדרות</w:t>
      </w:r>
      <w:r w:rsidRPr="00362541">
        <w:rPr>
          <w:rtl/>
        </w:rPr>
        <w:t xml:space="preserve">   </w:t>
      </w:r>
    </w:p>
    <w:p w14:paraId="1CE4BA1C" w14:textId="77777777" w:rsidR="00C51C98" w:rsidRPr="00362541" w:rsidRDefault="00C51C98" w:rsidP="00C51C98">
      <w:pPr>
        <w:pStyle w:val="Hesber"/>
      </w:pPr>
      <w:r w:rsidRPr="00362541">
        <w:rPr>
          <w:rFonts w:hint="cs"/>
          <w:rtl/>
        </w:rPr>
        <w:t xml:space="preserve">"בית חולים ציבורי" – מוצע להתייחס לבית חולים מסוג זה מכיוון שאלה המוסדות בהם מתקיימת </w:t>
      </w:r>
      <w:r w:rsidRPr="00362541">
        <w:rPr>
          <w:rFonts w:hint="cs"/>
          <w:rtl/>
        </w:rPr>
        <w:lastRenderedPageBreak/>
        <w:t>תיירות רפואית אשר עלולה לפגוע בתושב הישראלי.</w:t>
      </w:r>
    </w:p>
    <w:p w14:paraId="0DC47ACC" w14:textId="77777777" w:rsidR="00C51C98" w:rsidRPr="00362541" w:rsidRDefault="00C51C98" w:rsidP="00C51C98">
      <w:pPr>
        <w:pStyle w:val="Hesber"/>
        <w:rPr>
          <w:rtl/>
        </w:rPr>
      </w:pPr>
      <w:r w:rsidRPr="00362541">
        <w:rPr>
          <w:rFonts w:hint="cs"/>
          <w:rtl/>
        </w:rPr>
        <w:t>"תיירות רפואית" – קיים היום</w:t>
      </w:r>
      <w:r w:rsidRPr="00362541">
        <w:rPr>
          <w:rtl/>
        </w:rPr>
        <w:t xml:space="preserve"> בלבול טרמינולוגי</w:t>
      </w:r>
      <w:r w:rsidRPr="00362541">
        <w:rPr>
          <w:rFonts w:hint="cs"/>
          <w:rtl/>
        </w:rPr>
        <w:t xml:space="preserve"> לגבי המושג תייר רפואי, לכן יש להבהיר כי החוק אינו חל</w:t>
      </w:r>
      <w:r>
        <w:rPr>
          <w:rFonts w:hint="cs"/>
          <w:rtl/>
        </w:rPr>
        <w:t xml:space="preserve"> על חולה אשר הגיע לישראל מהאזור</w:t>
      </w:r>
      <w:r w:rsidRPr="00362541">
        <w:rPr>
          <w:rtl/>
        </w:rPr>
        <w:t xml:space="preserve"> </w:t>
      </w:r>
      <w:r w:rsidRPr="00362541">
        <w:rPr>
          <w:rFonts w:hint="cs"/>
          <w:rtl/>
        </w:rPr>
        <w:t xml:space="preserve">וגם לא על </w:t>
      </w:r>
      <w:r w:rsidRPr="00362541">
        <w:rPr>
          <w:rtl/>
        </w:rPr>
        <w:t>טיפולים דחופים בתיירים שנפגעו במהלך ביקורם בארץ או הסובלים ממחלה המחייבת טיפול שוטף גם במהלך ביקורם בישראל</w:t>
      </w:r>
      <w:r w:rsidRPr="00362541">
        <w:rPr>
          <w:rFonts w:hint="cs"/>
          <w:rtl/>
        </w:rPr>
        <w:t>.</w:t>
      </w:r>
    </w:p>
    <w:p w14:paraId="45A7A78B" w14:textId="77777777" w:rsidR="00C51C98" w:rsidRPr="00362541" w:rsidRDefault="00C51C98" w:rsidP="00C51C98">
      <w:pPr>
        <w:pStyle w:val="Hesber"/>
        <w:rPr>
          <w:rtl/>
        </w:rPr>
      </w:pPr>
      <w:r w:rsidRPr="00362541">
        <w:rPr>
          <w:rFonts w:hint="cs"/>
          <w:rtl/>
        </w:rPr>
        <w:t>"שירות רפואי פרטי"</w:t>
      </w:r>
      <w:r>
        <w:rPr>
          <w:rFonts w:hint="cs"/>
          <w:rtl/>
        </w:rPr>
        <w:t xml:space="preserve"> </w:t>
      </w:r>
      <w:r w:rsidRPr="00362541">
        <w:rPr>
          <w:rFonts w:hint="cs"/>
          <w:rtl/>
        </w:rPr>
        <w:t xml:space="preserve">– תיירות רפואית מתקיימת גם </w:t>
      </w:r>
      <w:proofErr w:type="spellStart"/>
      <w:r w:rsidRPr="00362541">
        <w:rPr>
          <w:rFonts w:hint="cs"/>
          <w:rtl/>
        </w:rPr>
        <w:t>בשר"פ</w:t>
      </w:r>
      <w:proofErr w:type="spellEnd"/>
      <w:r w:rsidRPr="00362541">
        <w:rPr>
          <w:rFonts w:hint="cs"/>
          <w:rtl/>
        </w:rPr>
        <w:t xml:space="preserve"> ועל כן יש לוודא שהטיפול בתושב הישראלי ובתייר הרפואי יהיה זהה.</w:t>
      </w:r>
    </w:p>
    <w:p w14:paraId="4BD36B9E" w14:textId="77777777" w:rsidR="00C51C98" w:rsidRPr="00362541" w:rsidRDefault="00C51C98" w:rsidP="00C51C98">
      <w:pPr>
        <w:pStyle w:val="Hesber"/>
        <w:rPr>
          <w:rtl/>
        </w:rPr>
      </w:pPr>
      <w:r w:rsidRPr="00362541">
        <w:rPr>
          <w:rFonts w:hint="cs"/>
          <w:rtl/>
        </w:rPr>
        <w:t xml:space="preserve">"שירות </w:t>
      </w:r>
      <w:r>
        <w:rPr>
          <w:rFonts w:hint="cs"/>
          <w:rtl/>
        </w:rPr>
        <w:t xml:space="preserve">רפואי </w:t>
      </w:r>
      <w:r w:rsidRPr="00362541">
        <w:rPr>
          <w:rFonts w:hint="cs"/>
          <w:rtl/>
        </w:rPr>
        <w:t>אלקטיבי" – על מנת שלא לפגוע בתושב הישראלי יש לאפשר</w:t>
      </w:r>
      <w:r>
        <w:rPr>
          <w:rFonts w:hint="cs"/>
          <w:rtl/>
        </w:rPr>
        <w:t xml:space="preserve"> במסגרת חוק זה רק</w:t>
      </w:r>
      <w:r w:rsidRPr="00362541">
        <w:rPr>
          <w:rFonts w:hint="cs"/>
          <w:rtl/>
        </w:rPr>
        <w:t xml:space="preserve"> שירות </w:t>
      </w:r>
      <w:r>
        <w:rPr>
          <w:rFonts w:hint="cs"/>
          <w:rtl/>
        </w:rPr>
        <w:t xml:space="preserve">רפואי </w:t>
      </w:r>
      <w:r w:rsidRPr="00362541">
        <w:rPr>
          <w:rFonts w:hint="cs"/>
          <w:rtl/>
        </w:rPr>
        <w:t>אלקטיבי</w:t>
      </w:r>
      <w:r>
        <w:rPr>
          <w:rFonts w:hint="cs"/>
          <w:rtl/>
        </w:rPr>
        <w:t>, כלומר, שירותים שאינם דחופים</w:t>
      </w:r>
      <w:r w:rsidRPr="00362541">
        <w:rPr>
          <w:rFonts w:hint="cs"/>
          <w:rtl/>
        </w:rPr>
        <w:t xml:space="preserve">. </w:t>
      </w:r>
    </w:p>
    <w:p w14:paraId="08D46A5D" w14:textId="77777777" w:rsidR="00C51C98" w:rsidRPr="00362541" w:rsidRDefault="00C51C98" w:rsidP="00C51C98">
      <w:pPr>
        <w:pStyle w:val="HesberHeading"/>
        <w:rPr>
          <w:rtl/>
        </w:rPr>
      </w:pPr>
      <w:r>
        <w:rPr>
          <w:rFonts w:hint="cs"/>
          <w:rtl/>
        </w:rPr>
        <w:t>סעיף 3 – סוג השירות</w:t>
      </w:r>
    </w:p>
    <w:p w14:paraId="58011CB8" w14:textId="77777777" w:rsidR="00C51C98" w:rsidRPr="00362541" w:rsidRDefault="00C51C98" w:rsidP="00C51C98">
      <w:pPr>
        <w:pStyle w:val="Hesber"/>
        <w:rPr>
          <w:rtl/>
        </w:rPr>
      </w:pPr>
      <w:r>
        <w:rPr>
          <w:rFonts w:hint="cs"/>
          <w:rtl/>
        </w:rPr>
        <w:t>סעיף 3</w:t>
      </w:r>
      <w:r w:rsidRPr="00362541">
        <w:rPr>
          <w:rFonts w:hint="cs"/>
          <w:rtl/>
        </w:rPr>
        <w:t xml:space="preserve">(א) סוג השירות יהיה אלקטיבי כמפורט בסעיף 2. </w:t>
      </w:r>
      <w:r w:rsidRPr="00362541">
        <w:rPr>
          <w:rtl/>
        </w:rPr>
        <w:t>הורא</w:t>
      </w:r>
      <w:r>
        <w:rPr>
          <w:rFonts w:hint="cs"/>
          <w:rtl/>
        </w:rPr>
        <w:t>ות סעיף</w:t>
      </w:r>
      <w:r w:rsidRPr="00362541">
        <w:rPr>
          <w:rFonts w:hint="cs"/>
          <w:rtl/>
        </w:rPr>
        <w:t xml:space="preserve"> 3(ב)</w:t>
      </w:r>
      <w:r>
        <w:rPr>
          <w:rFonts w:hint="cs"/>
          <w:rtl/>
        </w:rPr>
        <w:t xml:space="preserve"> עד </w:t>
      </w:r>
      <w:r w:rsidRPr="00362541">
        <w:rPr>
          <w:rFonts w:hint="cs"/>
          <w:rtl/>
        </w:rPr>
        <w:t>(ד) מדגישות את הצורך בקיום</w:t>
      </w:r>
      <w:r>
        <w:rPr>
          <w:rFonts w:hint="cs"/>
          <w:rtl/>
        </w:rPr>
        <w:t xml:space="preserve"> רפואה ציבורית שוויונית בישראל,</w:t>
      </w:r>
      <w:r w:rsidRPr="00362541">
        <w:rPr>
          <w:rFonts w:hint="cs"/>
          <w:rtl/>
        </w:rPr>
        <w:t xml:space="preserve"> כפי שפורסם בחוז</w:t>
      </w:r>
      <w:r>
        <w:rPr>
          <w:rFonts w:hint="cs"/>
          <w:rtl/>
        </w:rPr>
        <w:t>ר מנכ"ל 14/95</w:t>
      </w:r>
      <w:r w:rsidRPr="00362541">
        <w:rPr>
          <w:rFonts w:hint="cs"/>
          <w:rtl/>
        </w:rPr>
        <w:t xml:space="preserve"> האוסר על העדפת טיפול בתושב חוץ על פני תושבי הארץ. </w:t>
      </w:r>
    </w:p>
    <w:p w14:paraId="3DB79BC1" w14:textId="77777777" w:rsidR="00C51C98" w:rsidRPr="00362541" w:rsidRDefault="00C51C98" w:rsidP="00C51C98">
      <w:pPr>
        <w:pStyle w:val="HesberHeading"/>
        <w:rPr>
          <w:rtl/>
        </w:rPr>
      </w:pPr>
      <w:r>
        <w:rPr>
          <w:rFonts w:hint="cs"/>
          <w:rtl/>
        </w:rPr>
        <w:t>סעיף 4 – אופן מתן השירות</w:t>
      </w:r>
    </w:p>
    <w:p w14:paraId="47DF1DF2" w14:textId="77777777" w:rsidR="00C51C98" w:rsidRPr="00362541" w:rsidRDefault="00C51C98" w:rsidP="00C51C98">
      <w:pPr>
        <w:pStyle w:val="Hesber"/>
        <w:rPr>
          <w:rtl/>
        </w:rPr>
      </w:pPr>
      <w:r>
        <w:rPr>
          <w:rFonts w:hint="cs"/>
          <w:rtl/>
        </w:rPr>
        <w:t>סעיף 4 (א) ו-(ב) לחוק המוצע מפרט</w:t>
      </w:r>
      <w:r w:rsidRPr="00362541">
        <w:rPr>
          <w:rFonts w:hint="cs"/>
          <w:rtl/>
        </w:rPr>
        <w:t xml:space="preserve"> את הצורך בהבטחת רפואה ציבורית שוויונית בישראל, בה תיירים רפואיים אינם זכאים לעדיפות בקביעת תורים. בנוסף</w:t>
      </w:r>
      <w:r>
        <w:rPr>
          <w:rFonts w:hint="cs"/>
          <w:rtl/>
        </w:rPr>
        <w:t xml:space="preserve"> חל איסור על בחירת רופאים, זאת </w:t>
      </w:r>
      <w:r w:rsidRPr="00362541">
        <w:rPr>
          <w:rFonts w:hint="cs"/>
          <w:rtl/>
        </w:rPr>
        <w:t xml:space="preserve">כדי להבטיח שוויון במערכת הרפואית הציבורית. סעיף 4(ג) נועד להסדיר שמטופל על פי חוק זה לא יהיה זכאי לתנאים שונים מאלו המוענקים לתושבי ישראל בכלל בתי החולים הציבוריים, גם לא במסגרת </w:t>
      </w:r>
      <w:proofErr w:type="spellStart"/>
      <w:r w:rsidRPr="00362541">
        <w:rPr>
          <w:rFonts w:hint="cs"/>
          <w:rtl/>
        </w:rPr>
        <w:t>שר"פ</w:t>
      </w:r>
      <w:proofErr w:type="spellEnd"/>
      <w:r w:rsidRPr="00362541">
        <w:rPr>
          <w:rFonts w:hint="cs"/>
          <w:rtl/>
        </w:rPr>
        <w:t xml:space="preserve">. כמו כן, מוצע שלא יהיה ניתן לבצע </w:t>
      </w:r>
      <w:r w:rsidRPr="00362541">
        <w:rPr>
          <w:rtl/>
        </w:rPr>
        <w:t xml:space="preserve">באמצעות </w:t>
      </w:r>
      <w:proofErr w:type="spellStart"/>
      <w:r w:rsidRPr="00362541">
        <w:rPr>
          <w:rtl/>
        </w:rPr>
        <w:t>השר"פ</w:t>
      </w:r>
      <w:proofErr w:type="spellEnd"/>
      <w:r w:rsidRPr="00362541">
        <w:rPr>
          <w:rFonts w:hint="cs"/>
          <w:rtl/>
        </w:rPr>
        <w:t xml:space="preserve"> טיפול נוסף שלא במסגרת החוק.</w:t>
      </w:r>
    </w:p>
    <w:p w14:paraId="558C96CB" w14:textId="77777777" w:rsidR="00C51C98" w:rsidRPr="00362541" w:rsidRDefault="00C51C98" w:rsidP="00C51C98">
      <w:pPr>
        <w:pStyle w:val="HesberHeading"/>
        <w:rPr>
          <w:rtl/>
        </w:rPr>
      </w:pPr>
      <w:r>
        <w:rPr>
          <w:rFonts w:hint="cs"/>
          <w:rtl/>
        </w:rPr>
        <w:t>סעיף 5 – בקרה</w:t>
      </w:r>
    </w:p>
    <w:p w14:paraId="0D81C756" w14:textId="77777777" w:rsidR="00C51C98" w:rsidRPr="00362541" w:rsidRDefault="00C51C98" w:rsidP="00C51C98">
      <w:pPr>
        <w:pStyle w:val="Hesber"/>
        <w:rPr>
          <w:rtl/>
        </w:rPr>
      </w:pPr>
      <w:r w:rsidRPr="00362541">
        <w:rPr>
          <w:rFonts w:hint="cs"/>
          <w:rtl/>
        </w:rPr>
        <w:t xml:space="preserve">סעיף 5(א) לחוק המוצע מתייחס לצורך בקיום שקיפות במערכת הרפואית הציבורית. לכן יש למנות בכל בית חולים מנהל רפואי שיהיה אחראי </w:t>
      </w:r>
      <w:r w:rsidRPr="00362541">
        <w:rPr>
          <w:rtl/>
        </w:rPr>
        <w:t>על בקרה, איסוף שוטף וד</w:t>
      </w:r>
      <w:r w:rsidRPr="00362541">
        <w:rPr>
          <w:rFonts w:hint="cs"/>
          <w:rtl/>
        </w:rPr>
        <w:t>י</w:t>
      </w:r>
      <w:r w:rsidRPr="00362541">
        <w:rPr>
          <w:rtl/>
        </w:rPr>
        <w:t>ווח של מידע על ניהול התורים הניתנים לתיירים רפואיים</w:t>
      </w:r>
      <w:r w:rsidRPr="00362541">
        <w:rPr>
          <w:rFonts w:hint="cs"/>
          <w:rtl/>
        </w:rPr>
        <w:t xml:space="preserve">. יש לציין כי כיום למשרד הבריאות אין בסיס נתונים המשקף את היקף הפעילות וההכנסות של התיירות הרפואית בישראל. סעיף 5(ב) לחוק זה מתייחס לתעריפים שיש לגבות מתיירים </w:t>
      </w:r>
      <w:proofErr w:type="spellStart"/>
      <w:r w:rsidRPr="00362541">
        <w:rPr>
          <w:rFonts w:hint="cs"/>
          <w:rtl/>
        </w:rPr>
        <w:t>רפואים</w:t>
      </w:r>
      <w:proofErr w:type="spellEnd"/>
      <w:r w:rsidRPr="00362541">
        <w:rPr>
          <w:rFonts w:hint="cs"/>
          <w:rtl/>
        </w:rPr>
        <w:t xml:space="preserve">, ומסמיך את שר הבריאות לקבוע תעריפים ולעדכנם. </w:t>
      </w:r>
    </w:p>
    <w:p w14:paraId="46C8DCB3" w14:textId="77777777" w:rsidR="00C51C98" w:rsidRPr="00362541" w:rsidRDefault="00C51C98" w:rsidP="00C51C98">
      <w:pPr>
        <w:pStyle w:val="HesberHeading"/>
      </w:pPr>
      <w:r>
        <w:rPr>
          <w:rFonts w:hint="cs"/>
          <w:rtl/>
        </w:rPr>
        <w:t>סעיף 7 – תקרת היקף הפעילות</w:t>
      </w:r>
    </w:p>
    <w:p w14:paraId="22C78A2F" w14:textId="77777777" w:rsidR="00C51C98" w:rsidRPr="00362541" w:rsidRDefault="00C51C98" w:rsidP="00C51C98">
      <w:pPr>
        <w:pStyle w:val="Hesber"/>
        <w:rPr>
          <w:rtl/>
        </w:rPr>
      </w:pPr>
      <w:r w:rsidRPr="00362541">
        <w:rPr>
          <w:rFonts w:hint="cs"/>
          <w:rtl/>
        </w:rPr>
        <w:t xml:space="preserve">הוראה זו תוחמת את הפעילות הכספית של התיירות הרפואית  ל-5% ממחזור הפעילות השנתי, כפי </w:t>
      </w:r>
      <w:proofErr w:type="spellStart"/>
      <w:r w:rsidRPr="00362541">
        <w:rPr>
          <w:rFonts w:hint="cs"/>
          <w:rtl/>
        </w:rPr>
        <w:t>שצויין</w:t>
      </w:r>
      <w:proofErr w:type="spellEnd"/>
      <w:r w:rsidRPr="00362541">
        <w:rPr>
          <w:rFonts w:hint="cs"/>
          <w:rtl/>
        </w:rPr>
        <w:t xml:space="preserve"> בחוזר מנכ"ל בנושא תיירות רפואית שהופץ ב-2011. חריגה מה</w:t>
      </w:r>
      <w:r>
        <w:rPr>
          <w:rFonts w:hint="cs"/>
          <w:rtl/>
        </w:rPr>
        <w:t xml:space="preserve">יקף זה עלולה </w:t>
      </w:r>
      <w:r w:rsidRPr="00362541">
        <w:rPr>
          <w:rFonts w:hint="cs"/>
          <w:rtl/>
        </w:rPr>
        <w:t>לפגוע בנגישות לטיפול של חולים וחולות ישראלים.</w:t>
      </w:r>
    </w:p>
    <w:p w14:paraId="5C0CE7AB" w14:textId="77777777" w:rsidR="00C51C98" w:rsidRPr="00362541" w:rsidRDefault="00C51C98" w:rsidP="00C51C98">
      <w:pPr>
        <w:pStyle w:val="HesberHeading"/>
        <w:rPr>
          <w:rtl/>
        </w:rPr>
      </w:pPr>
      <w:r>
        <w:rPr>
          <w:rFonts w:hint="cs"/>
          <w:rtl/>
        </w:rPr>
        <w:t>סעיף 8 –</w:t>
      </w:r>
      <w:r w:rsidRPr="00362541">
        <w:rPr>
          <w:rFonts w:hint="cs"/>
          <w:rtl/>
        </w:rPr>
        <w:t xml:space="preserve"> תגמול הצוות הרפו</w:t>
      </w:r>
      <w:r>
        <w:rPr>
          <w:rFonts w:hint="cs"/>
          <w:rtl/>
        </w:rPr>
        <w:t>אי</w:t>
      </w:r>
    </w:p>
    <w:p w14:paraId="7620669B" w14:textId="77777777" w:rsidR="00C51C98" w:rsidRDefault="00C51C98" w:rsidP="00C51C98">
      <w:pPr>
        <w:pStyle w:val="Hesber"/>
        <w:rPr>
          <w:rtl/>
        </w:rPr>
      </w:pPr>
      <w:r w:rsidRPr="00362541">
        <w:rPr>
          <w:rFonts w:hint="cs"/>
          <w:rtl/>
        </w:rPr>
        <w:t>כאמור כיום התגמול מתבצע באופן שונה המבדיל בין תושב ישראלי לתייר רפואי. הכוונה בחוק זה היא שהכנסות מתיירות רפואית יהיו לשם חיזוק הרפואה הציבורית בישראל ולא לשם ההכנסה האישית של הרופא המטפל. זאת, לצורך מניעת התמריצים של עובד הצוות הרפואי להעדפה של חולה אחד על-פני רעהו, באופן שיפגע בטיפול הרפואי השוויוני.</w:t>
      </w:r>
    </w:p>
    <w:p w14:paraId="540D4031" w14:textId="77777777" w:rsidR="00C51C98" w:rsidRPr="00CC61CD" w:rsidRDefault="00C51C98" w:rsidP="00C51C98">
      <w:pPr>
        <w:pStyle w:val="HesberHeading"/>
        <w:rPr>
          <w:rtl/>
        </w:rPr>
      </w:pPr>
      <w:r w:rsidRPr="00CC61CD">
        <w:rPr>
          <w:rFonts w:hint="cs"/>
          <w:rtl/>
        </w:rPr>
        <w:t xml:space="preserve">סעיף 9 </w:t>
      </w:r>
      <w:r w:rsidRPr="00CC61CD">
        <w:rPr>
          <w:rtl/>
        </w:rPr>
        <w:t>–</w:t>
      </w:r>
      <w:r>
        <w:rPr>
          <w:rFonts w:hint="cs"/>
          <w:rtl/>
        </w:rPr>
        <w:t xml:space="preserve"> ייעוד ההכנסות מתיירות רפואית</w:t>
      </w:r>
    </w:p>
    <w:p w14:paraId="1B64899F" w14:textId="77777777" w:rsidR="00C51C98" w:rsidRPr="00362541" w:rsidRDefault="00C51C98" w:rsidP="00C51C98">
      <w:pPr>
        <w:pStyle w:val="Hesber"/>
        <w:rPr>
          <w:rtl/>
        </w:rPr>
      </w:pPr>
      <w:r w:rsidRPr="00362541">
        <w:rPr>
          <w:rtl/>
        </w:rPr>
        <w:t>החוק המוצע קובע כי</w:t>
      </w:r>
      <w:r w:rsidRPr="00362541">
        <w:rPr>
          <w:rFonts w:hint="cs"/>
          <w:rtl/>
        </w:rPr>
        <w:t xml:space="preserve"> התיירות הרפואית תהווה מנוף לחיזוק הרפואה הציבורית. משום שרוב התיירות הרפואית מתבצעת בבתי חולים במרכז הארץ בעוד שיש מחסור במשאבים בבתי החולים בפריפריה, מוצע כי בתי חולים בפריפריה יקבלו 10% מכלל ההכנסות בבתי החולים הציבוריים בישראל </w:t>
      </w:r>
      <w:r w:rsidRPr="00362541">
        <w:rPr>
          <w:rFonts w:hint="cs"/>
          <w:rtl/>
        </w:rPr>
        <w:lastRenderedPageBreak/>
        <w:t>בגין התיירות הרפואית. זאת לאור העיקרון המנחה חוק זה, לפיו הגידול בהכנסות יופנה לטובת כלל המשק ויתועל בעיקר להגדלת השוויון בתנאים הרפואיים.</w:t>
      </w:r>
    </w:p>
    <w:p w14:paraId="7B0048DD" w14:textId="77777777" w:rsidR="00C51C98" w:rsidRPr="00362541" w:rsidRDefault="00C51C98" w:rsidP="00C51C98">
      <w:pPr>
        <w:pStyle w:val="HesberHeading"/>
        <w:rPr>
          <w:rtl/>
        </w:rPr>
      </w:pPr>
      <w:r>
        <w:rPr>
          <w:rFonts w:hint="cs"/>
          <w:rtl/>
        </w:rPr>
        <w:t>סעיף 10 – תחילה</w:t>
      </w:r>
    </w:p>
    <w:p w14:paraId="54F837A7" w14:textId="77777777" w:rsidR="00C51C98" w:rsidRDefault="00C51C98" w:rsidP="00C51C98">
      <w:pPr>
        <w:pStyle w:val="Hesber"/>
        <w:rPr>
          <w:rtl/>
        </w:rPr>
      </w:pPr>
      <w:r w:rsidRPr="00362541">
        <w:rPr>
          <w:rFonts w:hint="cs"/>
          <w:rtl/>
        </w:rPr>
        <w:t>מוצע שיום התחילה יהיה שלושה חודשים מ</w:t>
      </w:r>
      <w:r>
        <w:rPr>
          <w:rFonts w:hint="cs"/>
          <w:rtl/>
        </w:rPr>
        <w:t xml:space="preserve">יום </w:t>
      </w:r>
      <w:r w:rsidRPr="00362541">
        <w:rPr>
          <w:rFonts w:hint="cs"/>
          <w:rtl/>
        </w:rPr>
        <w:t xml:space="preserve">פרסום החוק, על מנת לאפשר לגורמים השונים להיערך בהתאם להוראות החוק. </w:t>
      </w:r>
    </w:p>
    <w:p w14:paraId="517BD4C3" w14:textId="77777777" w:rsidR="00C51C98" w:rsidRDefault="00C51C98" w:rsidP="00C51C98">
      <w:pPr>
        <w:pStyle w:val="Hesber"/>
        <w:rPr>
          <w:rtl/>
        </w:rPr>
      </w:pPr>
      <w:r w:rsidRPr="00020852">
        <w:rPr>
          <w:rFonts w:hint="cs"/>
          <w:rtl/>
        </w:rPr>
        <w:t>הצעת חוק זהה הונחה על שולחן הכנסת התשע-עשרה על ידי חבר</w:t>
      </w:r>
      <w:r>
        <w:rPr>
          <w:rFonts w:hint="cs"/>
          <w:rtl/>
        </w:rPr>
        <w:t>ת</w:t>
      </w:r>
      <w:r w:rsidRPr="00020852">
        <w:rPr>
          <w:rFonts w:hint="cs"/>
          <w:rtl/>
        </w:rPr>
        <w:t xml:space="preserve"> הכנסת </w:t>
      </w:r>
      <w:r>
        <w:rPr>
          <w:rFonts w:hint="cs"/>
          <w:rtl/>
        </w:rPr>
        <w:t>מרב מיכאלי וקבוצת חברי הכנסת</w:t>
      </w:r>
      <w:r w:rsidRPr="00020852">
        <w:rPr>
          <w:rFonts w:hint="cs"/>
          <w:rtl/>
        </w:rPr>
        <w:t xml:space="preserve"> (פ/</w:t>
      </w:r>
      <w:r w:rsidRPr="00171F44">
        <w:rPr>
          <w:sz w:val="26"/>
          <w:rtl/>
        </w:rPr>
        <w:t>2155</w:t>
      </w:r>
      <w:r w:rsidRPr="00020852">
        <w:rPr>
          <w:rFonts w:hint="cs"/>
          <w:rtl/>
        </w:rPr>
        <w:t>/19).</w:t>
      </w:r>
    </w:p>
    <w:p w14:paraId="0F320471" w14:textId="3D1A8301" w:rsidR="00EA12BF" w:rsidRDefault="00EA12BF" w:rsidP="00C51C98">
      <w:pPr>
        <w:pStyle w:val="Hesber"/>
        <w:rPr>
          <w:rtl/>
        </w:rPr>
      </w:pPr>
    </w:p>
    <w:p w14:paraId="7488BF29" w14:textId="77777777" w:rsidR="00EA12BF" w:rsidRDefault="00EA12BF" w:rsidP="00C51C98">
      <w:pPr>
        <w:pStyle w:val="Hesber"/>
        <w:rPr>
          <w:rtl/>
        </w:rPr>
      </w:pPr>
    </w:p>
    <w:p w14:paraId="57F29538" w14:textId="77777777" w:rsidR="00EA12BF" w:rsidRDefault="00EA12BF" w:rsidP="00C51C98">
      <w:pPr>
        <w:pStyle w:val="Hesber"/>
        <w:rPr>
          <w:rtl/>
        </w:rPr>
      </w:pPr>
    </w:p>
    <w:p w14:paraId="75D7B9CA" w14:textId="77777777" w:rsidR="00EA12BF" w:rsidRPr="00D73212" w:rsidRDefault="00EA12BF" w:rsidP="00EA12BF">
      <w:pPr>
        <w:pStyle w:val="Hesber"/>
        <w:rPr>
          <w:color w:val="auto"/>
          <w:rtl/>
          <w:lang w:eastAsia="en-US"/>
        </w:rPr>
      </w:pPr>
      <w:r w:rsidRPr="00D73212">
        <w:rPr>
          <w:color w:val="auto"/>
          <w:rtl/>
          <w:lang w:eastAsia="en-US"/>
        </w:rPr>
        <w:t>---------------------------------</w:t>
      </w:r>
    </w:p>
    <w:p w14:paraId="6FFF7F14" w14:textId="77777777" w:rsidR="00EA12BF" w:rsidRPr="00D73212" w:rsidRDefault="00EA12BF" w:rsidP="00EA12BF">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7BB167B" w14:textId="77777777" w:rsidR="00EA12BF" w:rsidRPr="00D73212" w:rsidRDefault="00EA12BF" w:rsidP="00EA12BF">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F5A3C09" w14:textId="77777777" w:rsidR="00EA12BF" w:rsidRPr="00317312" w:rsidRDefault="00EA12BF" w:rsidP="00EA12BF">
      <w:pPr>
        <w:pStyle w:val="Hesber"/>
      </w:pPr>
      <w:r>
        <w:rPr>
          <w:rFonts w:hint="cs"/>
          <w:color w:val="auto"/>
          <w:rtl/>
          <w:lang w:eastAsia="en-US"/>
        </w:rPr>
        <w:t>כ"ח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4.7</w:t>
      </w:r>
      <w:r w:rsidRPr="00D73212">
        <w:rPr>
          <w:color w:val="auto"/>
          <w:rtl/>
          <w:lang w:eastAsia="en-US"/>
        </w:rPr>
        <w:t>.1</w:t>
      </w:r>
      <w:r>
        <w:rPr>
          <w:rFonts w:hint="cs"/>
          <w:color w:val="auto"/>
          <w:rtl/>
          <w:lang w:eastAsia="en-US"/>
        </w:rPr>
        <w:t>6</w:t>
      </w:r>
    </w:p>
    <w:p w14:paraId="63BDE675" w14:textId="77777777" w:rsidR="00EA12BF" w:rsidRPr="00B15BBC" w:rsidRDefault="00EA12BF" w:rsidP="00EA12BF">
      <w:pPr>
        <w:spacing w:before="0" w:line="360" w:lineRule="auto"/>
        <w:ind w:left="340" w:firstLine="0"/>
        <w:rPr>
          <w:rFonts w:ascii="Arial" w:eastAsia="Arial Unicode MS" w:hAnsi="Arial" w:cs="David"/>
          <w:snapToGrid w:val="0"/>
          <w:spacing w:val="0"/>
          <w:sz w:val="20"/>
          <w:szCs w:val="26"/>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9576F" w14:textId="77777777" w:rsidR="003550D2" w:rsidRDefault="003550D2">
      <w:r>
        <w:separator/>
      </w:r>
    </w:p>
  </w:endnote>
  <w:endnote w:type="continuationSeparator" w:id="0">
    <w:p w14:paraId="55683AD5" w14:textId="77777777" w:rsidR="003550D2" w:rsidRDefault="00355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EC2A13">
      <w:rPr>
        <w:rStyle w:val="aa"/>
        <w:noProof/>
        <w:rtl/>
      </w:rPr>
      <w:t>5</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070FB8" w14:textId="77777777" w:rsidR="003550D2" w:rsidRDefault="003550D2">
      <w:r>
        <w:separator/>
      </w:r>
    </w:p>
  </w:footnote>
  <w:footnote w:type="continuationSeparator" w:id="0">
    <w:p w14:paraId="228DD001" w14:textId="77777777" w:rsidR="003550D2" w:rsidRDefault="003550D2">
      <w:r>
        <w:continuationSeparator/>
      </w:r>
    </w:p>
  </w:footnote>
  <w:footnote w:type="continuationNotice" w:id="1">
    <w:p w14:paraId="5B1B8D18" w14:textId="77777777" w:rsidR="003550D2" w:rsidRDefault="003550D2"/>
  </w:footnote>
  <w:footnote w:id="2">
    <w:p w14:paraId="66CA6FF4" w14:textId="77777777" w:rsidR="00F64E2D" w:rsidRDefault="00F64E2D" w:rsidP="00F64E2D">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364.</w:t>
      </w:r>
    </w:p>
  </w:footnote>
  <w:footnote w:id="3">
    <w:p w14:paraId="051D6196" w14:textId="77777777" w:rsidR="00C51C98" w:rsidRDefault="00C51C98" w:rsidP="00C51C98">
      <w:pPr>
        <w:pStyle w:val="a4"/>
        <w:rPr>
          <w:rtl/>
        </w:rPr>
      </w:pPr>
      <w:r>
        <w:rPr>
          <w:rStyle w:val="a5"/>
        </w:rPr>
        <w:footnoteRef/>
      </w:r>
      <w:r>
        <w:rPr>
          <w:rtl/>
        </w:rPr>
        <w:t xml:space="preserve"> </w:t>
      </w:r>
      <w:r>
        <w:rPr>
          <w:rFonts w:hint="cs"/>
          <w:rtl/>
        </w:rPr>
        <w:t xml:space="preserve">ס"ח </w:t>
      </w:r>
      <w:proofErr w:type="spellStart"/>
      <w:r>
        <w:rPr>
          <w:rFonts w:hint="cs"/>
          <w:rtl/>
        </w:rPr>
        <w:t>התשס"ז</w:t>
      </w:r>
      <w:proofErr w:type="spellEnd"/>
      <w:r>
        <w:rPr>
          <w:rFonts w:hint="cs"/>
          <w:rtl/>
        </w:rPr>
        <w:t>, עמ' 418.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7681A"/>
    <w:rsid w:val="000A542E"/>
    <w:rsid w:val="000F25DC"/>
    <w:rsid w:val="00102B6B"/>
    <w:rsid w:val="001052D4"/>
    <w:rsid w:val="0010644B"/>
    <w:rsid w:val="00113A35"/>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A487D"/>
    <w:rsid w:val="002C2E29"/>
    <w:rsid w:val="002D1EE3"/>
    <w:rsid w:val="002F1D80"/>
    <w:rsid w:val="003232A2"/>
    <w:rsid w:val="00325C14"/>
    <w:rsid w:val="003550D2"/>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A7881"/>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1204F"/>
    <w:rsid w:val="009203DB"/>
    <w:rsid w:val="00923CD4"/>
    <w:rsid w:val="00943386"/>
    <w:rsid w:val="009456B6"/>
    <w:rsid w:val="00957589"/>
    <w:rsid w:val="00966D06"/>
    <w:rsid w:val="00982412"/>
    <w:rsid w:val="00983A8D"/>
    <w:rsid w:val="009A7257"/>
    <w:rsid w:val="009D6E0A"/>
    <w:rsid w:val="00A14672"/>
    <w:rsid w:val="00A26BD6"/>
    <w:rsid w:val="00A443CF"/>
    <w:rsid w:val="00A6611D"/>
    <w:rsid w:val="00A82CB7"/>
    <w:rsid w:val="00AA2F03"/>
    <w:rsid w:val="00AC36F7"/>
    <w:rsid w:val="00AC63A4"/>
    <w:rsid w:val="00AD239E"/>
    <w:rsid w:val="00B10265"/>
    <w:rsid w:val="00B1748D"/>
    <w:rsid w:val="00B21211"/>
    <w:rsid w:val="00B35784"/>
    <w:rsid w:val="00B733A7"/>
    <w:rsid w:val="00B975AD"/>
    <w:rsid w:val="00BC45FB"/>
    <w:rsid w:val="00BF148D"/>
    <w:rsid w:val="00C23B1A"/>
    <w:rsid w:val="00C310EB"/>
    <w:rsid w:val="00C33573"/>
    <w:rsid w:val="00C51C98"/>
    <w:rsid w:val="00C57D57"/>
    <w:rsid w:val="00C9176A"/>
    <w:rsid w:val="00CF1AA2"/>
    <w:rsid w:val="00D63620"/>
    <w:rsid w:val="00D8410D"/>
    <w:rsid w:val="00D867D7"/>
    <w:rsid w:val="00DB7060"/>
    <w:rsid w:val="00DE3153"/>
    <w:rsid w:val="00E06736"/>
    <w:rsid w:val="00E13C27"/>
    <w:rsid w:val="00E33BBD"/>
    <w:rsid w:val="00E45103"/>
    <w:rsid w:val="00E665B9"/>
    <w:rsid w:val="00EA01E6"/>
    <w:rsid w:val="00EA12BF"/>
    <w:rsid w:val="00EA3DE8"/>
    <w:rsid w:val="00EA758F"/>
    <w:rsid w:val="00EC2A13"/>
    <w:rsid w:val="00ED4A6F"/>
    <w:rsid w:val="00EF3A3A"/>
    <w:rsid w:val="00F628D6"/>
    <w:rsid w:val="00F64E2D"/>
    <w:rsid w:val="00F67051"/>
    <w:rsid w:val="00FA27ED"/>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C79CC010-F7E0-428D-AFBE-48ABC1622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0887460">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A14B21-3910-4B5B-9F9C-4361A121956D}"/>
</file>

<file path=customXml/itemProps4.xml><?xml version="1.0" encoding="utf-8"?>
<ds:datastoreItem xmlns:ds="http://schemas.openxmlformats.org/officeDocument/2006/customXml" ds:itemID="{C75A26D4-9E7F-4B0A-ACA7-E8A139C72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1363</Words>
  <Characters>6817</Characters>
  <Application>Microsoft Office Word</Application>
  <DocSecurity>0</DocSecurity>
  <Lines>56</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3</cp:revision>
  <cp:lastPrinted>2016-06-27T16:27:00Z</cp:lastPrinted>
  <dcterms:created xsi:type="dcterms:W3CDTF">2017-07-10T14:01:00Z</dcterms:created>
  <dcterms:modified xsi:type="dcterms:W3CDTF">2017-07-10T14:01:00Z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2019841</vt:r8>
  </property>
</Properties>
</file>