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2017242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9D40DFB" w:rsidR="00E13C27" w:rsidRPr="00CF1AA2" w:rsidRDefault="008F6665" w:rsidP="004F056F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5A915E1F" w:rsidR="00E13C27" w:rsidRDefault="00904591" w:rsidP="007643FB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r w:rsidR="004F056F">
        <w:rPr>
          <w:rFonts w:hint="cs"/>
          <w:rtl/>
        </w:rPr>
        <w:t>פ/4293/20</w:t>
      </w:r>
    </w:p>
    <w:p w14:paraId="7F6961AD" w14:textId="5CF74ADD" w:rsidR="00E13C27" w:rsidRDefault="00A443CF" w:rsidP="004F056F">
      <w:pPr>
        <w:pStyle w:val="HeadHatzaotHok"/>
        <w:rPr>
          <w:rtl/>
        </w:rPr>
      </w:pPr>
      <w:bookmarkStart w:id="6" w:name="LGS_Subject"/>
      <w:r>
        <w:rPr>
          <w:rFonts w:hint="cs"/>
          <w:rtl/>
        </w:rPr>
        <w:t>הצעת חוק לעידוד השקעות הון (תיקון – עידוד השקעות בשכירות ארוכת טווח), התשע"ז</w:t>
      </w:r>
      <w:r w:rsidR="004F056F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6"/>
    </w:p>
    <w:p w14:paraId="6A42F52D" w14:textId="77777777" w:rsidR="00997002" w:rsidRDefault="00997002" w:rsidP="00FF53E8">
      <w:pPr>
        <w:pStyle w:val="HeadHatzaotHok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399"/>
      </w:tblGrid>
      <w:tr w:rsidR="00997002" w:rsidRPr="00C34DE2" w14:paraId="28B46546" w14:textId="77777777" w:rsidTr="0057569E">
        <w:trPr>
          <w:cantSplit/>
        </w:trPr>
        <w:tc>
          <w:tcPr>
            <w:tcW w:w="1869" w:type="dxa"/>
          </w:tcPr>
          <w:p w14:paraId="2AE2E1CB" w14:textId="0C640DFD" w:rsidR="00997002" w:rsidRDefault="00997002" w:rsidP="00A10BA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5CFD00C9" w14:textId="75796751" w:rsidR="00997002" w:rsidRDefault="00997002" w:rsidP="00A10BA6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3" w:type="dxa"/>
            <w:gridSpan w:val="7"/>
          </w:tcPr>
          <w:p w14:paraId="71140944" w14:textId="1DC84C27" w:rsidR="00997002" w:rsidRPr="00C34DE2" w:rsidRDefault="00997002" w:rsidP="000D3731">
            <w:pPr>
              <w:pStyle w:val="TableBlock"/>
            </w:pPr>
            <w:r>
              <w:rPr>
                <w:rFonts w:hint="cs"/>
                <w:rtl/>
              </w:rPr>
              <w:t>בתקופה שמיום ג' בטבת התשע"ז (1 בינואר 2017) ועד יום ז' בטבת התשפ"ג (31 בדצמבר 2022) יקראו את חוק לעידוד השקעות הון, התשי"ט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1959</w:t>
            </w:r>
            <w:r w:rsidR="000D3731" w:rsidRPr="000D3731">
              <w:rPr>
                <w:rStyle w:val="a6"/>
                <w:szCs w:val="20"/>
                <w:vertAlign w:val="baseline"/>
                <w:rtl/>
              </w:rPr>
              <w:footnoteReference w:id="2"/>
            </w:r>
            <w:r w:rsidR="000D3731" w:rsidRPr="000D3731">
              <w:rPr>
                <w:rFonts w:hint="cs"/>
                <w:szCs w:val="20"/>
                <w:rtl/>
              </w:rPr>
              <w:t xml:space="preserve"> </w:t>
            </w:r>
            <w:r w:rsidR="00182F68">
              <w:rPr>
                <w:rFonts w:hint="cs"/>
                <w:rtl/>
              </w:rPr>
              <w:t xml:space="preserve"> כך:</w:t>
            </w:r>
          </w:p>
        </w:tc>
      </w:tr>
      <w:tr w:rsidR="0001277A" w:rsidRPr="00C34DE2" w14:paraId="5EDD6BA7" w14:textId="77777777" w:rsidTr="0057569E">
        <w:trPr>
          <w:cantSplit/>
        </w:trPr>
        <w:tc>
          <w:tcPr>
            <w:tcW w:w="1869" w:type="dxa"/>
          </w:tcPr>
          <w:p w14:paraId="6416519A" w14:textId="77777777" w:rsidR="0001277A" w:rsidRDefault="0001277A" w:rsidP="00A10BA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74570BD" w14:textId="77777777" w:rsidR="0001277A" w:rsidRDefault="0001277A" w:rsidP="007643F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</w:tcPr>
          <w:p w14:paraId="4E02DCCC" w14:textId="3B231DAD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לפני סעיף 53א יבוא:</w:t>
            </w:r>
          </w:p>
        </w:tc>
      </w:tr>
      <w:tr w:rsidR="0001277A" w14:paraId="79FC16F5" w14:textId="77777777" w:rsidTr="0057569E">
        <w:trPr>
          <w:cantSplit/>
        </w:trPr>
        <w:tc>
          <w:tcPr>
            <w:tcW w:w="1869" w:type="dxa"/>
          </w:tcPr>
          <w:p w14:paraId="4D3642B9" w14:textId="7BD5E705" w:rsidR="0001277A" w:rsidRDefault="0001277A">
            <w:pPr>
              <w:pStyle w:val="TableSideHeading"/>
            </w:pPr>
          </w:p>
        </w:tc>
        <w:tc>
          <w:tcPr>
            <w:tcW w:w="624" w:type="dxa"/>
          </w:tcPr>
          <w:p w14:paraId="35AA9AFC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6D087EF9" w14:textId="0F2D321A" w:rsidR="0001277A" w:rsidRPr="00C34DE2" w:rsidRDefault="0001277A" w:rsidP="0057569E">
            <w:pPr>
              <w:pStyle w:val="TableHead"/>
            </w:pPr>
            <w:r>
              <w:rPr>
                <w:rFonts w:hint="cs"/>
                <w:rtl/>
              </w:rPr>
              <w:t>"סימן א</w:t>
            </w:r>
            <w:r w:rsidR="004F056F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: כללי"</w:t>
            </w:r>
            <w:r w:rsidR="004F056F">
              <w:rPr>
                <w:rFonts w:hint="cs"/>
                <w:rtl/>
              </w:rPr>
              <w:t>;</w:t>
            </w:r>
          </w:p>
        </w:tc>
      </w:tr>
      <w:tr w:rsidR="0001277A" w14:paraId="7062708A" w14:textId="77777777" w:rsidTr="0057569E">
        <w:trPr>
          <w:cantSplit/>
        </w:trPr>
        <w:tc>
          <w:tcPr>
            <w:tcW w:w="1869" w:type="dxa"/>
          </w:tcPr>
          <w:p w14:paraId="5006323A" w14:textId="77777777" w:rsidR="0001277A" w:rsidRDefault="000127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8C1C58C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5CC4439B" w14:textId="6F228569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53א(א), במקום "בפרק זה" יבוא "בסימן זה".</w:t>
            </w:r>
          </w:p>
        </w:tc>
      </w:tr>
      <w:tr w:rsidR="0001277A" w14:paraId="691D6EAF" w14:textId="77777777" w:rsidTr="0057569E">
        <w:trPr>
          <w:cantSplit/>
        </w:trPr>
        <w:tc>
          <w:tcPr>
            <w:tcW w:w="1869" w:type="dxa"/>
          </w:tcPr>
          <w:p w14:paraId="1425CDFA" w14:textId="77777777" w:rsidR="0001277A" w:rsidRDefault="000127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95B9FC7" w14:textId="77777777" w:rsidR="0001277A" w:rsidRDefault="0001277A" w:rsidP="007643FB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1B0D525D" w14:textId="06D84EC9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53ד1 יבוא:</w:t>
            </w:r>
          </w:p>
        </w:tc>
      </w:tr>
      <w:tr w:rsidR="0001277A" w14:paraId="09CFF39D" w14:textId="77777777" w:rsidTr="0057569E">
        <w:trPr>
          <w:cantSplit/>
        </w:trPr>
        <w:tc>
          <w:tcPr>
            <w:tcW w:w="1869" w:type="dxa"/>
          </w:tcPr>
          <w:p w14:paraId="33533C47" w14:textId="74765EEB" w:rsidR="0001277A" w:rsidRDefault="0001277A">
            <w:pPr>
              <w:pStyle w:val="TableSideHeading"/>
            </w:pPr>
          </w:p>
        </w:tc>
        <w:tc>
          <w:tcPr>
            <w:tcW w:w="624" w:type="dxa"/>
          </w:tcPr>
          <w:p w14:paraId="1B3C3FAB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71634EB9" w14:textId="3523F0D0" w:rsidR="0001277A" w:rsidRPr="00C34DE2" w:rsidRDefault="0001277A" w:rsidP="0057569E">
            <w:pPr>
              <w:pStyle w:val="TableHead"/>
            </w:pPr>
            <w:r>
              <w:rPr>
                <w:rFonts w:hint="cs"/>
                <w:rtl/>
              </w:rPr>
              <w:t>"סימן ב</w:t>
            </w:r>
            <w:r w:rsidR="004F056F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: תמריצים מיוחדים לעידוד 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ה להשכרת דירות מגורים</w:t>
            </w:r>
          </w:p>
        </w:tc>
      </w:tr>
      <w:tr w:rsidR="003A3424" w14:paraId="3C1377C3" w14:textId="77777777" w:rsidTr="0057569E">
        <w:trPr>
          <w:cantSplit/>
        </w:trPr>
        <w:tc>
          <w:tcPr>
            <w:tcW w:w="1869" w:type="dxa"/>
          </w:tcPr>
          <w:p w14:paraId="7C430F82" w14:textId="737FE15B" w:rsidR="003A3424" w:rsidRDefault="003A342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3B6E13E" w14:textId="77777777" w:rsidR="003A3424" w:rsidRDefault="003A3424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09EBDA79" w14:textId="3FF6ABCA" w:rsidR="003A3424" w:rsidRDefault="003A3424">
            <w:pPr>
              <w:pStyle w:val="TableInnerSideHeading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14:paraId="38290A5B" w14:textId="3EDA1D5A" w:rsidR="003A3424" w:rsidRDefault="003A3424">
            <w:pPr>
              <w:pStyle w:val="TableText"/>
            </w:pPr>
            <w:r>
              <w:rPr>
                <w:rFonts w:hint="cs"/>
                <w:rtl/>
              </w:rPr>
              <w:t>53ד2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197F19F4" w14:textId="728E9240" w:rsidR="003A3424" w:rsidRDefault="00440706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3A3424">
              <w:rPr>
                <w:rFonts w:hint="cs"/>
                <w:rtl/>
              </w:rPr>
              <w:t>בסימן זה</w:t>
            </w:r>
            <w:r w:rsidR="005B423C">
              <w:rPr>
                <w:rFonts w:hint="cs"/>
                <w:rtl/>
              </w:rPr>
              <w:t xml:space="preserve"> </w:t>
            </w:r>
            <w:r w:rsidR="005B423C">
              <w:rPr>
                <w:rtl/>
              </w:rPr>
              <w:t>–</w:t>
            </w:r>
          </w:p>
        </w:tc>
      </w:tr>
      <w:tr w:rsidR="00926F75" w14:paraId="059C0A54" w14:textId="77777777" w:rsidTr="0057569E">
        <w:trPr>
          <w:cantSplit/>
        </w:trPr>
        <w:tc>
          <w:tcPr>
            <w:tcW w:w="1869" w:type="dxa"/>
          </w:tcPr>
          <w:p w14:paraId="421B51B2" w14:textId="4D6A9A04" w:rsidR="00926F75" w:rsidRDefault="00926F75">
            <w:pPr>
              <w:pStyle w:val="TableSideHeading"/>
            </w:pPr>
          </w:p>
        </w:tc>
        <w:tc>
          <w:tcPr>
            <w:tcW w:w="624" w:type="dxa"/>
          </w:tcPr>
          <w:p w14:paraId="2D19FE72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59431AA7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7E625E31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1EC482BA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73D7D609" w14:textId="77777777" w:rsidR="00926F75" w:rsidRDefault="00926F7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A3B0783" w14:textId="4CB82BDC" w:rsidR="00926F75" w:rsidRDefault="00926F75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0C6261">
              <w:rPr>
                <w:rFonts w:hint="cs"/>
                <w:rtl/>
              </w:rPr>
              <w:t>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ן"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לרבות מספר בניינים שנ</w:t>
            </w:r>
            <w:r>
              <w:rPr>
                <w:rFonts w:hint="cs"/>
                <w:rtl/>
              </w:rPr>
              <w:t xml:space="preserve">בנו באותה תקופה ובאותו </w:t>
            </w:r>
            <w:r w:rsidRPr="000C6261">
              <w:rPr>
                <w:rFonts w:hint="eastAsia"/>
                <w:rtl/>
              </w:rPr>
              <w:t>אתר</w:t>
            </w:r>
            <w:r>
              <w:rPr>
                <w:rFonts w:hint="cs"/>
                <w:rtl/>
              </w:rPr>
              <w:t xml:space="preserve"> כחטיבה אחת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ולמעט חלק </w:t>
            </w:r>
            <w:r w:rsidRPr="00440706">
              <w:rPr>
                <w:rFonts w:hint="eastAsia"/>
                <w:rtl/>
              </w:rPr>
              <w:t>מבניין</w:t>
            </w:r>
            <w:r>
              <w:rPr>
                <w:rFonts w:hint="cs"/>
                <w:rtl/>
              </w:rPr>
              <w:t xml:space="preserve"> ובית אבות כהגדרתו בסעיף 49יג(ד) </w:t>
            </w:r>
            <w:r w:rsidRPr="005B7D80">
              <w:rPr>
                <w:rFonts w:hint="eastAsia"/>
                <w:rtl/>
              </w:rPr>
              <w:t>לחוק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מיסוי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מקרקעין</w:t>
            </w:r>
            <w:r w:rsidRPr="005B7D80">
              <w:rPr>
                <w:rtl/>
              </w:rPr>
              <w:t>;</w:t>
            </w:r>
          </w:p>
        </w:tc>
      </w:tr>
      <w:tr w:rsidR="00926F75" w14:paraId="472FDECF" w14:textId="77777777" w:rsidTr="0057569E">
        <w:trPr>
          <w:cantSplit/>
        </w:trPr>
        <w:tc>
          <w:tcPr>
            <w:tcW w:w="1869" w:type="dxa"/>
          </w:tcPr>
          <w:p w14:paraId="4C0F2D18" w14:textId="77777777" w:rsidR="00926F75" w:rsidRDefault="00926F7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D41D6A5" w14:textId="77777777" w:rsidR="00926F75" w:rsidRDefault="00926F75" w:rsidP="007643FB">
            <w:pPr>
              <w:pStyle w:val="TableText"/>
            </w:pPr>
          </w:p>
        </w:tc>
        <w:tc>
          <w:tcPr>
            <w:tcW w:w="624" w:type="dxa"/>
          </w:tcPr>
          <w:p w14:paraId="61D46B7B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2D2C2B1F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127F0B26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2EDB5DD7" w14:textId="77777777" w:rsidR="00926F75" w:rsidRDefault="00926F7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0ABBAF4" w14:textId="7ECC7A72" w:rsidR="00926F75" w:rsidRDefault="000C6261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 להשכרה"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ין שבתום התקופה הקובעת לפחות מחצית משטח הרצפות של הבנ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ין הן דירות אשר הושכרו למגורים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התקיימו לגביו כל אלה:</w:t>
            </w:r>
          </w:p>
        </w:tc>
      </w:tr>
      <w:tr w:rsidR="000C6261" w14:paraId="77E75AE3" w14:textId="77777777" w:rsidTr="0057569E">
        <w:trPr>
          <w:cantSplit/>
        </w:trPr>
        <w:tc>
          <w:tcPr>
            <w:tcW w:w="1869" w:type="dxa"/>
          </w:tcPr>
          <w:p w14:paraId="1592471A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27BE648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4E23255F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55D8C4C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0DC10D4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57E9152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399DDBE" w14:textId="77777777" w:rsidR="000C6261" w:rsidRDefault="000C6261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0DC8BAE" w14:textId="78467946" w:rsidR="000C6261" w:rsidRDefault="000C6261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לגביו אחד מאלה:</w:t>
            </w:r>
          </w:p>
        </w:tc>
      </w:tr>
      <w:tr w:rsidR="000C6261" w14:paraId="13FFC342" w14:textId="77777777" w:rsidTr="0057569E">
        <w:trPr>
          <w:cantSplit/>
        </w:trPr>
        <w:tc>
          <w:tcPr>
            <w:tcW w:w="1869" w:type="dxa"/>
          </w:tcPr>
          <w:p w14:paraId="1C05D4D6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26C2CFAA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AA56FE5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57C2747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59F9DB21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158772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9DFD7C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B66BC00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6F470E62" w14:textId="3CB4A98B" w:rsidR="000C6261" w:rsidRDefault="000C6261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נבנה מכוח היתר בנייה שניתן לגביו בתקופה הקובעת;</w:t>
            </w:r>
          </w:p>
        </w:tc>
      </w:tr>
      <w:tr w:rsidR="000C6261" w14:paraId="43CD29F7" w14:textId="77777777" w:rsidTr="0057569E">
        <w:trPr>
          <w:cantSplit/>
        </w:trPr>
        <w:tc>
          <w:tcPr>
            <w:tcW w:w="1869" w:type="dxa"/>
          </w:tcPr>
          <w:p w14:paraId="2926B9C8" w14:textId="77777777" w:rsidR="000C6261" w:rsidRDefault="000C626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B1F9EF" w14:textId="77777777" w:rsidR="000C6261" w:rsidRDefault="000C6261" w:rsidP="007643FB">
            <w:pPr>
              <w:pStyle w:val="TableText"/>
            </w:pPr>
          </w:p>
        </w:tc>
        <w:tc>
          <w:tcPr>
            <w:tcW w:w="624" w:type="dxa"/>
          </w:tcPr>
          <w:p w14:paraId="3FCE1C38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11D546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D3AE461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7584099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FB2DB84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B9C17B0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2E45B8BE" w14:textId="24FA8AE1" w:rsidR="000C6261" w:rsidRDefault="000C6261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שונה ייעודה של הקרקע שעליה הוא בנוי בתקופה הקובעת כך שלאחר שינוי הייעוד הבניין מיועד לשמש למגורים לפי תכנית הבנייה שחלה;</w:t>
            </w:r>
          </w:p>
        </w:tc>
      </w:tr>
      <w:tr w:rsidR="000C6261" w14:paraId="1398F0AD" w14:textId="77777777" w:rsidTr="0057569E">
        <w:trPr>
          <w:cantSplit/>
        </w:trPr>
        <w:tc>
          <w:tcPr>
            <w:tcW w:w="1869" w:type="dxa"/>
          </w:tcPr>
          <w:p w14:paraId="2F47326D" w14:textId="77777777" w:rsidR="000C6261" w:rsidRDefault="000C626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96654A4" w14:textId="77777777" w:rsidR="000C6261" w:rsidRDefault="000C6261" w:rsidP="007643FB">
            <w:pPr>
              <w:pStyle w:val="TableText"/>
            </w:pPr>
          </w:p>
        </w:tc>
        <w:tc>
          <w:tcPr>
            <w:tcW w:w="624" w:type="dxa"/>
          </w:tcPr>
          <w:p w14:paraId="45C9F7A3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02DFCC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F486DD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08A98B8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B5A47AD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017CBA4D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2903D897" w14:textId="4F3B6C0D" w:rsidR="000C6261" w:rsidRDefault="000C6261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בתוך התקופה הקובעת החלה בנייה של לפחות 20 דירות למגורים מכוח זכויות לבנייה נוספת שהוקנו לבניין</w:t>
            </w:r>
            <w:r w:rsidR="001C0210">
              <w:rPr>
                <w:rFonts w:hint="cs"/>
                <w:rtl/>
              </w:rPr>
              <w:t>;</w:t>
            </w:r>
          </w:p>
        </w:tc>
      </w:tr>
      <w:tr w:rsidR="000C6261" w14:paraId="42970135" w14:textId="77777777" w:rsidTr="0057569E">
        <w:trPr>
          <w:cantSplit/>
        </w:trPr>
        <w:tc>
          <w:tcPr>
            <w:tcW w:w="1869" w:type="dxa"/>
          </w:tcPr>
          <w:p w14:paraId="10984B0F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3D84391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490165B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6B66E75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4FB870B2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1C82F9B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7D7506F" w14:textId="77777777" w:rsidR="000C6261" w:rsidRDefault="000C6261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A35875F" w14:textId="5A6B7D29" w:rsidR="000C6261" w:rsidRDefault="003C211A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הבניין מכיל 20 דירות מגורים לפחות;</w:t>
            </w:r>
          </w:p>
        </w:tc>
      </w:tr>
      <w:tr w:rsidR="003C211A" w14:paraId="30AEE72E" w14:textId="77777777" w:rsidTr="0057569E">
        <w:trPr>
          <w:cantSplit/>
        </w:trPr>
        <w:tc>
          <w:tcPr>
            <w:tcW w:w="1869" w:type="dxa"/>
          </w:tcPr>
          <w:p w14:paraId="1C501BE1" w14:textId="77777777" w:rsidR="003C211A" w:rsidRDefault="003C211A">
            <w:pPr>
              <w:pStyle w:val="TableSideHeading"/>
            </w:pPr>
          </w:p>
        </w:tc>
        <w:tc>
          <w:tcPr>
            <w:tcW w:w="624" w:type="dxa"/>
          </w:tcPr>
          <w:p w14:paraId="484A5989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6759AB98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7618C35A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2F0B4B6F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5F599EFD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0C353C8F" w14:textId="77777777" w:rsidR="003C211A" w:rsidRDefault="003C211A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7160FBF5" w14:textId="7AAD9D93" w:rsidR="003C211A" w:rsidRDefault="003C211A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גובה דמי השכירות החודשי הממוצע לדירת מגורים בבני</w:t>
            </w:r>
            <w:r w:rsidR="004F056F">
              <w:rPr>
                <w:rFonts w:hint="cs"/>
                <w:rtl/>
              </w:rPr>
              <w:t>ין לא עולה על 6,000 שקלים חדשים;</w:t>
            </w:r>
            <w:r>
              <w:rPr>
                <w:rFonts w:hint="cs"/>
                <w:rtl/>
              </w:rPr>
              <w:t xml:space="preserve"> לעניין עדכון הסכום האמור, יראו אותו כאילו היה </w:t>
            </w:r>
            <w:r w:rsidR="001C0210">
              <w:rPr>
                <w:rFonts w:hint="cs"/>
                <w:rtl/>
              </w:rPr>
              <w:t>סכום כמשמעותו בסעיף 120ב לפקודה;</w:t>
            </w:r>
          </w:p>
        </w:tc>
      </w:tr>
      <w:tr w:rsidR="001C0210" w14:paraId="1B74F1E2" w14:textId="77777777" w:rsidTr="0057569E">
        <w:trPr>
          <w:cantSplit/>
        </w:trPr>
        <w:tc>
          <w:tcPr>
            <w:tcW w:w="1869" w:type="dxa"/>
          </w:tcPr>
          <w:p w14:paraId="557677A8" w14:textId="77777777" w:rsidR="001C0210" w:rsidRDefault="001C0210">
            <w:pPr>
              <w:pStyle w:val="TableSideHeading"/>
            </w:pPr>
          </w:p>
        </w:tc>
        <w:tc>
          <w:tcPr>
            <w:tcW w:w="624" w:type="dxa"/>
          </w:tcPr>
          <w:p w14:paraId="3CD9410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5A1521B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8D7D37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AD8473C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6319BD0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683384A7" w14:textId="56300396" w:rsidR="001C0210" w:rsidRDefault="001C0210" w:rsidP="0057569E">
            <w:pPr>
              <w:pStyle w:val="TableBlockOutdent"/>
            </w:pPr>
            <w:r>
              <w:rPr>
                <w:rFonts w:hint="cs"/>
                <w:rtl/>
              </w:rPr>
              <w:t>"בעל 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בעל זכות בעלות או חכירה לתקופה העולה </w:t>
            </w:r>
            <w:r w:rsidRPr="001C0210">
              <w:rPr>
                <w:rFonts w:hint="eastAsia"/>
                <w:rtl/>
              </w:rPr>
              <w:t>על</w:t>
            </w:r>
            <w:r>
              <w:rPr>
                <w:rFonts w:hint="cs"/>
                <w:rtl/>
              </w:rPr>
              <w:t xml:space="preserve"> 25 שנים, בקרקע 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עליה נבנה הבניין, למעט קבוצת רכישה;</w:t>
            </w:r>
          </w:p>
        </w:tc>
      </w:tr>
      <w:tr w:rsidR="001C0210" w14:paraId="09034FE2" w14:textId="77777777" w:rsidTr="0057569E">
        <w:trPr>
          <w:cantSplit/>
        </w:trPr>
        <w:tc>
          <w:tcPr>
            <w:tcW w:w="1869" w:type="dxa"/>
          </w:tcPr>
          <w:p w14:paraId="6B43CC41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2FFD1BA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4B1D86A4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6C312A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4AF58A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5E9ADAE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40B8B4F7" w14:textId="3B030AB9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"דירת מגורים"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</w:t>
            </w:r>
            <w:r w:rsidRPr="001C0210">
              <w:rPr>
                <w:rFonts w:hint="eastAsia"/>
                <w:rtl/>
              </w:rPr>
              <w:t>בחוק</w:t>
            </w:r>
            <w:r>
              <w:rPr>
                <w:rFonts w:hint="cs"/>
                <w:rtl/>
              </w:rPr>
              <w:t xml:space="preserve"> מיסוי מקרקעין;</w:t>
            </w:r>
          </w:p>
        </w:tc>
      </w:tr>
      <w:tr w:rsidR="001C0210" w14:paraId="059B0EEA" w14:textId="77777777" w:rsidTr="0057569E">
        <w:trPr>
          <w:cantSplit/>
        </w:trPr>
        <w:tc>
          <w:tcPr>
            <w:tcW w:w="1869" w:type="dxa"/>
          </w:tcPr>
          <w:p w14:paraId="39617784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B32D4C6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18199742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28CC8509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9187DB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B9CA2D6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31FCA27" w14:textId="1917E252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"היום הקובע"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ג' בטבת התשע"ז (1 בינואר 2017);</w:t>
            </w:r>
          </w:p>
        </w:tc>
      </w:tr>
      <w:tr w:rsidR="001C0210" w14:paraId="26B0E219" w14:textId="77777777" w:rsidTr="0057569E">
        <w:trPr>
          <w:cantSplit/>
        </w:trPr>
        <w:tc>
          <w:tcPr>
            <w:tcW w:w="1869" w:type="dxa"/>
          </w:tcPr>
          <w:p w14:paraId="6C67AD7C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0776196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5EE794E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549355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490445E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D9B8411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22669AD" w14:textId="54737847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"היתר בנייה"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כמשמעותו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בחוק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התכנון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והבנייה</w:t>
            </w:r>
            <w:r w:rsidR="004F056F">
              <w:rPr>
                <w:rFonts w:hint="cs"/>
                <w:rtl/>
              </w:rPr>
              <w:t>;</w:t>
            </w:r>
          </w:p>
        </w:tc>
      </w:tr>
      <w:tr w:rsidR="00491C9E" w14:paraId="4A221210" w14:textId="77777777" w:rsidTr="0057569E">
        <w:trPr>
          <w:cantSplit/>
        </w:trPr>
        <w:tc>
          <w:tcPr>
            <w:tcW w:w="1869" w:type="dxa"/>
          </w:tcPr>
          <w:p w14:paraId="14F37C6A" w14:textId="77777777" w:rsidR="00491C9E" w:rsidRDefault="00491C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BF8AC19" w14:textId="77777777" w:rsidR="00491C9E" w:rsidRDefault="00491C9E" w:rsidP="007643FB">
            <w:pPr>
              <w:pStyle w:val="TableText"/>
            </w:pPr>
          </w:p>
        </w:tc>
        <w:tc>
          <w:tcPr>
            <w:tcW w:w="624" w:type="dxa"/>
          </w:tcPr>
          <w:p w14:paraId="6DEF2F20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BEFCE32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9C6197A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FCC1179" w14:textId="77777777" w:rsidR="00491C9E" w:rsidRDefault="00491C9E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22C7129F" w14:textId="1D1EA608" w:rsidR="00491C9E" w:rsidRDefault="00491C9E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"השכרה למגורים"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השכרת דירת מגורים ליחיד השוכר את הדירה לתקופה של שנה לפחות, למטרת מגורים עבורו</w:t>
            </w:r>
            <w:r w:rsidR="007E7249">
              <w:rPr>
                <w:rFonts w:hint="cs"/>
                <w:rtl/>
              </w:rPr>
              <w:t>;</w:t>
            </w:r>
          </w:p>
        </w:tc>
      </w:tr>
      <w:tr w:rsidR="007E7249" w14:paraId="3EFFDF32" w14:textId="77777777" w:rsidTr="0057569E">
        <w:trPr>
          <w:cantSplit/>
        </w:trPr>
        <w:tc>
          <w:tcPr>
            <w:tcW w:w="1869" w:type="dxa"/>
          </w:tcPr>
          <w:p w14:paraId="39B108AA" w14:textId="77777777" w:rsidR="007E7249" w:rsidRDefault="007E724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7A640EA" w14:textId="77777777" w:rsidR="007E7249" w:rsidRDefault="007E7249" w:rsidP="00491C9E">
            <w:pPr>
              <w:pStyle w:val="TableText"/>
            </w:pPr>
          </w:p>
        </w:tc>
        <w:tc>
          <w:tcPr>
            <w:tcW w:w="624" w:type="dxa"/>
          </w:tcPr>
          <w:p w14:paraId="20154513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6B07AB3D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20412BFD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7F4140E1" w14:textId="77777777" w:rsidR="007E7249" w:rsidRDefault="007E7249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0562EBE2" w14:textId="57D8254F" w:rsidR="007E7249" w:rsidRDefault="007E7249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"התקופה הקובעת"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החל מהיום הקובע ועד ליום ז' התשפ"ג (31 בדצמבר 2022)</w:t>
            </w:r>
            <w:r w:rsidR="00D14099">
              <w:rPr>
                <w:rFonts w:hint="cs"/>
                <w:rtl/>
              </w:rPr>
              <w:t>;</w:t>
            </w:r>
          </w:p>
        </w:tc>
      </w:tr>
      <w:tr w:rsidR="00D14099" w14:paraId="5B79ECDB" w14:textId="77777777" w:rsidTr="0057569E">
        <w:trPr>
          <w:cantSplit/>
        </w:trPr>
        <w:tc>
          <w:tcPr>
            <w:tcW w:w="1869" w:type="dxa"/>
          </w:tcPr>
          <w:p w14:paraId="01F0A5EB" w14:textId="77777777" w:rsidR="00D14099" w:rsidRDefault="00D140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819E332" w14:textId="77777777" w:rsidR="00D14099" w:rsidRDefault="00D14099" w:rsidP="007643FB">
            <w:pPr>
              <w:pStyle w:val="TableText"/>
            </w:pPr>
          </w:p>
        </w:tc>
        <w:tc>
          <w:tcPr>
            <w:tcW w:w="624" w:type="dxa"/>
          </w:tcPr>
          <w:p w14:paraId="642D98D5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444CFF88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58F3DEFE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1EBEA745" w14:textId="77777777" w:rsidR="00D14099" w:rsidRDefault="00D14099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1323B240" w14:textId="0B83F146" w:rsidR="00D14099" w:rsidRDefault="00D14099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"קרוב" </w:t>
            </w:r>
            <w:r w:rsidR="00D53FC3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D53FC3" w:rsidRPr="00D53FC3">
              <w:rPr>
                <w:rFonts w:hint="eastAsia"/>
                <w:rtl/>
              </w:rPr>
              <w:t>כהגדרתו</w:t>
            </w:r>
            <w:r w:rsidR="00D53FC3">
              <w:rPr>
                <w:rFonts w:hint="cs"/>
                <w:rtl/>
              </w:rPr>
              <w:t xml:space="preserve"> בסעיף 88 לפקודה;</w:t>
            </w:r>
          </w:p>
        </w:tc>
      </w:tr>
      <w:tr w:rsidR="00492B35" w14:paraId="67C753D3" w14:textId="77777777" w:rsidTr="0057569E">
        <w:trPr>
          <w:cantSplit/>
        </w:trPr>
        <w:tc>
          <w:tcPr>
            <w:tcW w:w="1869" w:type="dxa"/>
          </w:tcPr>
          <w:p w14:paraId="57CB3CBC" w14:textId="77777777" w:rsidR="00492B35" w:rsidRDefault="00492B3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AE5DCDA" w14:textId="77777777" w:rsidR="00492B35" w:rsidRDefault="00492B35" w:rsidP="00D14099">
            <w:pPr>
              <w:pStyle w:val="TableText"/>
            </w:pPr>
          </w:p>
        </w:tc>
        <w:tc>
          <w:tcPr>
            <w:tcW w:w="624" w:type="dxa"/>
          </w:tcPr>
          <w:p w14:paraId="4F5667E4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40DC87B8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674F7B47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6F394009" w14:textId="77777777" w:rsidR="00492B35" w:rsidRDefault="00492B3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025A9308" w14:textId="79FD420C" w:rsidR="00492B35" w:rsidRPr="00F32CA6" w:rsidRDefault="00492B35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"תכנית בנייה"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תכנית מפורטת כמשמעותה בחוק התכנון והבנייה.</w:t>
            </w:r>
          </w:p>
        </w:tc>
      </w:tr>
      <w:tr w:rsidR="00EF52FF" w14:paraId="2B5C65AB" w14:textId="77777777" w:rsidTr="0057569E">
        <w:trPr>
          <w:cantSplit/>
        </w:trPr>
        <w:tc>
          <w:tcPr>
            <w:tcW w:w="1869" w:type="dxa"/>
          </w:tcPr>
          <w:p w14:paraId="6104DF14" w14:textId="77777777" w:rsidR="00EF52FF" w:rsidRDefault="00EF52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2EEEAF2" w14:textId="77777777" w:rsidR="00EF52FF" w:rsidRDefault="00EF52FF" w:rsidP="00D14099">
            <w:pPr>
              <w:pStyle w:val="TableText"/>
            </w:pPr>
          </w:p>
        </w:tc>
        <w:tc>
          <w:tcPr>
            <w:tcW w:w="624" w:type="dxa"/>
          </w:tcPr>
          <w:p w14:paraId="72B7EFDF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157A336D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0C13A85B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692E50AC" w14:textId="77777777" w:rsidR="00EF52FF" w:rsidRDefault="00EF52FF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0D9B75E" w14:textId="191BFBFA" w:rsidR="00EF52FF" w:rsidRDefault="00EF52FF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700B87">
              <w:rPr>
                <w:rFonts w:hint="cs"/>
                <w:rtl/>
              </w:rPr>
              <w:t xml:space="preserve">בסימן זה </w:t>
            </w:r>
            <w:r w:rsidR="00EE430B" w:rsidRPr="007643FB">
              <w:rPr>
                <w:rFonts w:hint="eastAsia"/>
                <w:rtl/>
              </w:rPr>
              <w:t>תהא</w:t>
            </w:r>
            <w:r w:rsidR="00EE430B" w:rsidRPr="007643FB">
              <w:rPr>
                <w:rtl/>
              </w:rPr>
              <w:t xml:space="preserve"> לכל מונח המשמעות </w:t>
            </w:r>
            <w:r w:rsidR="00700B87">
              <w:rPr>
                <w:rFonts w:hint="cs"/>
                <w:rtl/>
              </w:rPr>
              <w:t>הנודעת לו</w:t>
            </w:r>
            <w:r w:rsidR="00EE430B" w:rsidRPr="007643FB">
              <w:rPr>
                <w:rtl/>
              </w:rPr>
              <w:t xml:space="preserve"> בפקודה, אלא אם כן נאמר אחרת;</w:t>
            </w:r>
          </w:p>
        </w:tc>
      </w:tr>
      <w:tr w:rsidR="008C39F2" w14:paraId="6EE96925" w14:textId="77777777" w:rsidTr="0057569E">
        <w:trPr>
          <w:cantSplit/>
        </w:trPr>
        <w:tc>
          <w:tcPr>
            <w:tcW w:w="1869" w:type="dxa"/>
          </w:tcPr>
          <w:p w14:paraId="4F559B06" w14:textId="4B8657FF" w:rsidR="008C39F2" w:rsidRDefault="008C39F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2292367" w14:textId="77777777" w:rsidR="008C39F2" w:rsidRDefault="008C39F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F3FE150" w14:textId="3D3F9F9C" w:rsidR="008C39F2" w:rsidRDefault="008C39F2">
            <w:pPr>
              <w:pStyle w:val="TableInnerSideHeading"/>
            </w:pPr>
            <w:r>
              <w:rPr>
                <w:rFonts w:hint="cs"/>
                <w:rtl/>
              </w:rPr>
              <w:t>הטבות מס מיוחדות לבעל בניין להשכרה</w:t>
            </w:r>
          </w:p>
        </w:tc>
        <w:tc>
          <w:tcPr>
            <w:tcW w:w="624" w:type="dxa"/>
          </w:tcPr>
          <w:p w14:paraId="70B38B0F" w14:textId="6CDA2750" w:rsidR="008C39F2" w:rsidRPr="008C39F2" w:rsidRDefault="008C39F2">
            <w:pPr>
              <w:pStyle w:val="TableText"/>
            </w:pPr>
            <w:r>
              <w:rPr>
                <w:rFonts w:hint="cs"/>
                <w:rtl/>
              </w:rPr>
              <w:t>53ד3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32EAA5DA" w14:textId="4E3BE75C" w:rsidR="008C39F2" w:rsidRDefault="008C39F2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EC3263">
              <w:rPr>
                <w:rFonts w:hint="cs"/>
                <w:rtl/>
              </w:rPr>
              <w:t>בעל בנ</w:t>
            </w:r>
            <w:r w:rsidR="004F056F">
              <w:rPr>
                <w:rFonts w:hint="cs"/>
                <w:rtl/>
              </w:rPr>
              <w:t>י</w:t>
            </w:r>
            <w:r w:rsidR="00EC3263">
              <w:rPr>
                <w:rFonts w:hint="cs"/>
                <w:rtl/>
              </w:rPr>
              <w:t>ין להשכרה יהיה זכאי לשיעורי</w:t>
            </w:r>
            <w:r w:rsidR="00EE430B">
              <w:rPr>
                <w:rFonts w:hint="cs"/>
                <w:rtl/>
              </w:rPr>
              <w:t xml:space="preserve"> </w:t>
            </w:r>
            <w:r w:rsidR="00EC3263">
              <w:rPr>
                <w:rFonts w:hint="cs"/>
                <w:rtl/>
              </w:rPr>
              <w:t>המס הבאים, על הכנסה חייבת</w:t>
            </w:r>
            <w:r w:rsidR="009A588B">
              <w:rPr>
                <w:rFonts w:hint="cs"/>
                <w:rtl/>
              </w:rPr>
              <w:t xml:space="preserve"> או שבח ריאלי  ממכירה או מהשכרה של דירות מגורים בבניין להשכרה או חלק ממנו, ובכפוף לתנאים המפורטים להלן:</w:t>
            </w:r>
          </w:p>
        </w:tc>
      </w:tr>
      <w:tr w:rsidR="009A588B" w14:paraId="1C957698" w14:textId="77777777" w:rsidTr="0057569E">
        <w:trPr>
          <w:cantSplit/>
        </w:trPr>
        <w:tc>
          <w:tcPr>
            <w:tcW w:w="1869" w:type="dxa"/>
          </w:tcPr>
          <w:p w14:paraId="6D024A0A" w14:textId="77777777" w:rsidR="009A588B" w:rsidRDefault="009A588B">
            <w:pPr>
              <w:pStyle w:val="TableSideHeading"/>
            </w:pPr>
          </w:p>
        </w:tc>
        <w:tc>
          <w:tcPr>
            <w:tcW w:w="624" w:type="dxa"/>
          </w:tcPr>
          <w:p w14:paraId="0BDF4212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0EF65754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B80DA21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393CE8B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70B7E428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59B8B729" w14:textId="77777777" w:rsidR="009A588B" w:rsidRDefault="009A588B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E5777A3" w14:textId="583F9841" w:rsidR="009A588B" w:rsidRDefault="009A588B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אם לפחות מחצית משטח הרצפות של הבניין הן דירות שהיו מושכרות למגורים למשך 5 שנים לפחות מתוך 6 השנים שלאחר תום הבנ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יה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הראשונה), ובלבד שהדירות האמורות לא נמכרו לפני שחלפו 5 שנות ההשכרה כאמור:</w:t>
            </w:r>
          </w:p>
        </w:tc>
      </w:tr>
      <w:tr w:rsidR="009A588B" w14:paraId="54AA00D4" w14:textId="77777777" w:rsidTr="0057569E">
        <w:trPr>
          <w:cantSplit/>
        </w:trPr>
        <w:tc>
          <w:tcPr>
            <w:tcW w:w="1869" w:type="dxa"/>
          </w:tcPr>
          <w:p w14:paraId="3941A784" w14:textId="77777777" w:rsidR="009A588B" w:rsidRDefault="009A588B">
            <w:pPr>
              <w:pStyle w:val="TableSideHeading"/>
            </w:pPr>
          </w:p>
        </w:tc>
        <w:tc>
          <w:tcPr>
            <w:tcW w:w="624" w:type="dxa"/>
          </w:tcPr>
          <w:p w14:paraId="26C44826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5310A16F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00E120A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76D6E6FE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D68848D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DB1ECD1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DD6CE5D" w14:textId="77777777" w:rsidR="009A588B" w:rsidRDefault="009A588B">
            <w:pPr>
              <w:pStyle w:val="TableText"/>
            </w:pPr>
          </w:p>
        </w:tc>
        <w:tc>
          <w:tcPr>
            <w:tcW w:w="3399" w:type="dxa"/>
          </w:tcPr>
          <w:p w14:paraId="44B7A7B7" w14:textId="5F1CFCE8" w:rsidR="009A588B" w:rsidRDefault="009A588B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11%</w:t>
            </w:r>
            <w:r w:rsidR="008C1428">
              <w:rPr>
                <w:rFonts w:hint="cs"/>
                <w:rtl/>
              </w:rPr>
              <w:t>;</w:t>
            </w:r>
          </w:p>
        </w:tc>
      </w:tr>
      <w:tr w:rsidR="009A588B" w14:paraId="4EB34B73" w14:textId="77777777" w:rsidTr="0057569E">
        <w:trPr>
          <w:cantSplit/>
        </w:trPr>
        <w:tc>
          <w:tcPr>
            <w:tcW w:w="1869" w:type="dxa"/>
          </w:tcPr>
          <w:p w14:paraId="6277BE6A" w14:textId="77777777" w:rsidR="009A588B" w:rsidRDefault="009A588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6D0D53B" w14:textId="77777777" w:rsidR="009A588B" w:rsidRDefault="009A588B" w:rsidP="007643FB">
            <w:pPr>
              <w:pStyle w:val="TableText"/>
            </w:pPr>
          </w:p>
        </w:tc>
        <w:tc>
          <w:tcPr>
            <w:tcW w:w="624" w:type="dxa"/>
          </w:tcPr>
          <w:p w14:paraId="3491016A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39F0163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A90826F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4E8C959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18119D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0C879DD" w14:textId="77777777" w:rsidR="009A588B" w:rsidRDefault="009A588B">
            <w:pPr>
              <w:pStyle w:val="TableText"/>
            </w:pPr>
          </w:p>
        </w:tc>
        <w:tc>
          <w:tcPr>
            <w:tcW w:w="3399" w:type="dxa"/>
          </w:tcPr>
          <w:p w14:paraId="45F7CE54" w14:textId="10DEAF3C" w:rsidR="009A588B" w:rsidRDefault="009A588B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יחיד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20%;</w:t>
            </w:r>
          </w:p>
        </w:tc>
      </w:tr>
      <w:tr w:rsidR="008C1428" w14:paraId="509BA2A7" w14:textId="77777777" w:rsidTr="0057569E">
        <w:trPr>
          <w:cantSplit/>
        </w:trPr>
        <w:tc>
          <w:tcPr>
            <w:tcW w:w="1869" w:type="dxa"/>
          </w:tcPr>
          <w:p w14:paraId="085A238F" w14:textId="77777777" w:rsidR="008C1428" w:rsidRDefault="008C1428">
            <w:pPr>
              <w:pStyle w:val="TableSideHeading"/>
            </w:pPr>
          </w:p>
        </w:tc>
        <w:tc>
          <w:tcPr>
            <w:tcW w:w="624" w:type="dxa"/>
          </w:tcPr>
          <w:p w14:paraId="0512D355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E422810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0B07D2E5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46324FF1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1331A59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72AA9846" w14:textId="77777777" w:rsidR="008C1428" w:rsidRDefault="008C1428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5A0B064" w14:textId="49F54253" w:rsidR="008C1428" w:rsidRDefault="008C1428" w:rsidP="0057569E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התנאי האמור בסעיף קטן (א)(1)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ולפחות מחצית משטח הרצפות של הבניין הן דירות שהיו מושכרות למגורים למשך 5 שנים לפחות מתוך 6 השנים שלאחר תום התקופה הראשונה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2A385B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תקופה השנייה)</w:t>
            </w:r>
            <w:r w:rsidR="00D4180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שהדירות האמורות לא נמכרו לפני שחלפו 5 שנות ההשכרה כאמור:</w:t>
            </w:r>
          </w:p>
        </w:tc>
      </w:tr>
      <w:tr w:rsidR="008C1428" w14:paraId="0861021A" w14:textId="77777777" w:rsidTr="0057569E">
        <w:trPr>
          <w:cantSplit/>
        </w:trPr>
        <w:tc>
          <w:tcPr>
            <w:tcW w:w="1869" w:type="dxa"/>
          </w:tcPr>
          <w:p w14:paraId="32DF5282" w14:textId="77777777" w:rsidR="008C1428" w:rsidRDefault="008C1428">
            <w:pPr>
              <w:pStyle w:val="TableSideHeading"/>
            </w:pPr>
          </w:p>
        </w:tc>
        <w:tc>
          <w:tcPr>
            <w:tcW w:w="624" w:type="dxa"/>
          </w:tcPr>
          <w:p w14:paraId="3C6D0212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CF532E6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25AE6A8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2F39E077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A64EEC6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6D290EF3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B2F6521" w14:textId="77777777" w:rsidR="008C1428" w:rsidRDefault="008C1428">
            <w:pPr>
              <w:pStyle w:val="TableText"/>
            </w:pPr>
          </w:p>
        </w:tc>
        <w:tc>
          <w:tcPr>
            <w:tcW w:w="3399" w:type="dxa"/>
          </w:tcPr>
          <w:p w14:paraId="44478FB6" w14:textId="4DDF7B3E" w:rsidR="008C1428" w:rsidRDefault="008C1428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9%, לאחר תום התקופה הראשונה;</w:t>
            </w:r>
          </w:p>
        </w:tc>
      </w:tr>
      <w:tr w:rsidR="008C1428" w14:paraId="2EE1C10B" w14:textId="77777777" w:rsidTr="0057569E">
        <w:trPr>
          <w:cantSplit/>
        </w:trPr>
        <w:tc>
          <w:tcPr>
            <w:tcW w:w="1869" w:type="dxa"/>
          </w:tcPr>
          <w:p w14:paraId="7D37DEE3" w14:textId="77777777" w:rsidR="008C1428" w:rsidRDefault="008C14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36EA1AD" w14:textId="77777777" w:rsidR="008C1428" w:rsidRDefault="008C1428" w:rsidP="007643FB">
            <w:pPr>
              <w:pStyle w:val="TableText"/>
            </w:pPr>
          </w:p>
        </w:tc>
        <w:tc>
          <w:tcPr>
            <w:tcW w:w="624" w:type="dxa"/>
          </w:tcPr>
          <w:p w14:paraId="263D4364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174F0921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4E1DFA80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6F1FCD3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21103E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1CFD364" w14:textId="77777777" w:rsidR="008C1428" w:rsidRDefault="008C1428">
            <w:pPr>
              <w:pStyle w:val="TableText"/>
            </w:pPr>
          </w:p>
        </w:tc>
        <w:tc>
          <w:tcPr>
            <w:tcW w:w="3399" w:type="dxa"/>
          </w:tcPr>
          <w:p w14:paraId="2CED83B0" w14:textId="5488D125" w:rsidR="008C1428" w:rsidRDefault="008C1428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יחיד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16%, לאחר תום התקופה הראשונה;</w:t>
            </w:r>
          </w:p>
        </w:tc>
      </w:tr>
      <w:tr w:rsidR="002A385B" w14:paraId="41E103F9" w14:textId="77777777" w:rsidTr="0057569E">
        <w:trPr>
          <w:cantSplit/>
        </w:trPr>
        <w:tc>
          <w:tcPr>
            <w:tcW w:w="1869" w:type="dxa"/>
          </w:tcPr>
          <w:p w14:paraId="29E3AC7F" w14:textId="227BAF4D" w:rsidR="002A385B" w:rsidRDefault="002A385B" w:rsidP="002A385B">
            <w:pPr>
              <w:pStyle w:val="TableSideHeading"/>
            </w:pPr>
          </w:p>
        </w:tc>
        <w:tc>
          <w:tcPr>
            <w:tcW w:w="624" w:type="dxa"/>
          </w:tcPr>
          <w:p w14:paraId="1E5D5C54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7EABD455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20FDCE92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43EA7D19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15CDFB8E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1A383767" w14:textId="77777777" w:rsidR="002A385B" w:rsidRDefault="002A385B" w:rsidP="002A385B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79B22276" w14:textId="72D79BEE" w:rsidR="002A385B" w:rsidRDefault="002A385B" w:rsidP="0057569E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D41803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</w:t>
            </w:r>
            <w:r w:rsidR="00D41803">
              <w:rPr>
                <w:rFonts w:hint="cs"/>
                <w:rtl/>
              </w:rPr>
              <w:t>מו</w:t>
            </w:r>
            <w:r>
              <w:rPr>
                <w:rFonts w:hint="cs"/>
                <w:rtl/>
              </w:rPr>
              <w:t xml:space="preserve"> התנאי</w:t>
            </w:r>
            <w:r w:rsidR="00D41803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 xml:space="preserve"> </w:t>
            </w:r>
            <w:r w:rsidR="00D41803">
              <w:rPr>
                <w:rFonts w:hint="cs"/>
                <w:rtl/>
              </w:rPr>
              <w:t>בסעיפים</w:t>
            </w:r>
            <w:r>
              <w:rPr>
                <w:rFonts w:hint="cs"/>
                <w:rtl/>
              </w:rPr>
              <w:t xml:space="preserve"> קט</w:t>
            </w:r>
            <w:r w:rsidR="00D41803">
              <w:rPr>
                <w:rFonts w:hint="cs"/>
                <w:rtl/>
              </w:rPr>
              <w:t>נים</w:t>
            </w:r>
            <w:r>
              <w:rPr>
                <w:rFonts w:hint="cs"/>
                <w:rtl/>
              </w:rPr>
              <w:t xml:space="preserve"> (א)(1)</w:t>
            </w:r>
            <w:r w:rsidR="00D41803">
              <w:rPr>
                <w:rFonts w:hint="cs"/>
                <w:rtl/>
              </w:rPr>
              <w:t xml:space="preserve"> ו-(2),</w:t>
            </w:r>
            <w:r>
              <w:rPr>
                <w:rFonts w:hint="cs"/>
                <w:rtl/>
              </w:rPr>
              <w:t xml:space="preserve"> ולפחות מחצית משטח הרצפות של הבניין הן דירות שהיו מושכרות למגורים למשך 5 שנים לפחות מתוך 6 השנים שלאחר תום התקופה השנייה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השלישית)</w:t>
            </w:r>
            <w:r w:rsidR="00D4180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שהדירות האמורות לא נמכרו לפני שחלפו 5 שנות ההשכרה כאמור:</w:t>
            </w:r>
          </w:p>
        </w:tc>
      </w:tr>
      <w:tr w:rsidR="00297742" w14:paraId="5D0BD718" w14:textId="77777777" w:rsidTr="0057569E">
        <w:trPr>
          <w:cantSplit/>
        </w:trPr>
        <w:tc>
          <w:tcPr>
            <w:tcW w:w="1869" w:type="dxa"/>
          </w:tcPr>
          <w:p w14:paraId="70D5D096" w14:textId="77777777" w:rsidR="00297742" w:rsidRDefault="00297742">
            <w:pPr>
              <w:pStyle w:val="TableSideHeading"/>
            </w:pPr>
          </w:p>
        </w:tc>
        <w:tc>
          <w:tcPr>
            <w:tcW w:w="624" w:type="dxa"/>
          </w:tcPr>
          <w:p w14:paraId="55AFFE1B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BB43623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2B8DBEDF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7E048E6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259A23A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3B182E1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BF6DCA8" w14:textId="77777777" w:rsidR="00297742" w:rsidRDefault="00297742">
            <w:pPr>
              <w:pStyle w:val="TableText"/>
            </w:pPr>
          </w:p>
        </w:tc>
        <w:tc>
          <w:tcPr>
            <w:tcW w:w="3399" w:type="dxa"/>
          </w:tcPr>
          <w:p w14:paraId="487C2107" w14:textId="08BD702D" w:rsidR="00297742" w:rsidRDefault="00297742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7.5%, לאחר תום התקופה השנייה;</w:t>
            </w:r>
          </w:p>
        </w:tc>
      </w:tr>
      <w:tr w:rsidR="00297742" w14:paraId="6302901B" w14:textId="77777777" w:rsidTr="0057569E">
        <w:trPr>
          <w:cantSplit/>
        </w:trPr>
        <w:tc>
          <w:tcPr>
            <w:tcW w:w="1869" w:type="dxa"/>
          </w:tcPr>
          <w:p w14:paraId="06844CFF" w14:textId="77777777" w:rsidR="00297742" w:rsidRDefault="0029774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C8A76C1" w14:textId="77777777" w:rsidR="00297742" w:rsidRDefault="00297742" w:rsidP="007643FB">
            <w:pPr>
              <w:pStyle w:val="TableText"/>
            </w:pPr>
          </w:p>
        </w:tc>
        <w:tc>
          <w:tcPr>
            <w:tcW w:w="624" w:type="dxa"/>
          </w:tcPr>
          <w:p w14:paraId="06FA92B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5DB770E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F73489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64B500BA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0EE9D60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3BC4D16A" w14:textId="77777777" w:rsidR="00297742" w:rsidRDefault="00297742">
            <w:pPr>
              <w:pStyle w:val="TableText"/>
            </w:pPr>
          </w:p>
        </w:tc>
        <w:tc>
          <w:tcPr>
            <w:tcW w:w="3399" w:type="dxa"/>
          </w:tcPr>
          <w:p w14:paraId="08A2A78D" w14:textId="0F280B14" w:rsidR="00297742" w:rsidRDefault="00297742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21281B">
              <w:rPr>
                <w:rFonts w:hint="cs"/>
                <w:rtl/>
              </w:rPr>
              <w:t xml:space="preserve">לגבי יחיד </w:t>
            </w:r>
            <w:r w:rsidR="0021281B">
              <w:rPr>
                <w:rtl/>
              </w:rPr>
              <w:t>–</w:t>
            </w:r>
            <w:r w:rsidR="0021281B">
              <w:rPr>
                <w:rFonts w:hint="cs"/>
                <w:rtl/>
              </w:rPr>
              <w:t xml:space="preserve"> 13%, לאחר תום התקופה השנייה.</w:t>
            </w:r>
          </w:p>
        </w:tc>
      </w:tr>
      <w:tr w:rsidR="005E6177" w14:paraId="7D54D830" w14:textId="77777777" w:rsidTr="0057569E">
        <w:trPr>
          <w:cantSplit/>
        </w:trPr>
        <w:tc>
          <w:tcPr>
            <w:tcW w:w="1869" w:type="dxa"/>
          </w:tcPr>
          <w:p w14:paraId="4B1F2DD4" w14:textId="77777777" w:rsidR="005E6177" w:rsidRDefault="005E6177">
            <w:pPr>
              <w:pStyle w:val="TableSideHeading"/>
            </w:pPr>
          </w:p>
        </w:tc>
        <w:tc>
          <w:tcPr>
            <w:tcW w:w="624" w:type="dxa"/>
          </w:tcPr>
          <w:p w14:paraId="062E0CF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2FB4F9C3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4CDE7BF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E478410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68A2038C" w14:textId="77777777" w:rsidR="005E6177" w:rsidRDefault="005E6177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2A6EF25E" w14:textId="177C9314" w:rsidR="005E6177" w:rsidRDefault="005E6177" w:rsidP="0057569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שיעור הפחת לפי סעיף 21 לפקודה לבעל בניין על דירה בבניין להשכרה שהתקיים לגביו האמור בסעיף קטן (א)(1), אשר הייתה מושכרת למגורים בשנת המס, יהיה 20%; הושכרה הדירה למגורים למשך חלק משנת המס, יהא בעל הבניין זכאי לחלק יחסי מהפחת האמור.</w:t>
            </w:r>
          </w:p>
        </w:tc>
      </w:tr>
      <w:tr w:rsidR="005E6177" w14:paraId="57249CDC" w14:textId="77777777" w:rsidTr="0057569E">
        <w:trPr>
          <w:cantSplit/>
        </w:trPr>
        <w:tc>
          <w:tcPr>
            <w:tcW w:w="1869" w:type="dxa"/>
          </w:tcPr>
          <w:p w14:paraId="2BC350FF" w14:textId="77777777" w:rsidR="005E6177" w:rsidRDefault="005E617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07153C" w14:textId="77777777" w:rsidR="005E6177" w:rsidRDefault="005E6177" w:rsidP="007643FB">
            <w:pPr>
              <w:pStyle w:val="TableText"/>
            </w:pPr>
          </w:p>
        </w:tc>
        <w:tc>
          <w:tcPr>
            <w:tcW w:w="624" w:type="dxa"/>
          </w:tcPr>
          <w:p w14:paraId="4DC68D64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552B1310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0872F91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D38B6F4" w14:textId="77777777" w:rsidR="005E6177" w:rsidRDefault="005E6177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3CF6A0F" w14:textId="239BDB51" w:rsidR="005E6177" w:rsidRDefault="005E6177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בעל בניין להשכרה יהיה חייב במס רכישה בשיעור</w:t>
            </w:r>
            <w:r w:rsidR="004F056F">
              <w:rPr>
                <w:rFonts w:hint="cs"/>
                <w:rtl/>
              </w:rPr>
              <w:t xml:space="preserve"> של</w:t>
            </w:r>
            <w:r>
              <w:rPr>
                <w:rFonts w:hint="cs"/>
                <w:rtl/>
              </w:rPr>
              <w:t xml:space="preserve"> 0.5% בשל רכישת הקרקע 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עליה נבנה הבניין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שהתקיימו שני אלה:</w:t>
            </w:r>
          </w:p>
        </w:tc>
      </w:tr>
      <w:tr w:rsidR="005E6177" w14:paraId="012B2E96" w14:textId="77777777" w:rsidTr="0057569E">
        <w:trPr>
          <w:cantSplit/>
        </w:trPr>
        <w:tc>
          <w:tcPr>
            <w:tcW w:w="1869" w:type="dxa"/>
          </w:tcPr>
          <w:p w14:paraId="16991F41" w14:textId="77777777" w:rsidR="005E6177" w:rsidRDefault="005E6177">
            <w:pPr>
              <w:pStyle w:val="TableSideHeading"/>
            </w:pPr>
          </w:p>
        </w:tc>
        <w:tc>
          <w:tcPr>
            <w:tcW w:w="624" w:type="dxa"/>
          </w:tcPr>
          <w:p w14:paraId="0B50D0D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3669765E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6EEC3F3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10E005EA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D4FA42B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359EE5E" w14:textId="77777777" w:rsidR="005E6177" w:rsidRDefault="005E6177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5C1A89F4" w14:textId="05D5A883" w:rsidR="005E6177" w:rsidRDefault="005E6177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הקרקע נרכשה בתקופה הקובעת;</w:t>
            </w:r>
          </w:p>
        </w:tc>
      </w:tr>
      <w:tr w:rsidR="003C680E" w14:paraId="78F39419" w14:textId="77777777" w:rsidTr="0057569E">
        <w:trPr>
          <w:cantSplit/>
        </w:trPr>
        <w:tc>
          <w:tcPr>
            <w:tcW w:w="1869" w:type="dxa"/>
          </w:tcPr>
          <w:p w14:paraId="028603A7" w14:textId="77777777" w:rsidR="003C680E" w:rsidRDefault="003C680E">
            <w:pPr>
              <w:pStyle w:val="TableSideHeading"/>
            </w:pPr>
          </w:p>
        </w:tc>
        <w:tc>
          <w:tcPr>
            <w:tcW w:w="624" w:type="dxa"/>
          </w:tcPr>
          <w:p w14:paraId="6A46C800" w14:textId="77777777" w:rsidR="003C680E" w:rsidRDefault="003C680E" w:rsidP="007643FB">
            <w:pPr>
              <w:pStyle w:val="TableText"/>
            </w:pPr>
          </w:p>
        </w:tc>
        <w:tc>
          <w:tcPr>
            <w:tcW w:w="624" w:type="dxa"/>
          </w:tcPr>
          <w:p w14:paraId="387399E5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5E3B444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B8778E2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7354A53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2710BEC" w14:textId="77777777" w:rsidR="003C680E" w:rsidRDefault="003C680E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5E3384D" w14:textId="22BC3F77" w:rsidR="003C680E" w:rsidRDefault="003C680E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לגבי הבניין התנאי האמור בסעיף קטן (א)(3).</w:t>
            </w:r>
          </w:p>
        </w:tc>
      </w:tr>
      <w:tr w:rsidR="003C680E" w14:paraId="4C9E2DA7" w14:textId="77777777" w:rsidTr="0057569E">
        <w:trPr>
          <w:cantSplit/>
        </w:trPr>
        <w:tc>
          <w:tcPr>
            <w:tcW w:w="1869" w:type="dxa"/>
          </w:tcPr>
          <w:p w14:paraId="2ADB9059" w14:textId="77777777" w:rsidR="003C680E" w:rsidRDefault="003C680E">
            <w:pPr>
              <w:pStyle w:val="TableSideHeading"/>
            </w:pPr>
          </w:p>
        </w:tc>
        <w:tc>
          <w:tcPr>
            <w:tcW w:w="624" w:type="dxa"/>
          </w:tcPr>
          <w:p w14:paraId="443D712F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042C0386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78FF14A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582873E8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2F364D3" w14:textId="77777777" w:rsidR="003C680E" w:rsidRDefault="003C680E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6E6FA873" w14:textId="453BAB11" w:rsidR="003C680E" w:rsidRDefault="003C680E" w:rsidP="0057569E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סימן זה לא יחולו על מכירה או השכרה לקרוב של בעל הבניין.</w:t>
            </w:r>
          </w:p>
        </w:tc>
      </w:tr>
      <w:tr w:rsidR="003140F4" w14:paraId="231C08BF" w14:textId="77777777" w:rsidTr="0057569E">
        <w:trPr>
          <w:cantSplit/>
        </w:trPr>
        <w:tc>
          <w:tcPr>
            <w:tcW w:w="1869" w:type="dxa"/>
          </w:tcPr>
          <w:p w14:paraId="09ACE3F0" w14:textId="77777777" w:rsidR="003140F4" w:rsidRDefault="003140F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8B12FE6" w14:textId="77777777" w:rsidR="003140F4" w:rsidRDefault="003140F4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0876FDB" w14:textId="06269CAB" w:rsidR="003140F4" w:rsidRPr="003140F4" w:rsidRDefault="003140F4">
            <w:pPr>
              <w:pStyle w:val="TableInnerSideHeading"/>
            </w:pPr>
            <w:r>
              <w:rPr>
                <w:rFonts w:hint="cs"/>
                <w:rtl/>
              </w:rPr>
              <w:t>שונות</w:t>
            </w:r>
          </w:p>
        </w:tc>
        <w:tc>
          <w:tcPr>
            <w:tcW w:w="624" w:type="dxa"/>
          </w:tcPr>
          <w:p w14:paraId="76DB1493" w14:textId="664F705F" w:rsidR="003140F4" w:rsidRDefault="003140F4">
            <w:pPr>
              <w:pStyle w:val="TableText"/>
            </w:pPr>
            <w:r>
              <w:rPr>
                <w:rFonts w:hint="cs"/>
                <w:rtl/>
              </w:rPr>
              <w:t>35ד4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4DB13A72" w14:textId="2D397D48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סעיף 53(ה)(1) יחול לעניין הטבה לפי סימן זה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בשינויים המחויבים. </w:t>
            </w:r>
          </w:p>
        </w:tc>
      </w:tr>
      <w:tr w:rsidR="003140F4" w14:paraId="35E60C67" w14:textId="77777777" w:rsidTr="0057569E">
        <w:trPr>
          <w:cantSplit/>
        </w:trPr>
        <w:tc>
          <w:tcPr>
            <w:tcW w:w="1869" w:type="dxa"/>
          </w:tcPr>
          <w:p w14:paraId="0ED6D8ED" w14:textId="77777777" w:rsidR="003140F4" w:rsidRDefault="003140F4">
            <w:pPr>
              <w:pStyle w:val="TableSideHeading"/>
            </w:pPr>
          </w:p>
        </w:tc>
        <w:tc>
          <w:tcPr>
            <w:tcW w:w="624" w:type="dxa"/>
          </w:tcPr>
          <w:p w14:paraId="634CC64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135F64E4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DAE432A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31536EE9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8D2B383" w14:textId="77777777" w:rsidR="003140F4" w:rsidRDefault="003140F4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763DA4BE" w14:textId="3F86DBFF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הטבות המס לפי סעיף קטן (א) יינתנו גם על חלק מבניין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שהתקיימו לגביו כל אלה, בשינויים המחויבים:</w:t>
            </w:r>
          </w:p>
        </w:tc>
      </w:tr>
      <w:tr w:rsidR="003140F4" w14:paraId="79AAD178" w14:textId="77777777" w:rsidTr="0057569E">
        <w:trPr>
          <w:cantSplit/>
        </w:trPr>
        <w:tc>
          <w:tcPr>
            <w:tcW w:w="1869" w:type="dxa"/>
          </w:tcPr>
          <w:p w14:paraId="28976729" w14:textId="77777777" w:rsidR="003140F4" w:rsidRDefault="003140F4">
            <w:pPr>
              <w:pStyle w:val="TableSideHeading"/>
            </w:pPr>
          </w:p>
        </w:tc>
        <w:tc>
          <w:tcPr>
            <w:tcW w:w="624" w:type="dxa"/>
          </w:tcPr>
          <w:p w14:paraId="535D647D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0E4EC0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293F6923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00B13E15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2AA7615B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724E9C99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4CDA9C4B" w14:textId="016DF073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התנאים האמורים בהגדרה "בניין להשכרה";</w:t>
            </w:r>
          </w:p>
        </w:tc>
      </w:tr>
      <w:tr w:rsidR="003140F4" w14:paraId="35134F70" w14:textId="77777777" w:rsidTr="0057569E">
        <w:trPr>
          <w:cantSplit/>
        </w:trPr>
        <w:tc>
          <w:tcPr>
            <w:tcW w:w="1869" w:type="dxa"/>
          </w:tcPr>
          <w:p w14:paraId="0A91E77D" w14:textId="77777777" w:rsidR="003140F4" w:rsidRDefault="003140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A6A5B50" w14:textId="77777777" w:rsidR="003140F4" w:rsidRDefault="003140F4" w:rsidP="007643FB">
            <w:pPr>
              <w:pStyle w:val="TableText"/>
            </w:pPr>
          </w:p>
        </w:tc>
        <w:tc>
          <w:tcPr>
            <w:tcW w:w="624" w:type="dxa"/>
          </w:tcPr>
          <w:p w14:paraId="7D3DC8AD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6489307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93D48E2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F220208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06B4D762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62B7826C" w14:textId="75116771" w:rsidR="003140F4" w:rsidRDefault="003140F4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התנאים להטבות המס כאמור בסעיף קטן (א);</w:t>
            </w:r>
          </w:p>
        </w:tc>
      </w:tr>
      <w:tr w:rsidR="003140F4" w14:paraId="39F9A96A" w14:textId="77777777" w:rsidTr="0057569E">
        <w:trPr>
          <w:cantSplit/>
        </w:trPr>
        <w:tc>
          <w:tcPr>
            <w:tcW w:w="1869" w:type="dxa"/>
          </w:tcPr>
          <w:p w14:paraId="313071B2" w14:textId="77777777" w:rsidR="003140F4" w:rsidRDefault="003140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A867888" w14:textId="77777777" w:rsidR="003140F4" w:rsidRDefault="003140F4" w:rsidP="007643FB">
            <w:pPr>
              <w:pStyle w:val="TableText"/>
            </w:pPr>
          </w:p>
        </w:tc>
        <w:tc>
          <w:tcPr>
            <w:tcW w:w="624" w:type="dxa"/>
          </w:tcPr>
          <w:p w14:paraId="03CABC19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139EB18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A0D1C20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73FCC52C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325291D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3A70864" w14:textId="4DA4D580" w:rsidR="003140F4" w:rsidRDefault="003140F4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האמור בסעיף53א(ב)(2).</w:t>
            </w:r>
            <w:r w:rsidR="004F056F">
              <w:rPr>
                <w:rFonts w:hint="cs"/>
                <w:rtl/>
              </w:rPr>
              <w:t>"</w:t>
            </w:r>
          </w:p>
        </w:tc>
      </w:tr>
    </w:tbl>
    <w:p w14:paraId="7F6961AE" w14:textId="77777777" w:rsidR="00E13C27" w:rsidRDefault="00E13C27" w:rsidP="007643FB">
      <w:pPr>
        <w:pStyle w:val="HeadHatzaotHok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2F289EA" w14:textId="16931F23" w:rsidR="009740ED" w:rsidRDefault="005C54B4" w:rsidP="000D3731">
      <w:pPr>
        <w:pStyle w:val="Hesber1st"/>
        <w:tabs>
          <w:tab w:val="clear" w:pos="680"/>
        </w:tabs>
        <w:rPr>
          <w:b/>
          <w:rtl/>
        </w:rPr>
      </w:pPr>
      <w:r>
        <w:rPr>
          <w:rFonts w:hint="cs"/>
          <w:rtl/>
        </w:rPr>
        <w:t>בישראל ישנן כ-600,000 דירות ש</w:t>
      </w:r>
      <w:r w:rsidR="004F056F">
        <w:rPr>
          <w:rFonts w:hint="cs"/>
          <w:rtl/>
        </w:rPr>
        <w:t>כורות וכשני מיליון שוכרים. ב</w:t>
      </w:r>
      <w:r>
        <w:rPr>
          <w:rFonts w:hint="cs"/>
          <w:rtl/>
        </w:rPr>
        <w:t xml:space="preserve">שנים </w:t>
      </w:r>
      <w:r w:rsidR="009D7E01">
        <w:rPr>
          <w:rFonts w:hint="cs"/>
          <w:rtl/>
        </w:rPr>
        <w:t xml:space="preserve">2008 עד </w:t>
      </w:r>
      <w:r w:rsidR="000D3731">
        <w:rPr>
          <w:rFonts w:hint="cs"/>
          <w:rtl/>
        </w:rPr>
        <w:t>2012</w:t>
      </w:r>
      <w:r>
        <w:rPr>
          <w:rFonts w:hint="cs"/>
          <w:rtl/>
        </w:rPr>
        <w:t xml:space="preserve"> דמי השכירות הממוצעים זינקו ב-41.1%. למעלה מ-13,000 משפחות צעירות עם ילדים נוספו בארבע השנים האלה לשוק </w:t>
      </w:r>
      <w:r w:rsidRPr="009740ED">
        <w:rPr>
          <w:rFonts w:hint="cs"/>
          <w:rtl/>
        </w:rPr>
        <w:t>השכירות</w:t>
      </w:r>
      <w:r>
        <w:rPr>
          <w:rFonts w:hint="cs"/>
          <w:rtl/>
        </w:rPr>
        <w:t>.</w:t>
      </w:r>
      <w:r w:rsidR="009740ED">
        <w:rPr>
          <w:rFonts w:hint="cs"/>
          <w:b/>
          <w:rtl/>
        </w:rPr>
        <w:t xml:space="preserve"> </w:t>
      </w:r>
    </w:p>
    <w:p w14:paraId="4690BF04" w14:textId="78BA9CD6" w:rsidR="005C54B4" w:rsidRDefault="005C54B4" w:rsidP="009740ED">
      <w:pPr>
        <w:pStyle w:val="Hesber"/>
        <w:rPr>
          <w:b/>
          <w:rtl/>
        </w:rPr>
      </w:pPr>
      <w:r>
        <w:rPr>
          <w:rFonts w:hint="cs"/>
          <w:rtl/>
        </w:rPr>
        <w:t xml:space="preserve">למצב </w:t>
      </w:r>
      <w:r w:rsidRPr="009740ED">
        <w:rPr>
          <w:rFonts w:hint="cs"/>
          <w:rtl/>
        </w:rPr>
        <w:t>בשוק</w:t>
      </w:r>
      <w:r>
        <w:rPr>
          <w:rFonts w:hint="cs"/>
          <w:rtl/>
        </w:rPr>
        <w:t xml:space="preserve"> השכירות ישנה השפעה ישירה על שוק הדירות לרכישה. בהיעדר שוק מוסדר ויציב</w:t>
      </w:r>
      <w:r w:rsidR="009740ED">
        <w:rPr>
          <w:rFonts w:hint="cs"/>
          <w:rtl/>
        </w:rPr>
        <w:t>,</w:t>
      </w:r>
      <w:r>
        <w:rPr>
          <w:rFonts w:hint="cs"/>
          <w:rtl/>
        </w:rPr>
        <w:t xml:space="preserve"> עולה הביקוש לרכישת דירה ומעלה את המחירים. יצירת שוק של דירות בשכירות ארוכת טווח תהווה מוצר תחליפי לרכישת דירה. </w:t>
      </w:r>
    </w:p>
    <w:p w14:paraId="39FCE2A8" w14:textId="0FF75251" w:rsidR="005C54B4" w:rsidRDefault="005C54B4" w:rsidP="009D7E01">
      <w:pPr>
        <w:pStyle w:val="Hesber"/>
        <w:rPr>
          <w:b/>
          <w:rtl/>
        </w:rPr>
      </w:pPr>
      <w:r>
        <w:rPr>
          <w:rFonts w:hint="cs"/>
          <w:rtl/>
        </w:rPr>
        <w:t xml:space="preserve">חוק </w:t>
      </w:r>
      <w:r w:rsidRPr="009740ED">
        <w:rPr>
          <w:rFonts w:hint="cs"/>
          <w:rtl/>
        </w:rPr>
        <w:t>לעידוד</w:t>
      </w:r>
      <w:r>
        <w:rPr>
          <w:rFonts w:hint="cs"/>
          <w:rtl/>
        </w:rPr>
        <w:t xml:space="preserve"> השקעות הון</w:t>
      </w:r>
      <w:r w:rsidR="009D7E01">
        <w:rPr>
          <w:rFonts w:hint="cs"/>
          <w:rtl/>
        </w:rPr>
        <w:t>, התשי"ט</w:t>
      </w:r>
      <w:r w:rsidR="009D7E01">
        <w:rPr>
          <w:rFonts w:hint="eastAsia"/>
          <w:rtl/>
        </w:rPr>
        <w:t>–</w:t>
      </w:r>
      <w:r w:rsidR="009D7E01">
        <w:rPr>
          <w:rFonts w:hint="cs"/>
          <w:rtl/>
        </w:rPr>
        <w:t xml:space="preserve">1959 (להלן </w:t>
      </w:r>
      <w:r w:rsidR="009D7E01">
        <w:rPr>
          <w:rFonts w:hint="eastAsia"/>
          <w:rtl/>
        </w:rPr>
        <w:t>–</w:t>
      </w:r>
      <w:r w:rsidR="009D7E01">
        <w:rPr>
          <w:rFonts w:hint="cs"/>
          <w:rtl/>
        </w:rPr>
        <w:t xml:space="preserve"> החוק), </w:t>
      </w:r>
      <w:r>
        <w:rPr>
          <w:rFonts w:hint="cs"/>
          <w:rtl/>
        </w:rPr>
        <w:t xml:space="preserve"> במתכונתו הנוכחית מקנה הטבות מס לבעל בנ</w:t>
      </w:r>
      <w:r w:rsidR="009D7E01">
        <w:rPr>
          <w:rFonts w:hint="cs"/>
          <w:rtl/>
        </w:rPr>
        <w:t>י</w:t>
      </w:r>
      <w:r>
        <w:rPr>
          <w:rFonts w:hint="cs"/>
          <w:rtl/>
        </w:rPr>
        <w:t xml:space="preserve">ין להשכרה. משמעות הדבר היא שהמחוקק נתן דעתו לסוגיה והכריע כי רצונו בכך שמדיניות המס במדינת ישראל תכוון משקיעים לענף השכירות היציבה.  </w:t>
      </w:r>
    </w:p>
    <w:p w14:paraId="35901795" w14:textId="1C07F409" w:rsidR="005C54B4" w:rsidRDefault="005C54B4" w:rsidP="007643FB">
      <w:pPr>
        <w:pStyle w:val="Hesber"/>
        <w:rPr>
          <w:b/>
          <w:rtl/>
        </w:rPr>
      </w:pPr>
      <w:r>
        <w:rPr>
          <w:rFonts w:hint="cs"/>
          <w:rtl/>
        </w:rPr>
        <w:t xml:space="preserve">החוק בנוסחו הנוכחי לא </w:t>
      </w:r>
      <w:r w:rsidRPr="009740ED">
        <w:rPr>
          <w:rFonts w:hint="cs"/>
          <w:rtl/>
        </w:rPr>
        <w:t>מקנה</w:t>
      </w:r>
      <w:r>
        <w:rPr>
          <w:rFonts w:hint="cs"/>
          <w:rtl/>
        </w:rPr>
        <w:t xml:space="preserve"> הטבה מספקת </w:t>
      </w:r>
      <w:r w:rsidR="009740ED">
        <w:rPr>
          <w:rFonts w:hint="cs"/>
          <w:rtl/>
        </w:rPr>
        <w:t>לשם עידוד</w:t>
      </w:r>
      <w:r>
        <w:rPr>
          <w:rFonts w:hint="cs"/>
          <w:rtl/>
        </w:rPr>
        <w:t xml:space="preserve"> השקעות בהיקפים משמעותיים בשוק השכירות</w:t>
      </w:r>
      <w:r w:rsidR="009740ED">
        <w:rPr>
          <w:rFonts w:hint="cs"/>
          <w:rtl/>
        </w:rPr>
        <w:t>.</w:t>
      </w:r>
      <w:r>
        <w:rPr>
          <w:rFonts w:hint="cs"/>
          <w:rtl/>
        </w:rPr>
        <w:t xml:space="preserve"> לפיכך</w:t>
      </w:r>
      <w:r w:rsidR="009740ED">
        <w:rPr>
          <w:rFonts w:hint="cs"/>
          <w:rtl/>
        </w:rPr>
        <w:t>,</w:t>
      </w:r>
      <w:r>
        <w:rPr>
          <w:rFonts w:hint="cs"/>
          <w:rtl/>
        </w:rPr>
        <w:t xml:space="preserve"> מוצע להעמיק את ההטבות</w:t>
      </w:r>
      <w:r w:rsidR="009740ED">
        <w:rPr>
          <w:rFonts w:hint="cs"/>
          <w:rtl/>
        </w:rPr>
        <w:t xml:space="preserve"> הניתנות לבעלי בניין להשכרה</w:t>
      </w:r>
      <w:r w:rsidR="007643FB">
        <w:rPr>
          <w:rFonts w:hint="cs"/>
          <w:rtl/>
        </w:rPr>
        <w:t xml:space="preserve"> על מנת להביא ליישום מטרת הצעה זו</w:t>
      </w:r>
      <w:r>
        <w:rPr>
          <w:rFonts w:hint="cs"/>
          <w:rtl/>
        </w:rPr>
        <w:t xml:space="preserve">. </w:t>
      </w:r>
    </w:p>
    <w:p w14:paraId="73E56CB8" w14:textId="1C43726A" w:rsidR="005C54B4" w:rsidRDefault="005C54B4" w:rsidP="009D7E01">
      <w:pPr>
        <w:pStyle w:val="Hesber"/>
        <w:rPr>
          <w:rtl/>
        </w:rPr>
      </w:pPr>
      <w:r>
        <w:rPr>
          <w:rFonts w:hint="cs"/>
          <w:rtl/>
        </w:rPr>
        <w:t xml:space="preserve">מטרת </w:t>
      </w:r>
      <w:r w:rsidR="009D7E01">
        <w:rPr>
          <w:rFonts w:hint="cs"/>
          <w:rtl/>
        </w:rPr>
        <w:t xml:space="preserve">החוק </w:t>
      </w:r>
      <w:r>
        <w:rPr>
          <w:rFonts w:hint="cs"/>
          <w:rtl/>
        </w:rPr>
        <w:t>היא להבטיח כדאיות כלכלית בהשקעה בפרוי</w:t>
      </w:r>
      <w:r w:rsidR="00BF59F0">
        <w:rPr>
          <w:rFonts w:hint="cs"/>
          <w:rtl/>
        </w:rPr>
        <w:t>קטים לשכירות ארוכת טווח באמצעות</w:t>
      </w:r>
      <w:r w:rsidR="009740ED">
        <w:rPr>
          <w:rFonts w:hint="cs"/>
          <w:rtl/>
        </w:rPr>
        <w:t xml:space="preserve"> </w:t>
      </w:r>
      <w:r w:rsidR="00BF59F0">
        <w:rPr>
          <w:rFonts w:hint="cs"/>
          <w:rtl/>
        </w:rPr>
        <w:t>מתן הטבות מיוחדו</w:t>
      </w:r>
      <w:bookmarkStart w:id="7" w:name="_GoBack"/>
      <w:bookmarkEnd w:id="7"/>
      <w:r w:rsidR="00BF59F0">
        <w:rPr>
          <w:rFonts w:hint="cs"/>
          <w:rtl/>
        </w:rPr>
        <w:t>ת לבעלי בנ</w:t>
      </w:r>
      <w:r w:rsidR="009D7E01">
        <w:rPr>
          <w:rFonts w:hint="cs"/>
          <w:rtl/>
        </w:rPr>
        <w:t>י</w:t>
      </w:r>
      <w:r w:rsidR="00BF59F0">
        <w:rPr>
          <w:rFonts w:hint="cs"/>
          <w:rtl/>
        </w:rPr>
        <w:t>ין להשכרה</w:t>
      </w:r>
      <w:r w:rsidR="009740ED">
        <w:rPr>
          <w:rFonts w:hint="cs"/>
          <w:rtl/>
        </w:rPr>
        <w:t xml:space="preserve">, </w:t>
      </w:r>
      <w:r w:rsidR="009D7E01">
        <w:rPr>
          <w:rFonts w:hint="cs"/>
          <w:rtl/>
        </w:rPr>
        <w:t>ו</w:t>
      </w:r>
      <w:r w:rsidR="009740ED">
        <w:rPr>
          <w:rFonts w:hint="cs"/>
          <w:rtl/>
        </w:rPr>
        <w:t xml:space="preserve">בין היתר, </w:t>
      </w:r>
      <w:r w:rsidR="009740ED" w:rsidRPr="009740ED">
        <w:rPr>
          <w:rFonts w:hint="cs"/>
          <w:rtl/>
        </w:rPr>
        <w:t>הפחתת מס הרכישה ל-0.5% ברכישת מבנה לשכירות</w:t>
      </w:r>
      <w:r w:rsidR="00BF59F0">
        <w:rPr>
          <w:rFonts w:hint="cs"/>
          <w:rtl/>
        </w:rPr>
        <w:t>,</w:t>
      </w:r>
      <w:r w:rsidR="009740ED">
        <w:rPr>
          <w:rFonts w:hint="cs"/>
          <w:rtl/>
        </w:rPr>
        <w:t xml:space="preserve"> </w:t>
      </w:r>
      <w:r w:rsidR="00746CF3" w:rsidRPr="00746CF3">
        <w:rPr>
          <w:rtl/>
        </w:rPr>
        <w:t>הורדת סף המינימום ל-20 יחידות ד</w:t>
      </w:r>
      <w:r w:rsidR="00BF59F0">
        <w:rPr>
          <w:rtl/>
        </w:rPr>
        <w:t>יור על מנת להיכנס תחת כנפי החוק</w:t>
      </w:r>
      <w:r w:rsidR="00BF59F0">
        <w:rPr>
          <w:rFonts w:hint="cs"/>
          <w:rtl/>
        </w:rPr>
        <w:t xml:space="preserve"> ועוד.</w:t>
      </w:r>
    </w:p>
    <w:p w14:paraId="090191CF" w14:textId="77777777" w:rsidR="009D7E01" w:rsidRDefault="009D7E01" w:rsidP="009D7E01">
      <w:pPr>
        <w:pStyle w:val="Hesber"/>
        <w:rPr>
          <w:rtl/>
        </w:rPr>
      </w:pPr>
    </w:p>
    <w:p w14:paraId="1BAD2066" w14:textId="77777777" w:rsidR="009D7E01" w:rsidRDefault="009D7E01" w:rsidP="009D7E01">
      <w:pPr>
        <w:pStyle w:val="Hesber"/>
        <w:rPr>
          <w:rtl/>
        </w:rPr>
      </w:pPr>
    </w:p>
    <w:p w14:paraId="2AD60C5E" w14:textId="77777777" w:rsidR="009D7E01" w:rsidRDefault="009D7E01" w:rsidP="009D7E01">
      <w:pPr>
        <w:pStyle w:val="Hesber"/>
        <w:rPr>
          <w:rtl/>
        </w:rPr>
      </w:pPr>
    </w:p>
    <w:p w14:paraId="697937ED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A6376D5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4D2AD43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14D9BB0" w14:textId="77777777" w:rsidR="009D7E01" w:rsidRPr="00317312" w:rsidRDefault="009D7E01" w:rsidP="009D7E01">
      <w:pPr>
        <w:pStyle w:val="Hesber"/>
      </w:pPr>
      <w:r>
        <w:rPr>
          <w:rFonts w:hint="cs"/>
          <w:color w:val="auto"/>
          <w:rtl/>
          <w:lang w:eastAsia="en-US"/>
        </w:rPr>
        <w:t>י"ח בסיוון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12.6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3B258024" w14:textId="77777777" w:rsidR="009D7E01" w:rsidRDefault="009D7E01" w:rsidP="009D7E01">
      <w:pPr>
        <w:pStyle w:val="Hesber"/>
        <w:rPr>
          <w:b/>
        </w:rPr>
      </w:pPr>
    </w:p>
    <w:p w14:paraId="7F6961CB" w14:textId="77777777" w:rsidR="00E13C27" w:rsidRPr="005C54B4" w:rsidRDefault="00E13C27" w:rsidP="00E13C27">
      <w:pPr>
        <w:pStyle w:val="Hesber"/>
        <w:rPr>
          <w:rtl/>
        </w:rPr>
      </w:pPr>
    </w:p>
    <w:sectPr w:rsidR="00E13C27" w:rsidRPr="005C54B4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10BA6" w:rsidRDefault="00A10BA6">
      <w:r>
        <w:separator/>
      </w:r>
    </w:p>
  </w:endnote>
  <w:endnote w:type="continuationSeparator" w:id="0">
    <w:p w14:paraId="318F26FB" w14:textId="77777777" w:rsidR="00A10BA6" w:rsidRDefault="00A10BA6">
      <w:r>
        <w:continuationSeparator/>
      </w:r>
    </w:p>
  </w:endnote>
  <w:endnote w:type="continuationNotice" w:id="1">
    <w:p w14:paraId="6BE48FD5" w14:textId="77777777" w:rsidR="00A10BA6" w:rsidRDefault="00A10BA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A10BA6" w:rsidRDefault="00A10BA6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A10BA6" w:rsidRDefault="00A10BA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A10BA6" w:rsidRDefault="00A10BA6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D3731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A10BA6" w:rsidRDefault="00A10B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10BA6" w:rsidRDefault="00A10BA6">
      <w:r>
        <w:separator/>
      </w:r>
    </w:p>
  </w:footnote>
  <w:footnote w:type="continuationSeparator" w:id="0">
    <w:p w14:paraId="3DB92342" w14:textId="77777777" w:rsidR="00A10BA6" w:rsidRDefault="00A10BA6">
      <w:r>
        <w:continuationSeparator/>
      </w:r>
    </w:p>
  </w:footnote>
  <w:footnote w:type="continuationNotice" w:id="1">
    <w:p w14:paraId="16009878" w14:textId="77777777" w:rsidR="00A10BA6" w:rsidRDefault="00A10BA6"/>
  </w:footnote>
  <w:footnote w:id="2">
    <w:p w14:paraId="281E2FAA" w14:textId="77A16F84" w:rsidR="000D3731" w:rsidRDefault="000D3731">
      <w:pPr>
        <w:pStyle w:val="a4"/>
        <w:rPr>
          <w:rFonts w:hint="cs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התשי"ט, עמ' 234.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F68C8"/>
    <w:multiLevelType w:val="hybridMultilevel"/>
    <w:tmpl w:val="A0E0587A"/>
    <w:lvl w:ilvl="0" w:tplc="CE2853A6">
      <w:start w:val="1"/>
      <w:numFmt w:val="decimal"/>
      <w:lvlText w:val="%1."/>
      <w:lvlJc w:val="left"/>
      <w:pPr>
        <w:ind w:left="1200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277A"/>
    <w:rsid w:val="00015B27"/>
    <w:rsid w:val="00063A3E"/>
    <w:rsid w:val="00072CAC"/>
    <w:rsid w:val="0007681A"/>
    <w:rsid w:val="000A542E"/>
    <w:rsid w:val="000C6261"/>
    <w:rsid w:val="000D3731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82F68"/>
    <w:rsid w:val="001A0623"/>
    <w:rsid w:val="001C0210"/>
    <w:rsid w:val="001C23B0"/>
    <w:rsid w:val="001D7AAF"/>
    <w:rsid w:val="00203A7F"/>
    <w:rsid w:val="0021281B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3AB7"/>
    <w:rsid w:val="00297742"/>
    <w:rsid w:val="002A385B"/>
    <w:rsid w:val="002A487D"/>
    <w:rsid w:val="002C2E29"/>
    <w:rsid w:val="002C3041"/>
    <w:rsid w:val="002D1EE3"/>
    <w:rsid w:val="002F1D80"/>
    <w:rsid w:val="003140F4"/>
    <w:rsid w:val="003232A2"/>
    <w:rsid w:val="00325C14"/>
    <w:rsid w:val="00351AAE"/>
    <w:rsid w:val="0036422C"/>
    <w:rsid w:val="003710F6"/>
    <w:rsid w:val="00374F01"/>
    <w:rsid w:val="00386E88"/>
    <w:rsid w:val="00396585"/>
    <w:rsid w:val="003A3424"/>
    <w:rsid w:val="003B324F"/>
    <w:rsid w:val="003C211A"/>
    <w:rsid w:val="003C680E"/>
    <w:rsid w:val="003D6E38"/>
    <w:rsid w:val="003D74A0"/>
    <w:rsid w:val="004033D8"/>
    <w:rsid w:val="004073F0"/>
    <w:rsid w:val="00412A7D"/>
    <w:rsid w:val="00416B4D"/>
    <w:rsid w:val="00417CFC"/>
    <w:rsid w:val="00440706"/>
    <w:rsid w:val="00443506"/>
    <w:rsid w:val="00491C9E"/>
    <w:rsid w:val="00492B35"/>
    <w:rsid w:val="004A06DC"/>
    <w:rsid w:val="004B24ED"/>
    <w:rsid w:val="004B6625"/>
    <w:rsid w:val="004D2D82"/>
    <w:rsid w:val="004D3876"/>
    <w:rsid w:val="004E4552"/>
    <w:rsid w:val="004E6CDF"/>
    <w:rsid w:val="004F056F"/>
    <w:rsid w:val="00553C9D"/>
    <w:rsid w:val="00562A66"/>
    <w:rsid w:val="0057569E"/>
    <w:rsid w:val="005B064E"/>
    <w:rsid w:val="005B423C"/>
    <w:rsid w:val="005B7D80"/>
    <w:rsid w:val="005C54B4"/>
    <w:rsid w:val="005D4AC2"/>
    <w:rsid w:val="005D51AE"/>
    <w:rsid w:val="005E6177"/>
    <w:rsid w:val="0062674B"/>
    <w:rsid w:val="006363B2"/>
    <w:rsid w:val="00644940"/>
    <w:rsid w:val="0065333A"/>
    <w:rsid w:val="006818A9"/>
    <w:rsid w:val="006A2D81"/>
    <w:rsid w:val="006C1D0D"/>
    <w:rsid w:val="00700B87"/>
    <w:rsid w:val="0070601E"/>
    <w:rsid w:val="00712C72"/>
    <w:rsid w:val="007349E6"/>
    <w:rsid w:val="00735FE9"/>
    <w:rsid w:val="00746CF3"/>
    <w:rsid w:val="00763CAA"/>
    <w:rsid w:val="007643FB"/>
    <w:rsid w:val="00765F66"/>
    <w:rsid w:val="0078664F"/>
    <w:rsid w:val="007C3FA6"/>
    <w:rsid w:val="007D585A"/>
    <w:rsid w:val="007D5A12"/>
    <w:rsid w:val="007E59F9"/>
    <w:rsid w:val="007E724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428"/>
    <w:rsid w:val="008C2DDC"/>
    <w:rsid w:val="008C39F2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6F75"/>
    <w:rsid w:val="00930EFE"/>
    <w:rsid w:val="00943386"/>
    <w:rsid w:val="009456B6"/>
    <w:rsid w:val="00957589"/>
    <w:rsid w:val="00966D06"/>
    <w:rsid w:val="009740ED"/>
    <w:rsid w:val="00982412"/>
    <w:rsid w:val="00983A8D"/>
    <w:rsid w:val="00997002"/>
    <w:rsid w:val="009A0DB8"/>
    <w:rsid w:val="009A588B"/>
    <w:rsid w:val="009A7257"/>
    <w:rsid w:val="009C3B24"/>
    <w:rsid w:val="009D6E0A"/>
    <w:rsid w:val="009D7E01"/>
    <w:rsid w:val="009E1E33"/>
    <w:rsid w:val="00A10BA6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59F0"/>
    <w:rsid w:val="00C23B1A"/>
    <w:rsid w:val="00C310EB"/>
    <w:rsid w:val="00C9176A"/>
    <w:rsid w:val="00CA63BD"/>
    <w:rsid w:val="00CF1AA2"/>
    <w:rsid w:val="00D14099"/>
    <w:rsid w:val="00D17774"/>
    <w:rsid w:val="00D41803"/>
    <w:rsid w:val="00D53FC3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3263"/>
    <w:rsid w:val="00ED4A6F"/>
    <w:rsid w:val="00EE430B"/>
    <w:rsid w:val="00EF3A3A"/>
    <w:rsid w:val="00EF52FF"/>
    <w:rsid w:val="00F32CA6"/>
    <w:rsid w:val="00F628D6"/>
    <w:rsid w:val="00F67051"/>
    <w:rsid w:val="00F86A1E"/>
    <w:rsid w:val="00F93967"/>
    <w:rsid w:val="00FA5E88"/>
    <w:rsid w:val="00FD5185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6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756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7569E"/>
    <w:rPr>
      <w:sz w:val="36"/>
      <w:szCs w:val="52"/>
    </w:rPr>
  </w:style>
  <w:style w:type="paragraph" w:customStyle="1" w:styleId="Cover3-Haknesset">
    <w:name w:val="Cover 3-Haknesset"/>
    <w:basedOn w:val="Cover1-Reshumot"/>
    <w:rsid w:val="0057569E"/>
    <w:rPr>
      <w:b/>
      <w:bCs/>
      <w:spacing w:val="60"/>
    </w:rPr>
  </w:style>
  <w:style w:type="paragraph" w:customStyle="1" w:styleId="Cover4-Date">
    <w:name w:val="Cover 4-Date"/>
    <w:basedOn w:val="a"/>
    <w:rsid w:val="005756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756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756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756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756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756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7569E"/>
  </w:style>
  <w:style w:type="paragraph" w:customStyle="1" w:styleId="TableBlock">
    <w:name w:val="Table Block"/>
    <w:basedOn w:val="TableText"/>
    <w:rsid w:val="0057569E"/>
    <w:pPr>
      <w:ind w:right="0"/>
      <w:jc w:val="both"/>
    </w:pPr>
  </w:style>
  <w:style w:type="paragraph" w:customStyle="1" w:styleId="TableHead">
    <w:name w:val="Table Head"/>
    <w:basedOn w:val="TableText"/>
    <w:rsid w:val="005756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7569E"/>
  </w:style>
  <w:style w:type="paragraph" w:customStyle="1" w:styleId="Hesber">
    <w:name w:val="Hesber"/>
    <w:basedOn w:val="a"/>
    <w:rsid w:val="005756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5756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57569E"/>
    <w:rPr>
      <w:vertAlign w:val="superscript"/>
    </w:rPr>
  </w:style>
  <w:style w:type="paragraph" w:customStyle="1" w:styleId="HesberHeading">
    <w:name w:val="Hesber Heading"/>
    <w:basedOn w:val="Hesber"/>
    <w:rsid w:val="005756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756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7569E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57569E"/>
    <w:rPr>
      <w:vertAlign w:val="superscript"/>
    </w:rPr>
  </w:style>
  <w:style w:type="paragraph" w:customStyle="1" w:styleId="TableBlockOutdent">
    <w:name w:val="Table BlockOutdent"/>
    <w:basedOn w:val="TableBlock"/>
    <w:rsid w:val="0057569E"/>
    <w:pPr>
      <w:ind w:left="624" w:hanging="624"/>
    </w:pPr>
  </w:style>
  <w:style w:type="paragraph" w:styleId="a8">
    <w:name w:val="header"/>
    <w:basedOn w:val="a"/>
    <w:rsid w:val="0057569E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5756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756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756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5756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rsid w:val="0099700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9C76C-AC78-4156-993C-25687E96CDB0}"/>
</file>

<file path=customXml/itemProps4.xml><?xml version="1.0" encoding="utf-8"?>
<ds:datastoreItem xmlns:ds="http://schemas.openxmlformats.org/officeDocument/2006/customXml" ds:itemID="{48C580C4-662E-43F4-9541-543D027CC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921</Words>
  <Characters>4606</Characters>
  <Application>Microsoft Office Word</Application>
  <DocSecurity>0</DocSecurity>
  <Lines>38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48</cp:revision>
  <cp:lastPrinted>2017-06-07T11:49:00Z</cp:lastPrinted>
  <dcterms:created xsi:type="dcterms:W3CDTF">2015-04-20T09:58:00Z</dcterms:created>
  <dcterms:modified xsi:type="dcterms:W3CDTF">2017-06-07T11:54:00Z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2020016</vt:r8>
  </property>
</Properties>
</file>