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7FA5" w:rsidRDefault="00E57FA5" w:rsidP="003B2380">
      <w:pPr>
        <w:spacing w:after="0" w:line="360" w:lineRule="auto"/>
        <w:ind w:left="0" w:right="-17"/>
        <w:rPr>
          <w:szCs w:val="24"/>
          <w:rtl/>
        </w:rPr>
      </w:pP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rFonts w:hint="cs"/>
          <w:szCs w:val="24"/>
          <w:rtl/>
        </w:rPr>
        <w:t>12 בספטמבר 2017</w:t>
      </w:r>
    </w:p>
    <w:p w:rsidR="00E57FA5" w:rsidRPr="00E57FA5" w:rsidRDefault="00E57FA5" w:rsidP="003B2380">
      <w:pPr>
        <w:spacing w:after="0" w:line="360" w:lineRule="auto"/>
        <w:ind w:left="0" w:right="-17"/>
        <w:rPr>
          <w:szCs w:val="24"/>
          <w:rtl/>
        </w:rPr>
      </w:pPr>
      <w:r w:rsidRPr="00E57FA5">
        <w:rPr>
          <w:rFonts w:hint="cs"/>
          <w:szCs w:val="24"/>
          <w:rtl/>
        </w:rPr>
        <w:t>לכבוד</w:t>
      </w:r>
    </w:p>
    <w:p w:rsidR="00E57FA5" w:rsidRDefault="00E57FA5" w:rsidP="003B2380">
      <w:pPr>
        <w:spacing w:after="0" w:line="360" w:lineRule="auto"/>
        <w:ind w:left="0" w:right="-17"/>
        <w:rPr>
          <w:szCs w:val="24"/>
          <w:rtl/>
        </w:rPr>
      </w:pPr>
      <w:r w:rsidRPr="00E57FA5">
        <w:rPr>
          <w:rFonts w:hint="cs"/>
          <w:szCs w:val="24"/>
          <w:rtl/>
        </w:rPr>
        <w:t>ח"כ</w:t>
      </w:r>
      <w:r w:rsidR="003B2380">
        <w:rPr>
          <w:rFonts w:hint="cs"/>
          <w:szCs w:val="24"/>
          <w:rtl/>
        </w:rPr>
        <w:t xml:space="preserve"> אמיר אוחנה</w:t>
      </w:r>
    </w:p>
    <w:p w:rsidR="003B2380" w:rsidRPr="00E57FA5" w:rsidRDefault="003B2380" w:rsidP="003B2380">
      <w:pPr>
        <w:spacing w:after="0" w:line="360" w:lineRule="auto"/>
        <w:ind w:left="0" w:right="-17"/>
        <w:rPr>
          <w:szCs w:val="24"/>
          <w:rtl/>
        </w:rPr>
      </w:pPr>
      <w:r>
        <w:rPr>
          <w:rFonts w:hint="cs"/>
          <w:szCs w:val="24"/>
          <w:rtl/>
        </w:rPr>
        <w:t>יו"ר הו</w:t>
      </w:r>
      <w:r w:rsidR="00CE46AF">
        <w:rPr>
          <w:rFonts w:hint="cs"/>
          <w:szCs w:val="24"/>
          <w:rtl/>
        </w:rPr>
        <w:t>ו</w:t>
      </w:r>
      <w:r>
        <w:rPr>
          <w:rFonts w:hint="cs"/>
          <w:szCs w:val="24"/>
          <w:rtl/>
        </w:rPr>
        <w:t>עדה המיוחדת להצ"ח יסוד: ישראל מדינת הלאום של העם היהודי</w:t>
      </w:r>
    </w:p>
    <w:p w:rsidR="00E57FA5" w:rsidRDefault="00E57FA5" w:rsidP="003B2380">
      <w:pPr>
        <w:spacing w:after="0" w:line="360" w:lineRule="auto"/>
        <w:ind w:left="0" w:right="-17"/>
        <w:rPr>
          <w:szCs w:val="24"/>
          <w:rtl/>
        </w:rPr>
      </w:pPr>
    </w:p>
    <w:p w:rsidR="003B2380" w:rsidRPr="00E57FA5" w:rsidRDefault="003B2380" w:rsidP="003B2380">
      <w:pPr>
        <w:spacing w:after="0" w:line="360" w:lineRule="auto"/>
        <w:ind w:left="0" w:right="-17"/>
        <w:rPr>
          <w:szCs w:val="24"/>
        </w:rPr>
      </w:pPr>
      <w:r>
        <w:rPr>
          <w:rFonts w:hint="cs"/>
          <w:szCs w:val="24"/>
          <w:rtl/>
        </w:rPr>
        <w:t>שלום רב,</w:t>
      </w:r>
    </w:p>
    <w:p w:rsidR="00E57FA5" w:rsidRPr="00E57FA5" w:rsidRDefault="00E57FA5" w:rsidP="00FC68AF">
      <w:pPr>
        <w:ind w:right="-15"/>
        <w:rPr>
          <w:szCs w:val="24"/>
        </w:rPr>
      </w:pPr>
    </w:p>
    <w:p w:rsidR="0068552C" w:rsidRPr="00FC68AF" w:rsidRDefault="00992759" w:rsidP="00FC68AF">
      <w:pPr>
        <w:ind w:right="-15"/>
        <w:jc w:val="center"/>
        <w:rPr>
          <w:b/>
          <w:bCs/>
          <w:szCs w:val="24"/>
          <w:u w:val="single"/>
        </w:rPr>
      </w:pPr>
      <w:r>
        <w:rPr>
          <w:szCs w:val="24"/>
          <w:rtl/>
        </w:rPr>
        <w:t xml:space="preserve">הנדון: </w:t>
      </w:r>
      <w:r w:rsidR="003B2380" w:rsidRPr="00FC68AF">
        <w:rPr>
          <w:b/>
          <w:bCs/>
          <w:szCs w:val="24"/>
          <w:u w:val="single"/>
          <w:rtl/>
        </w:rPr>
        <w:t>הצ</w:t>
      </w:r>
      <w:r w:rsidR="003B2380" w:rsidRPr="00FC68AF">
        <w:rPr>
          <w:rFonts w:hint="cs"/>
          <w:b/>
          <w:bCs/>
          <w:szCs w:val="24"/>
          <w:u w:val="single"/>
          <w:rtl/>
        </w:rPr>
        <w:t>עת חוק</w:t>
      </w:r>
      <w:r w:rsidRPr="00FC68AF">
        <w:rPr>
          <w:b/>
          <w:bCs/>
          <w:szCs w:val="24"/>
          <w:u w:val="single"/>
          <w:rtl/>
        </w:rPr>
        <w:t xml:space="preserve"> יסוד: ישראל מדינת הלאום של העם היהודי</w:t>
      </w:r>
      <w:r w:rsidR="003B2380" w:rsidRPr="00FC68AF">
        <w:rPr>
          <w:rFonts w:hint="cs"/>
          <w:b/>
          <w:bCs/>
          <w:szCs w:val="24"/>
          <w:u w:val="single"/>
          <w:rtl/>
        </w:rPr>
        <w:t xml:space="preserve"> (פ/1989/20 נוסח מעודכן)</w:t>
      </w:r>
    </w:p>
    <w:p w:rsidR="00D76B3A" w:rsidRPr="00FC68AF" w:rsidRDefault="00992759" w:rsidP="00D402C4">
      <w:pPr>
        <w:spacing w:before="120" w:line="360" w:lineRule="auto"/>
        <w:ind w:left="0" w:right="-15"/>
        <w:rPr>
          <w:sz w:val="18"/>
          <w:szCs w:val="18"/>
          <w:rtl/>
        </w:rPr>
      </w:pPr>
      <w:r>
        <w:rPr>
          <w:szCs w:val="24"/>
          <w:rtl/>
        </w:rPr>
        <w:t xml:space="preserve">לקראת הדיון </w:t>
      </w:r>
      <w:r w:rsidRPr="00FC68AF">
        <w:rPr>
          <w:szCs w:val="24"/>
          <w:u w:val="single"/>
          <w:rtl/>
        </w:rPr>
        <w:t xml:space="preserve">בהצ"ח </w:t>
      </w:r>
      <w:r w:rsidR="003B2380" w:rsidRPr="00FC68AF">
        <w:rPr>
          <w:rFonts w:hint="cs"/>
          <w:szCs w:val="24"/>
          <w:u w:val="single"/>
          <w:rtl/>
        </w:rPr>
        <w:t>יסוד: ישראל מדינת הלאום של העם היהודי</w:t>
      </w:r>
      <w:r w:rsidR="00EF2B51">
        <w:rPr>
          <w:rFonts w:hint="cs"/>
          <w:szCs w:val="24"/>
          <w:rtl/>
        </w:rPr>
        <w:t xml:space="preserve">, </w:t>
      </w:r>
      <w:r w:rsidR="00D76B3A">
        <w:rPr>
          <w:szCs w:val="24"/>
          <w:rtl/>
        </w:rPr>
        <w:t>להלן עמדת האגודה לזכויות האזרח</w:t>
      </w:r>
      <w:r w:rsidR="00D76B3A">
        <w:rPr>
          <w:rFonts w:hint="cs"/>
          <w:szCs w:val="24"/>
          <w:rtl/>
        </w:rPr>
        <w:t xml:space="preserve">, </w:t>
      </w:r>
      <w:r w:rsidR="00EF2B51">
        <w:rPr>
          <w:rFonts w:hint="cs"/>
          <w:szCs w:val="24"/>
          <w:rtl/>
        </w:rPr>
        <w:t>ה</w:t>
      </w:r>
      <w:r w:rsidR="00D76B3A">
        <w:rPr>
          <w:rFonts w:hint="cs"/>
          <w:szCs w:val="24"/>
          <w:rtl/>
        </w:rPr>
        <w:t xml:space="preserve">בוחנת את ההצעה </w:t>
      </w:r>
      <w:r w:rsidR="00D76B3A">
        <w:rPr>
          <w:szCs w:val="24"/>
          <w:rtl/>
        </w:rPr>
        <w:t>מנקודת המבט של שמירה על הדמוקרטיה וזכויות האדם</w:t>
      </w:r>
      <w:r w:rsidR="00FC68AF">
        <w:rPr>
          <w:rFonts w:hint="cs"/>
          <w:szCs w:val="24"/>
          <w:rtl/>
        </w:rPr>
        <w:t>. הנייר מ</w:t>
      </w:r>
      <w:r w:rsidR="003B2380">
        <w:rPr>
          <w:rFonts w:hint="cs"/>
          <w:szCs w:val="24"/>
          <w:rtl/>
        </w:rPr>
        <w:t xml:space="preserve">תייחס לנוסח </w:t>
      </w:r>
      <w:r w:rsidR="00EF2B51">
        <w:rPr>
          <w:rFonts w:hint="cs"/>
          <w:szCs w:val="24"/>
          <w:rtl/>
        </w:rPr>
        <w:t xml:space="preserve">המעודכן של הצ"ח </w:t>
      </w:r>
      <w:r w:rsidR="003B2380">
        <w:rPr>
          <w:rFonts w:hint="cs"/>
          <w:szCs w:val="24"/>
          <w:rtl/>
        </w:rPr>
        <w:t>שפורסם לקראת הדיונים</w:t>
      </w:r>
      <w:r w:rsidR="00D76B3A">
        <w:rPr>
          <w:rFonts w:hint="cs"/>
          <w:szCs w:val="24"/>
          <w:rtl/>
        </w:rPr>
        <w:t>:</w:t>
      </w:r>
      <w:r w:rsidR="00EF2B51">
        <w:rPr>
          <w:rFonts w:hint="cs"/>
          <w:szCs w:val="24"/>
          <w:rtl/>
        </w:rPr>
        <w:t xml:space="preserve"> </w:t>
      </w:r>
      <w:r w:rsidR="00FC68AF">
        <w:rPr>
          <w:rFonts w:hint="cs"/>
          <w:szCs w:val="24"/>
          <w:rtl/>
        </w:rPr>
        <w:t xml:space="preserve"> </w:t>
      </w:r>
      <w:hyperlink r:id="rId7" w:history="1">
        <w:r w:rsidR="00D76B3A" w:rsidRPr="00FC68AF">
          <w:rPr>
            <w:rStyle w:val="Hyperlink"/>
            <w:sz w:val="18"/>
            <w:szCs w:val="18"/>
          </w:rPr>
          <w:t>http://fs.knesset.gov.il//20/Committees/20_cs_bg_390802.pdf</w:t>
        </w:r>
      </w:hyperlink>
    </w:p>
    <w:p w:rsidR="00524419" w:rsidRPr="00524419" w:rsidRDefault="00524419" w:rsidP="00F56089">
      <w:pPr>
        <w:spacing w:before="120" w:line="360" w:lineRule="auto"/>
        <w:ind w:right="-15"/>
        <w:rPr>
          <w:b/>
          <w:bCs/>
          <w:szCs w:val="24"/>
          <w:u w:val="single"/>
          <w:rtl/>
        </w:rPr>
      </w:pPr>
      <w:r w:rsidRPr="00524419">
        <w:rPr>
          <w:rFonts w:hint="cs"/>
          <w:b/>
          <w:bCs/>
          <w:szCs w:val="24"/>
          <w:u w:val="single"/>
          <w:rtl/>
        </w:rPr>
        <w:t>כללי</w:t>
      </w:r>
    </w:p>
    <w:p w:rsidR="00EF2B51" w:rsidRPr="00265924" w:rsidRDefault="00EF2B51" w:rsidP="00F56089">
      <w:pPr>
        <w:pStyle w:val="a7"/>
        <w:numPr>
          <w:ilvl w:val="3"/>
          <w:numId w:val="2"/>
        </w:numPr>
        <w:tabs>
          <w:tab w:val="clear" w:pos="2880"/>
          <w:tab w:val="num" w:pos="6"/>
        </w:tabs>
        <w:spacing w:before="120" w:line="360" w:lineRule="auto"/>
        <w:ind w:left="431" w:right="-15"/>
        <w:rPr>
          <w:szCs w:val="24"/>
          <w:rtl/>
        </w:rPr>
      </w:pPr>
      <w:r w:rsidRPr="00265924">
        <w:rPr>
          <w:rFonts w:hint="cs"/>
          <w:szCs w:val="24"/>
          <w:rtl/>
        </w:rPr>
        <w:t>הצעת החוק</w:t>
      </w:r>
      <w:r w:rsidR="001C55ED">
        <w:rPr>
          <w:rFonts w:hint="cs"/>
          <w:szCs w:val="24"/>
          <w:rtl/>
        </w:rPr>
        <w:t xml:space="preserve">, שמבקשת להגדיר מחדש את זהותה של המדינה, </w:t>
      </w:r>
      <w:r w:rsidRPr="00265924">
        <w:rPr>
          <w:rFonts w:hint="cs"/>
          <w:szCs w:val="24"/>
          <w:rtl/>
        </w:rPr>
        <w:t xml:space="preserve">מעוררת </w:t>
      </w:r>
      <w:r w:rsidR="00C44B6B" w:rsidRPr="00265924">
        <w:rPr>
          <w:rFonts w:hint="cs"/>
          <w:szCs w:val="24"/>
          <w:rtl/>
        </w:rPr>
        <w:t>קשיים משמעותיי</w:t>
      </w:r>
      <w:r w:rsidR="00A31ECF">
        <w:rPr>
          <w:rFonts w:hint="cs"/>
          <w:szCs w:val="24"/>
          <w:rtl/>
        </w:rPr>
        <w:t>ם לדמוקרטיה ולזכויות אדם בישראל.</w:t>
      </w:r>
    </w:p>
    <w:p w:rsidR="0068552C" w:rsidRPr="00265924" w:rsidRDefault="00552E87" w:rsidP="00CE46AF">
      <w:pPr>
        <w:pStyle w:val="a7"/>
        <w:numPr>
          <w:ilvl w:val="3"/>
          <w:numId w:val="2"/>
        </w:numPr>
        <w:tabs>
          <w:tab w:val="clear" w:pos="2880"/>
          <w:tab w:val="num" w:pos="6"/>
        </w:tabs>
        <w:spacing w:before="120" w:after="0" w:line="360" w:lineRule="auto"/>
        <w:ind w:left="431" w:right="-17" w:hanging="357"/>
        <w:rPr>
          <w:szCs w:val="24"/>
        </w:rPr>
      </w:pPr>
      <w:r w:rsidRPr="00552E87">
        <w:rPr>
          <w:szCs w:val="24"/>
          <w:rtl/>
        </w:rPr>
        <w:t>נוסח החוק כפי שהונח יביא, באופן חסר תקדים, להכפפת מהותה הדמוקרטית של המדינה להגדרתה על פי הצעת החוק כמדינה יהודית.</w:t>
      </w:r>
      <w:r>
        <w:rPr>
          <w:rFonts w:hint="cs"/>
          <w:szCs w:val="24"/>
          <w:rtl/>
        </w:rPr>
        <w:t xml:space="preserve"> ויודגש, כי גם הניסוח החלופי המוצע, המבקש לשמר את </w:t>
      </w:r>
      <w:r w:rsidR="001C55ED">
        <w:rPr>
          <w:rFonts w:hint="cs"/>
          <w:szCs w:val="24"/>
          <w:rtl/>
        </w:rPr>
        <w:t xml:space="preserve">הגדרת </w:t>
      </w:r>
      <w:r>
        <w:rPr>
          <w:rFonts w:hint="cs"/>
          <w:szCs w:val="24"/>
          <w:rtl/>
        </w:rPr>
        <w:t>המדינה "כיהודית ודמוקרטית", אין בו כדי לשנות את ה</w:t>
      </w:r>
      <w:r w:rsidR="00992759">
        <w:rPr>
          <w:szCs w:val="24"/>
          <w:rtl/>
        </w:rPr>
        <w:t>רוח הכללית של הצ</w:t>
      </w:r>
      <w:r w:rsidR="00EF2B51">
        <w:rPr>
          <w:rFonts w:hint="cs"/>
          <w:szCs w:val="24"/>
          <w:rtl/>
        </w:rPr>
        <w:t xml:space="preserve">עת החוק, </w:t>
      </w:r>
      <w:r>
        <w:rPr>
          <w:rFonts w:hint="cs"/>
          <w:szCs w:val="24"/>
          <w:rtl/>
        </w:rPr>
        <w:t>לפיה</w:t>
      </w:r>
      <w:r w:rsidR="00EF2B51">
        <w:rPr>
          <w:rFonts w:hint="cs"/>
          <w:szCs w:val="24"/>
          <w:rtl/>
        </w:rPr>
        <w:t xml:space="preserve"> </w:t>
      </w:r>
      <w:r>
        <w:rPr>
          <w:rFonts w:hint="cs"/>
          <w:szCs w:val="24"/>
          <w:rtl/>
        </w:rPr>
        <w:t xml:space="preserve">יש </w:t>
      </w:r>
      <w:r w:rsidR="00992759">
        <w:rPr>
          <w:szCs w:val="24"/>
          <w:rtl/>
        </w:rPr>
        <w:t>דגש והעדפה לסממניה היהודיים של המדינה על פני אלו הדמוקרטיים</w:t>
      </w:r>
      <w:r w:rsidR="00EF2B51">
        <w:rPr>
          <w:rFonts w:hint="cs"/>
          <w:szCs w:val="24"/>
          <w:rtl/>
        </w:rPr>
        <w:t xml:space="preserve">. </w:t>
      </w:r>
      <w:r w:rsidR="00C44B6B">
        <w:rPr>
          <w:rFonts w:hint="cs"/>
          <w:szCs w:val="24"/>
          <w:rtl/>
        </w:rPr>
        <w:t>במצב דברים זה, יש חשש שהחוק יפגע</w:t>
      </w:r>
      <w:r w:rsidR="00992759">
        <w:rPr>
          <w:szCs w:val="24"/>
          <w:rtl/>
        </w:rPr>
        <w:t xml:space="preserve"> בזכויות האדם של כלל אזרחי המדינה, בשל השחיקה לה יגרום במעמדה של הדמוקרטיה במדינה. </w:t>
      </w:r>
    </w:p>
    <w:p w:rsidR="0068552C" w:rsidRPr="00C44B6B" w:rsidRDefault="00992759" w:rsidP="00CE46AF">
      <w:pPr>
        <w:pStyle w:val="a7"/>
        <w:numPr>
          <w:ilvl w:val="3"/>
          <w:numId w:val="2"/>
        </w:numPr>
        <w:tabs>
          <w:tab w:val="clear" w:pos="2880"/>
          <w:tab w:val="num" w:pos="6"/>
        </w:tabs>
        <w:spacing w:before="120" w:line="360" w:lineRule="auto"/>
        <w:ind w:left="431" w:right="-15"/>
        <w:rPr>
          <w:szCs w:val="24"/>
        </w:rPr>
      </w:pPr>
      <w:r>
        <w:rPr>
          <w:szCs w:val="24"/>
          <w:rtl/>
        </w:rPr>
        <w:t xml:space="preserve">בנוסף, גלומות בהצעת החוק פגיעות חמורות בזכויות אדם, בדגש על פגיעה בזכויות המיעוט הערבי בישראל, המהווה </w:t>
      </w:r>
      <w:r w:rsidR="00C44B6B">
        <w:rPr>
          <w:rFonts w:hint="cs"/>
          <w:szCs w:val="24"/>
          <w:rtl/>
        </w:rPr>
        <w:t>כ-</w:t>
      </w:r>
      <w:r w:rsidRPr="00265924">
        <w:rPr>
          <w:szCs w:val="24"/>
          <w:rtl/>
        </w:rPr>
        <w:t>%</w:t>
      </w:r>
      <w:r w:rsidRPr="00265924">
        <w:rPr>
          <w:szCs w:val="24"/>
        </w:rPr>
        <w:t>20</w:t>
      </w:r>
      <w:r>
        <w:rPr>
          <w:szCs w:val="24"/>
          <w:rtl/>
        </w:rPr>
        <w:t xml:space="preserve"> מאזרחי המדינה. פגיעה שכזו בזכויותיהם של חמישית מהאזרחים שומטת את הקרקע מתחת </w:t>
      </w:r>
      <w:r w:rsidR="00552E87">
        <w:rPr>
          <w:rFonts w:hint="cs"/>
          <w:szCs w:val="24"/>
          <w:rtl/>
        </w:rPr>
        <w:t>ל</w:t>
      </w:r>
      <w:r w:rsidR="00CE46AF">
        <w:rPr>
          <w:rFonts w:hint="cs"/>
          <w:szCs w:val="24"/>
          <w:rtl/>
        </w:rPr>
        <w:t>זכות</w:t>
      </w:r>
      <w:r w:rsidR="00552E87">
        <w:rPr>
          <w:rFonts w:hint="cs"/>
          <w:szCs w:val="24"/>
          <w:rtl/>
        </w:rPr>
        <w:t xml:space="preserve"> </w:t>
      </w:r>
      <w:r w:rsidR="00CE46AF">
        <w:rPr>
          <w:rFonts w:hint="cs"/>
          <w:szCs w:val="24"/>
          <w:rtl/>
        </w:rPr>
        <w:t>ל</w:t>
      </w:r>
      <w:r>
        <w:rPr>
          <w:szCs w:val="24"/>
          <w:rtl/>
        </w:rPr>
        <w:t xml:space="preserve">שוויון, ומהווה בכך בפני עצמה פגיעה אנושה בדמוקרטיה, ששוויון אזרחי הוא מעמודי התווך שלה. </w:t>
      </w:r>
      <w:r w:rsidR="00C44B6B">
        <w:rPr>
          <w:rFonts w:hint="cs"/>
          <w:szCs w:val="24"/>
          <w:rtl/>
        </w:rPr>
        <w:t>חקיקה</w:t>
      </w:r>
      <w:r>
        <w:rPr>
          <w:szCs w:val="24"/>
          <w:rtl/>
        </w:rPr>
        <w:t>, הכוללת הוראות מפלות רבות, אף פותחת את הפתח להנהגת פרקטיקות של הפליה גזענית נוספות ורחבות בכל תחומי החיים</w:t>
      </w:r>
      <w:r w:rsidR="00FB4108">
        <w:rPr>
          <w:rFonts w:hint="cs"/>
          <w:szCs w:val="24"/>
          <w:rtl/>
        </w:rPr>
        <w:t>, ולא רק כלפי המיעוט הערבי</w:t>
      </w:r>
      <w:r>
        <w:rPr>
          <w:szCs w:val="24"/>
          <w:rtl/>
        </w:rPr>
        <w:t xml:space="preserve"> . </w:t>
      </w:r>
    </w:p>
    <w:p w:rsidR="00524419" w:rsidRPr="00524419" w:rsidRDefault="00524419" w:rsidP="00F56089">
      <w:pPr>
        <w:spacing w:before="120" w:after="0" w:line="360" w:lineRule="auto"/>
        <w:ind w:left="0" w:hanging="11"/>
        <w:jc w:val="left"/>
        <w:rPr>
          <w:b/>
          <w:bCs/>
          <w:szCs w:val="24"/>
          <w:u w:val="single"/>
          <w:rtl/>
        </w:rPr>
      </w:pPr>
      <w:r w:rsidRPr="00524419">
        <w:rPr>
          <w:rFonts w:hint="cs"/>
          <w:b/>
          <w:bCs/>
          <w:szCs w:val="24"/>
          <w:u w:val="single"/>
          <w:rtl/>
        </w:rPr>
        <w:t>התייחסות פרטנית לסעיפי החוק</w:t>
      </w:r>
    </w:p>
    <w:p w:rsidR="006A560D" w:rsidRDefault="00992759" w:rsidP="00D402C4">
      <w:pPr>
        <w:pStyle w:val="a7"/>
        <w:numPr>
          <w:ilvl w:val="3"/>
          <w:numId w:val="2"/>
        </w:numPr>
        <w:tabs>
          <w:tab w:val="clear" w:pos="2880"/>
          <w:tab w:val="num" w:pos="6"/>
        </w:tabs>
        <w:spacing w:before="120" w:line="360" w:lineRule="auto"/>
        <w:ind w:left="431" w:right="-15"/>
        <w:rPr>
          <w:szCs w:val="24"/>
        </w:rPr>
      </w:pPr>
      <w:r w:rsidRPr="003E08A3">
        <w:rPr>
          <w:b/>
          <w:bCs/>
          <w:szCs w:val="24"/>
          <w:u w:val="single"/>
          <w:rtl/>
        </w:rPr>
        <w:t>העדפת יהדותה של המדינה על פני המהות הדמוקרטית שלה</w:t>
      </w:r>
      <w:r w:rsidR="003E08A3">
        <w:rPr>
          <w:rFonts w:hint="cs"/>
          <w:b/>
          <w:bCs/>
          <w:szCs w:val="24"/>
          <w:u w:val="single"/>
          <w:rtl/>
        </w:rPr>
        <w:t xml:space="preserve"> (סעיף 2 להצ"ח)</w:t>
      </w:r>
      <w:r w:rsidRPr="00265924">
        <w:rPr>
          <w:szCs w:val="24"/>
          <w:rtl/>
        </w:rPr>
        <w:t xml:space="preserve"> – </w:t>
      </w:r>
      <w:r w:rsidR="00265924" w:rsidRPr="00265924">
        <w:rPr>
          <w:rFonts w:hint="cs"/>
          <w:szCs w:val="24"/>
          <w:rtl/>
        </w:rPr>
        <w:t xml:space="preserve"> </w:t>
      </w:r>
    </w:p>
    <w:p w:rsidR="001C55ED" w:rsidRPr="001C55ED" w:rsidRDefault="001C55ED" w:rsidP="00CE46AF">
      <w:pPr>
        <w:pStyle w:val="a7"/>
        <w:spacing w:before="120" w:line="360" w:lineRule="auto"/>
        <w:ind w:left="431" w:right="-15"/>
        <w:rPr>
          <w:szCs w:val="24"/>
        </w:rPr>
      </w:pPr>
      <w:r w:rsidRPr="001C55ED">
        <w:rPr>
          <w:rFonts w:hint="cs"/>
          <w:szCs w:val="24"/>
          <w:rtl/>
        </w:rPr>
        <w:t>כאמור, ה</w:t>
      </w:r>
      <w:r w:rsidR="00D402C4">
        <w:rPr>
          <w:rFonts w:hint="cs"/>
          <w:szCs w:val="24"/>
          <w:rtl/>
        </w:rPr>
        <w:t>קושי המרכזי בהצ"ח הו</w:t>
      </w:r>
      <w:r w:rsidRPr="001C55ED">
        <w:rPr>
          <w:rFonts w:hint="cs"/>
          <w:szCs w:val="24"/>
          <w:rtl/>
        </w:rPr>
        <w:t xml:space="preserve">א </w:t>
      </w:r>
      <w:r>
        <w:rPr>
          <w:rFonts w:hint="cs"/>
          <w:szCs w:val="24"/>
          <w:rtl/>
        </w:rPr>
        <w:t xml:space="preserve">ההכפפה וההעדפה של יהודיות המדינה על פני היותה דמוקרטית, </w:t>
      </w:r>
      <w:r w:rsidR="00D402C4">
        <w:rPr>
          <w:rFonts w:hint="cs"/>
          <w:szCs w:val="24"/>
          <w:rtl/>
        </w:rPr>
        <w:t>על כל המשתמע מכך. ויודגש, ששני הנוסחים המוצעים לדיון מובילים לתוצאה דומה בהקשר זה, כמפורט להלן:</w:t>
      </w:r>
    </w:p>
    <w:p w:rsidR="00826D98" w:rsidRPr="00826D98" w:rsidRDefault="002352FB" w:rsidP="00D402C4">
      <w:pPr>
        <w:pStyle w:val="a7"/>
        <w:numPr>
          <w:ilvl w:val="0"/>
          <w:numId w:val="4"/>
        </w:numPr>
        <w:tabs>
          <w:tab w:val="left" w:pos="941"/>
        </w:tabs>
        <w:suppressAutoHyphens/>
        <w:autoSpaceDE w:val="0"/>
        <w:spacing w:before="120" w:after="0" w:line="360" w:lineRule="auto"/>
        <w:ind w:left="857"/>
        <w:rPr>
          <w:szCs w:val="24"/>
        </w:rPr>
      </w:pPr>
      <w:r w:rsidRPr="00826D98">
        <w:rPr>
          <w:rFonts w:hint="cs"/>
          <w:b/>
          <w:bCs/>
          <w:szCs w:val="24"/>
          <w:rtl/>
        </w:rPr>
        <w:t xml:space="preserve">סעיף 2 </w:t>
      </w:r>
      <w:r w:rsidR="006A560D" w:rsidRPr="00826D98">
        <w:rPr>
          <w:rFonts w:hint="cs"/>
          <w:b/>
          <w:bCs/>
          <w:szCs w:val="24"/>
          <w:rtl/>
        </w:rPr>
        <w:t xml:space="preserve">אופציה </w:t>
      </w:r>
      <w:r w:rsidRPr="00826D98">
        <w:rPr>
          <w:rFonts w:hint="cs"/>
          <w:b/>
          <w:bCs/>
          <w:szCs w:val="24"/>
          <w:rtl/>
        </w:rPr>
        <w:t>ראשונה</w:t>
      </w:r>
      <w:r w:rsidR="006A560D" w:rsidRPr="00826D98">
        <w:rPr>
          <w:rFonts w:hint="cs"/>
          <w:b/>
          <w:bCs/>
          <w:szCs w:val="24"/>
          <w:rtl/>
        </w:rPr>
        <w:t xml:space="preserve"> </w:t>
      </w:r>
      <w:r w:rsidR="006A560D" w:rsidRPr="00826D98">
        <w:rPr>
          <w:b/>
          <w:bCs/>
          <w:szCs w:val="24"/>
          <w:rtl/>
        </w:rPr>
        <w:t>–</w:t>
      </w:r>
      <w:r w:rsidR="006A560D" w:rsidRPr="00826D98">
        <w:rPr>
          <w:rFonts w:hint="cs"/>
          <w:b/>
          <w:bCs/>
          <w:szCs w:val="24"/>
          <w:rtl/>
        </w:rPr>
        <w:t xml:space="preserve"> הגדרת המדינה כ</w:t>
      </w:r>
      <w:r w:rsidRPr="00826D98">
        <w:rPr>
          <w:rFonts w:hint="cs"/>
          <w:b/>
          <w:bCs/>
          <w:szCs w:val="24"/>
          <w:rtl/>
        </w:rPr>
        <w:t>"</w:t>
      </w:r>
      <w:r w:rsidR="006A560D" w:rsidRPr="00826D98">
        <w:rPr>
          <w:rFonts w:hint="cs"/>
          <w:b/>
          <w:bCs/>
          <w:szCs w:val="24"/>
          <w:rtl/>
        </w:rPr>
        <w:t>מדינה יהודית בעלת משטר דמוקרטי</w:t>
      </w:r>
      <w:r w:rsidRPr="00826D98">
        <w:rPr>
          <w:rFonts w:hint="cs"/>
          <w:b/>
          <w:bCs/>
          <w:szCs w:val="24"/>
          <w:rtl/>
        </w:rPr>
        <w:t>"</w:t>
      </w:r>
      <w:r w:rsidR="006A560D" w:rsidRPr="00826D98">
        <w:rPr>
          <w:rFonts w:hint="cs"/>
          <w:b/>
          <w:bCs/>
          <w:szCs w:val="24"/>
          <w:rtl/>
        </w:rPr>
        <w:t xml:space="preserve"> </w:t>
      </w:r>
      <w:r w:rsidR="006A560D" w:rsidRPr="00826D98">
        <w:rPr>
          <w:b/>
          <w:bCs/>
          <w:szCs w:val="24"/>
          <w:rtl/>
        </w:rPr>
        <w:t>–</w:t>
      </w:r>
      <w:r w:rsidR="006A560D" w:rsidRPr="00826D98">
        <w:rPr>
          <w:rFonts w:hint="cs"/>
          <w:b/>
          <w:bCs/>
          <w:szCs w:val="24"/>
          <w:rtl/>
        </w:rPr>
        <w:t xml:space="preserve"> </w:t>
      </w:r>
    </w:p>
    <w:p w:rsidR="00826D98" w:rsidRPr="00826D98" w:rsidRDefault="006A560D" w:rsidP="00D402C4">
      <w:pPr>
        <w:pStyle w:val="a7"/>
        <w:numPr>
          <w:ilvl w:val="1"/>
          <w:numId w:val="4"/>
        </w:numPr>
        <w:tabs>
          <w:tab w:val="left" w:pos="941"/>
        </w:tabs>
        <w:suppressAutoHyphens/>
        <w:autoSpaceDE w:val="0"/>
        <w:spacing w:before="120" w:after="0" w:line="360" w:lineRule="auto"/>
        <w:ind w:left="1282"/>
        <w:rPr>
          <w:szCs w:val="24"/>
        </w:rPr>
      </w:pPr>
      <w:r w:rsidRPr="00826D98">
        <w:rPr>
          <w:rFonts w:hint="cs"/>
          <w:szCs w:val="24"/>
          <w:rtl/>
        </w:rPr>
        <w:t xml:space="preserve">בהתאם לנוסח זה, הכוונה היא להכפיף </w:t>
      </w:r>
      <w:r w:rsidR="00D402C4">
        <w:rPr>
          <w:rFonts w:hint="cs"/>
          <w:szCs w:val="24"/>
          <w:rtl/>
        </w:rPr>
        <w:t xml:space="preserve">באופן ברור ומוצהר </w:t>
      </w:r>
      <w:r w:rsidRPr="00826D98">
        <w:rPr>
          <w:rFonts w:hint="cs"/>
          <w:szCs w:val="24"/>
          <w:rtl/>
        </w:rPr>
        <w:t>את</w:t>
      </w:r>
      <w:r w:rsidRPr="00826D98">
        <w:rPr>
          <w:szCs w:val="24"/>
          <w:rtl/>
        </w:rPr>
        <w:t xml:space="preserve"> האופי הדמוקרטי של המדינה לאופי היהודי </w:t>
      </w:r>
      <w:r w:rsidRPr="00826D98">
        <w:rPr>
          <w:rFonts w:hint="cs"/>
          <w:szCs w:val="24"/>
          <w:rtl/>
        </w:rPr>
        <w:t>שלה</w:t>
      </w:r>
      <w:r w:rsidR="002352FB" w:rsidRPr="00826D98">
        <w:rPr>
          <w:rFonts w:hint="cs"/>
          <w:szCs w:val="24"/>
          <w:rtl/>
        </w:rPr>
        <w:t>. ה</w:t>
      </w:r>
      <w:r w:rsidRPr="00826D98">
        <w:rPr>
          <w:szCs w:val="24"/>
          <w:rtl/>
        </w:rPr>
        <w:t>מדינה מוגדרת ראשית כל כמדינה יהודית</w:t>
      </w:r>
      <w:r w:rsidR="002352FB" w:rsidRPr="00826D98">
        <w:rPr>
          <w:rFonts w:hint="cs"/>
          <w:szCs w:val="24"/>
          <w:rtl/>
        </w:rPr>
        <w:t>, ו</w:t>
      </w:r>
      <w:r w:rsidRPr="00826D98">
        <w:rPr>
          <w:szCs w:val="24"/>
          <w:rtl/>
        </w:rPr>
        <w:t xml:space="preserve">המונח </w:t>
      </w:r>
      <w:r w:rsidR="003E08A3" w:rsidRPr="00826D98">
        <w:rPr>
          <w:rFonts w:hint="cs"/>
          <w:szCs w:val="24"/>
          <w:rtl/>
        </w:rPr>
        <w:t>"</w:t>
      </w:r>
      <w:r w:rsidRPr="00826D98">
        <w:rPr>
          <w:szCs w:val="24"/>
          <w:rtl/>
        </w:rPr>
        <w:t>דמוקרטיה</w:t>
      </w:r>
      <w:r w:rsidR="003E08A3" w:rsidRPr="00826D98">
        <w:rPr>
          <w:rFonts w:hint="cs"/>
          <w:szCs w:val="24"/>
          <w:rtl/>
        </w:rPr>
        <w:t>"</w:t>
      </w:r>
      <w:r w:rsidRPr="00826D98">
        <w:rPr>
          <w:szCs w:val="24"/>
          <w:rtl/>
        </w:rPr>
        <w:t xml:space="preserve"> מוכפף </w:t>
      </w:r>
      <w:r w:rsidRPr="00826D98">
        <w:rPr>
          <w:szCs w:val="24"/>
          <w:rtl/>
        </w:rPr>
        <w:lastRenderedPageBreak/>
        <w:t>ל</w:t>
      </w:r>
      <w:r w:rsidR="002352FB" w:rsidRPr="00826D98">
        <w:rPr>
          <w:szCs w:val="24"/>
          <w:rtl/>
        </w:rPr>
        <w:t>היותה של המדינה מדינה "יהודית"</w:t>
      </w:r>
      <w:r w:rsidR="002352FB" w:rsidRPr="00826D98">
        <w:rPr>
          <w:rFonts w:hint="cs"/>
          <w:szCs w:val="24"/>
          <w:rtl/>
        </w:rPr>
        <w:t xml:space="preserve"> ו</w:t>
      </w:r>
      <w:r w:rsidRPr="00826D98">
        <w:rPr>
          <w:szCs w:val="24"/>
          <w:rtl/>
        </w:rPr>
        <w:t xml:space="preserve">משני לו בחשיבותו. </w:t>
      </w:r>
      <w:r w:rsidR="002352FB" w:rsidRPr="00826D98">
        <w:rPr>
          <w:szCs w:val="24"/>
          <w:rtl/>
        </w:rPr>
        <w:t>אנו מסתייגים נחרצות מהכפפת מהותה הדמוקרטית של המדינה לכל מאפיין אחר.</w:t>
      </w:r>
      <w:r w:rsidR="00826D98" w:rsidRPr="00826D98">
        <w:rPr>
          <w:rFonts w:hint="cs"/>
          <w:szCs w:val="24"/>
          <w:rtl/>
        </w:rPr>
        <w:t xml:space="preserve"> </w:t>
      </w:r>
    </w:p>
    <w:p w:rsidR="00826D98" w:rsidRPr="00826D98" w:rsidRDefault="006A560D" w:rsidP="00CE46AF">
      <w:pPr>
        <w:pStyle w:val="a7"/>
        <w:numPr>
          <w:ilvl w:val="1"/>
          <w:numId w:val="4"/>
        </w:numPr>
        <w:tabs>
          <w:tab w:val="left" w:pos="941"/>
        </w:tabs>
        <w:suppressAutoHyphens/>
        <w:autoSpaceDE w:val="0"/>
        <w:spacing w:before="120" w:after="0" w:line="360" w:lineRule="auto"/>
        <w:ind w:left="1282"/>
        <w:rPr>
          <w:szCs w:val="24"/>
        </w:rPr>
      </w:pPr>
      <w:r w:rsidRPr="00826D98">
        <w:rPr>
          <w:szCs w:val="24"/>
          <w:rtl/>
        </w:rPr>
        <w:t xml:space="preserve">הנוסח אף מרחיק לכת מכך, ומקטין עוד את מעמדה המוכפף של הדמוקרטיה, כאשר במקום לקבוע כי ישראל היא "מדינה דמוקרטית", הוא קובע כי "בישראל משטר דמוקרטי". בכך מבקשת הצעת החוק לבטל את תפיסת הדמוקרטיה כמהותית בתיאור המדינה ובהגדרתה, על כל הנובע מכך, ובמקום זאת מסתפקת ב"דמוקרטיה" כתיאור פורמאלי של סוג המשטר במדינה. </w:t>
      </w:r>
      <w:r w:rsidR="003E08A3" w:rsidRPr="00826D98">
        <w:rPr>
          <w:rFonts w:hint="cs"/>
          <w:szCs w:val="24"/>
          <w:rtl/>
        </w:rPr>
        <w:t>כלומר, כצורת משטר אחת מיני רבות אפשריות.</w:t>
      </w:r>
      <w:r w:rsidR="00826D98" w:rsidRPr="00826D98">
        <w:rPr>
          <w:rFonts w:hint="cs"/>
          <w:szCs w:val="24"/>
          <w:rtl/>
        </w:rPr>
        <w:t xml:space="preserve"> </w:t>
      </w:r>
    </w:p>
    <w:p w:rsidR="00D402C4" w:rsidRPr="00F56089" w:rsidRDefault="006A560D" w:rsidP="00CE46AF">
      <w:pPr>
        <w:pStyle w:val="a7"/>
        <w:numPr>
          <w:ilvl w:val="1"/>
          <w:numId w:val="4"/>
        </w:numPr>
        <w:tabs>
          <w:tab w:val="left" w:pos="941"/>
        </w:tabs>
        <w:suppressAutoHyphens/>
        <w:autoSpaceDE w:val="0"/>
        <w:spacing w:before="120" w:after="0" w:line="360" w:lineRule="auto"/>
        <w:ind w:left="1282"/>
        <w:rPr>
          <w:szCs w:val="24"/>
        </w:rPr>
      </w:pPr>
      <w:r w:rsidRPr="00F56089">
        <w:rPr>
          <w:szCs w:val="24"/>
          <w:rtl/>
        </w:rPr>
        <w:t xml:space="preserve">לכך מתווספת העובדה, שאין בהצעת החוק כל התייחסות למשמעות היותה של המדינה דמוקרטית, ובכלל זה בולטות בהיעדרן התייחסויות ליסודותיה של דמוקרטיה מהותית ובהם היות המדינה מדינה דמוקרטית המבטיחה </w:t>
      </w:r>
      <w:r w:rsidRPr="00F56089">
        <w:rPr>
          <w:szCs w:val="24"/>
          <w:u w:val="single"/>
          <w:rtl/>
        </w:rPr>
        <w:t>שוויון זכויות גמור לכל אזרחיה</w:t>
      </w:r>
      <w:r w:rsidRPr="00F56089">
        <w:rPr>
          <w:szCs w:val="24"/>
          <w:rtl/>
        </w:rPr>
        <w:t>, מחויבות להגנה על זכויות אדם לכל ועוד.</w:t>
      </w:r>
      <w:r w:rsidR="002352FB" w:rsidRPr="00F56089">
        <w:rPr>
          <w:rFonts w:hint="cs"/>
          <w:szCs w:val="24"/>
          <w:rtl/>
        </w:rPr>
        <w:t xml:space="preserve"> </w:t>
      </w:r>
      <w:r w:rsidR="00D402C4" w:rsidRPr="00F56089">
        <w:rPr>
          <w:rFonts w:hint="cs"/>
          <w:szCs w:val="24"/>
          <w:rtl/>
        </w:rPr>
        <w:t>בולטת במיוחד השמטת המחויבות המוכרת לכל, להבטחת זכויותי</w:t>
      </w:r>
      <w:r w:rsidR="00F56089" w:rsidRPr="00F56089">
        <w:rPr>
          <w:rFonts w:hint="cs"/>
          <w:szCs w:val="24"/>
          <w:rtl/>
        </w:rPr>
        <w:t>הם האישיות של כלל אזרחי המדינה, במיוחד על רקע העובדה שה</w:t>
      </w:r>
      <w:r w:rsidR="00D402C4" w:rsidRPr="00F56089">
        <w:rPr>
          <w:rFonts w:hint="cs"/>
          <w:szCs w:val="24"/>
          <w:rtl/>
        </w:rPr>
        <w:t>זכויות הקולקטיביות שמורות למיעוט</w:t>
      </w:r>
      <w:r w:rsidR="00F56089" w:rsidRPr="00F56089">
        <w:rPr>
          <w:rFonts w:hint="cs"/>
          <w:szCs w:val="24"/>
          <w:rtl/>
        </w:rPr>
        <w:t xml:space="preserve"> היהודי בלבד</w:t>
      </w:r>
      <w:r w:rsidR="00F56089">
        <w:rPr>
          <w:rFonts w:hint="cs"/>
          <w:szCs w:val="24"/>
          <w:rtl/>
        </w:rPr>
        <w:t>.</w:t>
      </w:r>
    </w:p>
    <w:p w:rsidR="006A560D" w:rsidRPr="00D402C4" w:rsidRDefault="00F56089" w:rsidP="00CE46AF">
      <w:pPr>
        <w:pStyle w:val="a7"/>
        <w:numPr>
          <w:ilvl w:val="1"/>
          <w:numId w:val="4"/>
        </w:numPr>
        <w:tabs>
          <w:tab w:val="left" w:pos="941"/>
        </w:tabs>
        <w:suppressAutoHyphens/>
        <w:autoSpaceDE w:val="0"/>
        <w:spacing w:before="120" w:after="0" w:line="360" w:lineRule="auto"/>
        <w:ind w:left="1282"/>
        <w:rPr>
          <w:szCs w:val="24"/>
          <w:rtl/>
        </w:rPr>
      </w:pPr>
      <w:r>
        <w:rPr>
          <w:rFonts w:hint="cs"/>
          <w:szCs w:val="24"/>
          <w:rtl/>
        </w:rPr>
        <w:t xml:space="preserve">בנוסף, אין כל התחייבות </w:t>
      </w:r>
      <w:r w:rsidR="002352FB" w:rsidRPr="00D402C4">
        <w:rPr>
          <w:rFonts w:hint="cs"/>
          <w:szCs w:val="24"/>
          <w:rtl/>
        </w:rPr>
        <w:t>ל</w:t>
      </w:r>
      <w:r w:rsidR="001C55ED" w:rsidRPr="00D402C4">
        <w:rPr>
          <w:rFonts w:hint="cs"/>
          <w:szCs w:val="24"/>
          <w:rtl/>
        </w:rPr>
        <w:t>קיומ</w:t>
      </w:r>
      <w:r w:rsidR="00CE46AF">
        <w:rPr>
          <w:rFonts w:hint="cs"/>
          <w:szCs w:val="24"/>
          <w:rtl/>
        </w:rPr>
        <w:t>ם</w:t>
      </w:r>
      <w:r w:rsidR="001C55ED" w:rsidRPr="00D402C4">
        <w:rPr>
          <w:rFonts w:hint="cs"/>
          <w:szCs w:val="24"/>
          <w:rtl/>
        </w:rPr>
        <w:t xml:space="preserve"> של מוסדות מדינה</w:t>
      </w:r>
      <w:r w:rsidR="00680893" w:rsidRPr="00D402C4">
        <w:rPr>
          <w:rFonts w:hint="cs"/>
          <w:szCs w:val="24"/>
          <w:rtl/>
        </w:rPr>
        <w:t xml:space="preserve"> </w:t>
      </w:r>
      <w:r>
        <w:rPr>
          <w:rFonts w:hint="cs"/>
          <w:szCs w:val="24"/>
          <w:rtl/>
        </w:rPr>
        <w:t>מסוג כזה שיבטיח את המשטר הדמוקרטי</w:t>
      </w:r>
      <w:r w:rsidR="001C55ED" w:rsidRPr="00D402C4">
        <w:rPr>
          <w:rFonts w:hint="cs"/>
          <w:szCs w:val="24"/>
          <w:rtl/>
        </w:rPr>
        <w:t xml:space="preserve">, </w:t>
      </w:r>
      <w:r w:rsidR="002352FB" w:rsidRPr="00D402C4">
        <w:rPr>
          <w:rFonts w:hint="cs"/>
          <w:szCs w:val="24"/>
          <w:rtl/>
        </w:rPr>
        <w:t xml:space="preserve">להפרדה בין הרשויות, </w:t>
      </w:r>
      <w:r>
        <w:rPr>
          <w:rFonts w:hint="cs"/>
          <w:szCs w:val="24"/>
          <w:rtl/>
        </w:rPr>
        <w:t xml:space="preserve">או למנגנונים שיבטיחו את </w:t>
      </w:r>
      <w:r w:rsidR="002352FB" w:rsidRPr="00D402C4">
        <w:rPr>
          <w:rFonts w:hint="cs"/>
          <w:szCs w:val="24"/>
          <w:rtl/>
        </w:rPr>
        <w:t>שלטון החוק.</w:t>
      </w:r>
    </w:p>
    <w:p w:rsidR="00826D98" w:rsidRPr="00826D98" w:rsidRDefault="006A560D" w:rsidP="00D402C4">
      <w:pPr>
        <w:pStyle w:val="a7"/>
        <w:numPr>
          <w:ilvl w:val="0"/>
          <w:numId w:val="4"/>
        </w:numPr>
        <w:tabs>
          <w:tab w:val="left" w:pos="941"/>
        </w:tabs>
        <w:suppressAutoHyphens/>
        <w:autoSpaceDE w:val="0"/>
        <w:spacing w:before="120" w:after="0" w:line="360" w:lineRule="auto"/>
        <w:ind w:left="856" w:hanging="357"/>
        <w:rPr>
          <w:b/>
          <w:bCs/>
          <w:szCs w:val="24"/>
        </w:rPr>
      </w:pPr>
      <w:r w:rsidRPr="00265924">
        <w:rPr>
          <w:rFonts w:hint="cs"/>
          <w:b/>
          <w:bCs/>
          <w:szCs w:val="24"/>
          <w:rtl/>
        </w:rPr>
        <w:t xml:space="preserve">סעיף 2 </w:t>
      </w:r>
      <w:r w:rsidR="00265924" w:rsidRPr="00265924">
        <w:rPr>
          <w:rFonts w:hint="cs"/>
          <w:b/>
          <w:bCs/>
          <w:szCs w:val="24"/>
          <w:rtl/>
        </w:rPr>
        <w:t xml:space="preserve">אופציה שנייה </w:t>
      </w:r>
      <w:r w:rsidR="00265924" w:rsidRPr="00265924">
        <w:rPr>
          <w:b/>
          <w:bCs/>
          <w:szCs w:val="24"/>
          <w:rtl/>
        </w:rPr>
        <w:t>–</w:t>
      </w:r>
      <w:r w:rsidR="00265924" w:rsidRPr="00265924">
        <w:rPr>
          <w:rFonts w:hint="cs"/>
          <w:b/>
          <w:bCs/>
          <w:szCs w:val="24"/>
          <w:rtl/>
        </w:rPr>
        <w:t xml:space="preserve"> הגדרת המדינה כ"מדינה יהודית ודמוקרטית"</w:t>
      </w:r>
      <w:r w:rsidR="00265924">
        <w:rPr>
          <w:rFonts w:hint="cs"/>
          <w:szCs w:val="24"/>
          <w:rtl/>
        </w:rPr>
        <w:t xml:space="preserve"> </w:t>
      </w:r>
      <w:r w:rsidR="00265924">
        <w:rPr>
          <w:szCs w:val="24"/>
          <w:rtl/>
        </w:rPr>
        <w:t>–</w:t>
      </w:r>
      <w:r w:rsidR="00265924">
        <w:rPr>
          <w:rFonts w:hint="cs"/>
          <w:szCs w:val="24"/>
          <w:rtl/>
        </w:rPr>
        <w:t xml:space="preserve"> </w:t>
      </w:r>
    </w:p>
    <w:p w:rsidR="00265924" w:rsidRPr="00826D98" w:rsidRDefault="00265924" w:rsidP="00CE46AF">
      <w:pPr>
        <w:pStyle w:val="a7"/>
        <w:numPr>
          <w:ilvl w:val="1"/>
          <w:numId w:val="4"/>
        </w:numPr>
        <w:tabs>
          <w:tab w:val="left" w:pos="941"/>
        </w:tabs>
        <w:suppressAutoHyphens/>
        <w:autoSpaceDE w:val="0"/>
        <w:spacing w:before="120" w:after="0" w:line="360" w:lineRule="auto"/>
        <w:ind w:left="1282"/>
        <w:rPr>
          <w:szCs w:val="24"/>
        </w:rPr>
      </w:pPr>
      <w:r>
        <w:rPr>
          <w:rFonts w:hint="cs"/>
          <w:szCs w:val="24"/>
          <w:rtl/>
        </w:rPr>
        <w:t>על פניו מדובר באופציה ראויה יותר, שמשמרת את הנוסח המקובל עד כה להגדרת המדינה</w:t>
      </w:r>
      <w:r w:rsidR="00CE46AF">
        <w:rPr>
          <w:rFonts w:hint="cs"/>
          <w:szCs w:val="24"/>
          <w:rtl/>
        </w:rPr>
        <w:t xml:space="preserve"> בחוקי היסוד בדבר זכויות האדם</w:t>
      </w:r>
      <w:r>
        <w:rPr>
          <w:rFonts w:hint="cs"/>
          <w:szCs w:val="24"/>
          <w:rtl/>
        </w:rPr>
        <w:t xml:space="preserve">, אלא </w:t>
      </w:r>
      <w:r w:rsidRPr="00826D98">
        <w:rPr>
          <w:rFonts w:hint="cs"/>
          <w:szCs w:val="24"/>
          <w:rtl/>
        </w:rPr>
        <w:t xml:space="preserve">שאין די בהגדרה זאת כדי לשנות את </w:t>
      </w:r>
      <w:r w:rsidR="00992759" w:rsidRPr="00826D98">
        <w:rPr>
          <w:szCs w:val="24"/>
          <w:rtl/>
        </w:rPr>
        <w:t xml:space="preserve">הרוח הכללית של ההצעה </w:t>
      </w:r>
      <w:r w:rsidRPr="00826D98">
        <w:rPr>
          <w:rFonts w:hint="cs"/>
          <w:szCs w:val="24"/>
          <w:rtl/>
        </w:rPr>
        <w:t>ש</w:t>
      </w:r>
      <w:r w:rsidR="00992759" w:rsidRPr="00826D98">
        <w:rPr>
          <w:szCs w:val="24"/>
          <w:rtl/>
        </w:rPr>
        <w:t xml:space="preserve">נותנת העדפה ברורה לאלמנט יהדותה של המדינה, על פני מהותה הדמוקרטית. </w:t>
      </w:r>
    </w:p>
    <w:p w:rsidR="00A34954" w:rsidRPr="00D402C4" w:rsidRDefault="00992759" w:rsidP="00D402C4">
      <w:pPr>
        <w:pStyle w:val="a7"/>
        <w:numPr>
          <w:ilvl w:val="1"/>
          <w:numId w:val="4"/>
        </w:numPr>
        <w:tabs>
          <w:tab w:val="left" w:pos="941"/>
        </w:tabs>
        <w:suppressAutoHyphens/>
        <w:autoSpaceDE w:val="0"/>
        <w:spacing w:before="120" w:after="0" w:line="360" w:lineRule="auto"/>
        <w:ind w:left="1282"/>
        <w:rPr>
          <w:szCs w:val="24"/>
        </w:rPr>
      </w:pPr>
      <w:r w:rsidRPr="00D402C4">
        <w:rPr>
          <w:szCs w:val="24"/>
          <w:rtl/>
        </w:rPr>
        <w:t xml:space="preserve">כפי שאף מפורט בדברי ההסבר, ההצעה עוסקת באופן מפורט ונרחב ב"היבטים מעשיים המבטאים את היותה של מדינת ישראל כמדינת הלאום של העם היהודי, שלחלקם יש ביטוי בחקיקה קיימת: סמלי המדינה </w:t>
      </w:r>
      <w:r w:rsidR="00265924" w:rsidRPr="00D402C4">
        <w:rPr>
          <w:rFonts w:hint="cs"/>
          <w:szCs w:val="24"/>
          <w:rtl/>
        </w:rPr>
        <w:t>(</w:t>
      </w:r>
      <w:r w:rsidRPr="00D402C4">
        <w:rPr>
          <w:szCs w:val="24"/>
          <w:rtl/>
        </w:rPr>
        <w:t>המנון, דגל, סמל</w:t>
      </w:r>
      <w:r w:rsidR="00265924" w:rsidRPr="00D402C4">
        <w:rPr>
          <w:rFonts w:hint="cs"/>
          <w:szCs w:val="24"/>
          <w:rtl/>
        </w:rPr>
        <w:t>)</w:t>
      </w:r>
      <w:r w:rsidRPr="00D402C4">
        <w:rPr>
          <w:szCs w:val="24"/>
          <w:rtl/>
        </w:rPr>
        <w:t xml:space="preserve">, ירושלים כבירתה, שפתה, זכות השבות, קיבוץ גלויות, התיישבות יהודית, הקשר עם יהודי התפוצות, לוח שנה עברי ומקומות קדושים", </w:t>
      </w:r>
      <w:r w:rsidR="00A34954" w:rsidRPr="00D402C4">
        <w:rPr>
          <w:rFonts w:hint="cs"/>
          <w:szCs w:val="24"/>
          <w:rtl/>
        </w:rPr>
        <w:t>וכעת</w:t>
      </w:r>
      <w:r w:rsidR="00826D98" w:rsidRPr="00D402C4">
        <w:rPr>
          <w:rFonts w:hint="cs"/>
          <w:szCs w:val="24"/>
          <w:rtl/>
        </w:rPr>
        <w:t xml:space="preserve"> נוספה</w:t>
      </w:r>
      <w:r w:rsidR="00A34954" w:rsidRPr="00D402C4">
        <w:rPr>
          <w:rFonts w:hint="cs"/>
          <w:szCs w:val="24"/>
          <w:rtl/>
        </w:rPr>
        <w:t xml:space="preserve"> בנוסח גם ה</w:t>
      </w:r>
      <w:r w:rsidR="003E08A3" w:rsidRPr="00D402C4">
        <w:rPr>
          <w:rFonts w:hint="cs"/>
          <w:szCs w:val="24"/>
          <w:rtl/>
        </w:rPr>
        <w:t>עדפה של ה</w:t>
      </w:r>
      <w:r w:rsidR="00A34954" w:rsidRPr="00D402C4">
        <w:rPr>
          <w:rFonts w:hint="cs"/>
          <w:szCs w:val="24"/>
          <w:rtl/>
        </w:rPr>
        <w:t>משפט העברי</w:t>
      </w:r>
      <w:r w:rsidR="00826D98" w:rsidRPr="00D402C4">
        <w:rPr>
          <w:rFonts w:hint="cs"/>
          <w:szCs w:val="24"/>
          <w:rtl/>
        </w:rPr>
        <w:t>. כל אלה יחד</w:t>
      </w:r>
      <w:r w:rsidRPr="00D402C4">
        <w:rPr>
          <w:szCs w:val="24"/>
          <w:rtl/>
        </w:rPr>
        <w:t xml:space="preserve"> מדגישים את הק</w:t>
      </w:r>
      <w:r w:rsidR="00826D98" w:rsidRPr="00D402C4">
        <w:rPr>
          <w:szCs w:val="24"/>
          <w:rtl/>
        </w:rPr>
        <w:t xml:space="preserve">שר של המדינה </w:t>
      </w:r>
      <w:r w:rsidR="00826D98" w:rsidRPr="00D402C4">
        <w:rPr>
          <w:rFonts w:hint="cs"/>
          <w:szCs w:val="24"/>
          <w:rtl/>
        </w:rPr>
        <w:t xml:space="preserve">בראש ובראשונה </w:t>
      </w:r>
      <w:r w:rsidR="00826D98" w:rsidRPr="00D402C4">
        <w:rPr>
          <w:szCs w:val="24"/>
          <w:rtl/>
        </w:rPr>
        <w:t>לעם היהודי וליהדו</w:t>
      </w:r>
      <w:r w:rsidR="00826D98" w:rsidRPr="00D402C4">
        <w:rPr>
          <w:rFonts w:hint="cs"/>
          <w:szCs w:val="24"/>
          <w:rtl/>
        </w:rPr>
        <w:t>ת</w:t>
      </w:r>
      <w:r w:rsidRPr="00D402C4">
        <w:rPr>
          <w:szCs w:val="24"/>
          <w:rtl/>
        </w:rPr>
        <w:t>.</w:t>
      </w:r>
      <w:r w:rsidR="00265924" w:rsidRPr="00D402C4">
        <w:rPr>
          <w:rFonts w:hint="cs"/>
          <w:szCs w:val="24"/>
          <w:rtl/>
        </w:rPr>
        <w:t xml:space="preserve"> </w:t>
      </w:r>
      <w:r w:rsidRPr="00D402C4">
        <w:rPr>
          <w:szCs w:val="24"/>
          <w:rtl/>
        </w:rPr>
        <w:t>הצ"ח אף מדגישה את מחויבותה של המדינה לקדם את כל אלה</w:t>
      </w:r>
      <w:r w:rsidR="00826D98" w:rsidRPr="00D402C4">
        <w:rPr>
          <w:rFonts w:hint="cs"/>
          <w:szCs w:val="24"/>
          <w:rtl/>
        </w:rPr>
        <w:t xml:space="preserve">, </w:t>
      </w:r>
      <w:r w:rsidR="00D402C4" w:rsidRPr="00D402C4">
        <w:rPr>
          <w:rFonts w:hint="cs"/>
          <w:szCs w:val="24"/>
          <w:rtl/>
        </w:rPr>
        <w:t>ודו</w:t>
      </w:r>
      <w:r w:rsidR="00CE46AF">
        <w:rPr>
          <w:rFonts w:hint="cs"/>
          <w:szCs w:val="24"/>
          <w:rtl/>
        </w:rPr>
        <w:t>ו</w:t>
      </w:r>
      <w:r w:rsidR="00D402C4" w:rsidRPr="00D402C4">
        <w:rPr>
          <w:rFonts w:hint="cs"/>
          <w:szCs w:val="24"/>
          <w:rtl/>
        </w:rPr>
        <w:t xml:space="preserve">קא את אלה, </w:t>
      </w:r>
      <w:r w:rsidR="00826D98" w:rsidRPr="00D402C4">
        <w:rPr>
          <w:rFonts w:hint="cs"/>
          <w:szCs w:val="24"/>
          <w:rtl/>
        </w:rPr>
        <w:t>להבדיל מערכים אחרים</w:t>
      </w:r>
      <w:r w:rsidR="00680893" w:rsidRPr="00D402C4">
        <w:rPr>
          <w:rFonts w:hint="cs"/>
          <w:szCs w:val="24"/>
          <w:rtl/>
        </w:rPr>
        <w:t xml:space="preserve">. זאת כאשר </w:t>
      </w:r>
      <w:r w:rsidRPr="00D402C4">
        <w:rPr>
          <w:szCs w:val="24"/>
          <w:rtl/>
        </w:rPr>
        <w:t xml:space="preserve">מנגד, </w:t>
      </w:r>
      <w:r w:rsidR="00A34954" w:rsidRPr="00D402C4">
        <w:rPr>
          <w:rFonts w:hint="cs"/>
          <w:szCs w:val="24"/>
          <w:rtl/>
        </w:rPr>
        <w:t xml:space="preserve">כאמור לעיל, </w:t>
      </w:r>
      <w:r w:rsidRPr="00D402C4">
        <w:rPr>
          <w:szCs w:val="24"/>
          <w:rtl/>
        </w:rPr>
        <w:t>הצ"ח אינה כוללת כל התייחסות למשמעות היותה של המדינה דמוקרטית</w:t>
      </w:r>
      <w:r w:rsidR="00A34954" w:rsidRPr="00D402C4">
        <w:rPr>
          <w:rFonts w:hint="cs"/>
          <w:szCs w:val="24"/>
          <w:rtl/>
        </w:rPr>
        <w:t xml:space="preserve"> ו</w:t>
      </w:r>
      <w:r w:rsidR="00CF5111">
        <w:rPr>
          <w:rFonts w:hint="cs"/>
          <w:szCs w:val="24"/>
          <w:rtl/>
        </w:rPr>
        <w:t>שום מחו</w:t>
      </w:r>
      <w:r w:rsidR="00D402C4" w:rsidRPr="00D402C4">
        <w:rPr>
          <w:rFonts w:hint="cs"/>
          <w:szCs w:val="24"/>
          <w:rtl/>
        </w:rPr>
        <w:t xml:space="preserve">יבות </w:t>
      </w:r>
      <w:r w:rsidR="00A34954" w:rsidRPr="00D402C4">
        <w:rPr>
          <w:rFonts w:hint="cs"/>
          <w:szCs w:val="24"/>
          <w:rtl/>
        </w:rPr>
        <w:t>ליסודותיה של דמוקרטיה מהותית.</w:t>
      </w:r>
    </w:p>
    <w:p w:rsidR="0068552C" w:rsidRPr="002352FB" w:rsidRDefault="00D402C4" w:rsidP="00D402C4">
      <w:pPr>
        <w:pStyle w:val="a7"/>
        <w:numPr>
          <w:ilvl w:val="1"/>
          <w:numId w:val="4"/>
        </w:numPr>
        <w:tabs>
          <w:tab w:val="left" w:pos="941"/>
        </w:tabs>
        <w:suppressAutoHyphens/>
        <w:autoSpaceDE w:val="0"/>
        <w:spacing w:before="120" w:after="0" w:line="360" w:lineRule="auto"/>
        <w:ind w:left="1282"/>
        <w:rPr>
          <w:szCs w:val="24"/>
        </w:rPr>
      </w:pPr>
      <w:r>
        <w:rPr>
          <w:rFonts w:hint="cs"/>
          <w:szCs w:val="24"/>
          <w:rtl/>
        </w:rPr>
        <w:t xml:space="preserve">משכך, </w:t>
      </w:r>
      <w:r w:rsidR="00A34954">
        <w:rPr>
          <w:rFonts w:hint="cs"/>
          <w:szCs w:val="24"/>
          <w:rtl/>
        </w:rPr>
        <w:t xml:space="preserve">גם </w:t>
      </w:r>
      <w:r w:rsidR="003E08A3">
        <w:rPr>
          <w:rFonts w:hint="cs"/>
          <w:szCs w:val="24"/>
          <w:rtl/>
        </w:rPr>
        <w:t xml:space="preserve">אופציה זו, </w:t>
      </w:r>
      <w:r w:rsidR="00D53309">
        <w:rPr>
          <w:rFonts w:hint="cs"/>
          <w:szCs w:val="24"/>
          <w:rtl/>
        </w:rPr>
        <w:t xml:space="preserve">כפי שהוא מובאת כחלק מהנוסח המוצע דנן, </w:t>
      </w:r>
      <w:r w:rsidR="003E08A3">
        <w:rPr>
          <w:rFonts w:hint="cs"/>
          <w:szCs w:val="24"/>
          <w:rtl/>
        </w:rPr>
        <w:t>אינה</w:t>
      </w:r>
      <w:r w:rsidR="00A34954">
        <w:rPr>
          <w:rFonts w:hint="cs"/>
          <w:szCs w:val="24"/>
          <w:rtl/>
        </w:rPr>
        <w:t xml:space="preserve"> מונע</w:t>
      </w:r>
      <w:r w:rsidR="003E08A3">
        <w:rPr>
          <w:rFonts w:hint="cs"/>
          <w:szCs w:val="24"/>
          <w:rtl/>
        </w:rPr>
        <w:t>ת</w:t>
      </w:r>
      <w:r w:rsidR="00A34954">
        <w:rPr>
          <w:rFonts w:hint="cs"/>
          <w:szCs w:val="24"/>
          <w:rtl/>
        </w:rPr>
        <w:t xml:space="preserve"> שחיקת</w:t>
      </w:r>
      <w:r w:rsidR="00992759" w:rsidRPr="002352FB">
        <w:rPr>
          <w:szCs w:val="24"/>
          <w:rtl/>
        </w:rPr>
        <w:t xml:space="preserve"> מהותה הדמוקרטית של המדינה</w:t>
      </w:r>
      <w:r w:rsidR="00A34954">
        <w:rPr>
          <w:rFonts w:hint="cs"/>
          <w:szCs w:val="24"/>
          <w:rtl/>
        </w:rPr>
        <w:t xml:space="preserve"> ואת האיום על זכויות היסוד של כל תושבי המדינה</w:t>
      </w:r>
      <w:r w:rsidR="00992759" w:rsidRPr="002352FB">
        <w:rPr>
          <w:szCs w:val="24"/>
          <w:rtl/>
        </w:rPr>
        <w:t xml:space="preserve">. </w:t>
      </w:r>
    </w:p>
    <w:p w:rsidR="00F56089" w:rsidRPr="00F56089" w:rsidRDefault="00F56089" w:rsidP="00CE46AF">
      <w:pPr>
        <w:pStyle w:val="a7"/>
        <w:numPr>
          <w:ilvl w:val="3"/>
          <w:numId w:val="2"/>
        </w:numPr>
        <w:tabs>
          <w:tab w:val="clear" w:pos="2880"/>
          <w:tab w:val="num" w:pos="6"/>
        </w:tabs>
        <w:spacing w:before="120" w:line="360" w:lineRule="auto"/>
        <w:ind w:left="431" w:right="-15"/>
        <w:rPr>
          <w:szCs w:val="24"/>
        </w:rPr>
      </w:pPr>
      <w:r w:rsidRPr="00F56089">
        <w:rPr>
          <w:rFonts w:hint="cs"/>
          <w:b/>
          <w:bCs/>
          <w:szCs w:val="24"/>
          <w:u w:val="single"/>
          <w:rtl/>
        </w:rPr>
        <w:t>התעלמות מוחלטת מהמיעוט הערבי ו</w:t>
      </w:r>
      <w:r w:rsidR="00CE46AF">
        <w:rPr>
          <w:rFonts w:hint="cs"/>
          <w:b/>
          <w:bCs/>
          <w:szCs w:val="24"/>
          <w:u w:val="single"/>
          <w:rtl/>
        </w:rPr>
        <w:t>מ</w:t>
      </w:r>
      <w:r w:rsidRPr="00F56089">
        <w:rPr>
          <w:rFonts w:hint="cs"/>
          <w:b/>
          <w:bCs/>
          <w:szCs w:val="24"/>
          <w:u w:val="single"/>
          <w:rtl/>
        </w:rPr>
        <w:t>זכויותיו</w:t>
      </w:r>
      <w:r>
        <w:rPr>
          <w:rFonts w:hint="cs"/>
          <w:szCs w:val="24"/>
          <w:rtl/>
        </w:rPr>
        <w:t xml:space="preserve"> </w:t>
      </w:r>
      <w:r>
        <w:rPr>
          <w:szCs w:val="24"/>
          <w:rtl/>
        </w:rPr>
        <w:t>–</w:t>
      </w:r>
      <w:r>
        <w:rPr>
          <w:rFonts w:hint="cs"/>
          <w:szCs w:val="24"/>
          <w:rtl/>
        </w:rPr>
        <w:t xml:space="preserve"> מעבר להגדרת המדינה עם דגש על יהדותה, עוסקת המדינה בעיגון הזכויות הקולקטיביות של הרב היהודי. </w:t>
      </w:r>
      <w:r w:rsidR="00C95AD2">
        <w:rPr>
          <w:rFonts w:hint="cs"/>
          <w:szCs w:val="24"/>
          <w:rtl/>
        </w:rPr>
        <w:t>ה</w:t>
      </w:r>
      <w:r>
        <w:rPr>
          <w:rFonts w:hint="cs"/>
          <w:szCs w:val="24"/>
          <w:rtl/>
        </w:rPr>
        <w:t xml:space="preserve">מיעוט הערבי, שמהווה 20% מאזרחי המדינה, </w:t>
      </w:r>
      <w:r w:rsidR="00C95AD2">
        <w:rPr>
          <w:rFonts w:hint="cs"/>
          <w:szCs w:val="24"/>
          <w:rtl/>
        </w:rPr>
        <w:t xml:space="preserve">אינו זוכה לכל הכרה בזכויותיו הקולקטיביות, אבל מעבר לזה </w:t>
      </w:r>
      <w:r w:rsidR="00C95AD2">
        <w:rPr>
          <w:szCs w:val="24"/>
          <w:rtl/>
        </w:rPr>
        <w:t>–</w:t>
      </w:r>
      <w:r w:rsidR="00C95AD2">
        <w:rPr>
          <w:rFonts w:hint="cs"/>
          <w:szCs w:val="24"/>
          <w:rtl/>
        </w:rPr>
        <w:t xml:space="preserve"> אף לא זוכה להכרה </w:t>
      </w:r>
      <w:r>
        <w:rPr>
          <w:rFonts w:hint="cs"/>
          <w:szCs w:val="24"/>
          <w:rtl/>
        </w:rPr>
        <w:t>כ</w:t>
      </w:r>
      <w:r w:rsidR="00C95AD2">
        <w:rPr>
          <w:rFonts w:hint="cs"/>
          <w:szCs w:val="24"/>
          <w:rtl/>
        </w:rPr>
        <w:t xml:space="preserve">קבוצת מיעוט בישראל תוך עיגון ההגנה על זכויות הפרט שלו. ההיפך הוא הנכון, מהצ"ח עולה, כי כל מי שהינו תושב ו/או </w:t>
      </w:r>
      <w:r w:rsidR="00C95AD2">
        <w:rPr>
          <w:rFonts w:hint="cs"/>
          <w:szCs w:val="24"/>
          <w:rtl/>
        </w:rPr>
        <w:lastRenderedPageBreak/>
        <w:t>אזרח ישראלי ואינו חלק מהעם היהודי, הוא אזרח ו/או תושב סוג ב', אשר ההגנה אפילו על זכויות היסוד שלו היא מינימאלית ובעדיפות משנית. אם לא די בכך, חלק מסעיפי הצ"ח אף מבקשים להרע את המצב הקיים דהיום, כמפורט להלן.</w:t>
      </w:r>
    </w:p>
    <w:p w:rsidR="0068552C" w:rsidRPr="007A78C1" w:rsidRDefault="00992759" w:rsidP="007A78C1">
      <w:pPr>
        <w:pStyle w:val="a7"/>
        <w:numPr>
          <w:ilvl w:val="3"/>
          <w:numId w:val="2"/>
        </w:numPr>
        <w:tabs>
          <w:tab w:val="clear" w:pos="2880"/>
          <w:tab w:val="num" w:pos="6"/>
        </w:tabs>
        <w:spacing w:before="120" w:line="360" w:lineRule="auto"/>
        <w:ind w:left="431" w:right="-15"/>
        <w:rPr>
          <w:szCs w:val="24"/>
        </w:rPr>
      </w:pPr>
      <w:r w:rsidRPr="007A78C1">
        <w:rPr>
          <w:b/>
          <w:bCs/>
          <w:szCs w:val="24"/>
          <w:u w:val="single"/>
          <w:rtl/>
        </w:rPr>
        <w:t>ביטול הערבית כשפה רשמית</w:t>
      </w:r>
      <w:r w:rsidR="003E08A3" w:rsidRPr="007A78C1">
        <w:rPr>
          <w:rFonts w:hint="cs"/>
          <w:b/>
          <w:bCs/>
          <w:szCs w:val="24"/>
          <w:u w:val="single"/>
          <w:rtl/>
        </w:rPr>
        <w:t xml:space="preserve"> (סעיף 5 להצ"ח)</w:t>
      </w:r>
      <w:r w:rsidRPr="007A78C1">
        <w:rPr>
          <w:szCs w:val="24"/>
          <w:rtl/>
        </w:rPr>
        <w:t xml:space="preserve"> - בהצעת החוק מוצע להוריד את המעמד של השפה הערבית משפה רשמית, כפי שהיה </w:t>
      </w:r>
      <w:r w:rsidR="00CE46AF" w:rsidRPr="007A78C1">
        <w:rPr>
          <w:rFonts w:hint="cs"/>
          <w:szCs w:val="24"/>
          <w:rtl/>
        </w:rPr>
        <w:t xml:space="preserve">עוד מלפני </w:t>
      </w:r>
      <w:r w:rsidRPr="007A78C1">
        <w:rPr>
          <w:szCs w:val="24"/>
          <w:rtl/>
        </w:rPr>
        <w:t>קום המדינה ועד היום, למעמד של שפה עם "מעמד מיוחד" בלבד וזאת לצורך מימוש נגישות לשונית לשירותי המדינה בלבד. מעבר לפגיעה בסטאטוס קוו, מדובר בפגיעה בזכויות היסוד של מיעוט מולדת לאומי בישראל המהווה %</w:t>
      </w:r>
      <w:r w:rsidRPr="007A78C1">
        <w:rPr>
          <w:szCs w:val="24"/>
        </w:rPr>
        <w:t>20</w:t>
      </w:r>
      <w:r w:rsidRPr="007A78C1">
        <w:rPr>
          <w:szCs w:val="24"/>
          <w:rtl/>
        </w:rPr>
        <w:t xml:space="preserve"> מהאזרחים. השפה היא חלק מהזהות, המורשת והתרבות של מיעוט זה ואף מאפשרת לשמר את זכויותיו ומעמדו השוויוני במדינה. יודגש, כי בית המשפט כבר קבע במספר פסקי דין את ייחודה של השפה הערבית משאר השפות של קבוצות שונות בישראל, בשל מעמדו הייחודי של המיעוט הערבי בישראל והצורך לשמור על זכויותיו</w:t>
      </w:r>
      <w:r w:rsidRPr="008D7D42">
        <w:rPr>
          <w:szCs w:val="24"/>
          <w:rtl/>
        </w:rPr>
        <w:t xml:space="preserve">. </w:t>
      </w:r>
      <w:r w:rsidR="003E08A3" w:rsidRPr="008D7D42">
        <w:rPr>
          <w:rFonts w:hint="cs"/>
          <w:szCs w:val="24"/>
          <w:rtl/>
        </w:rPr>
        <w:t>יודגש, כי גם התוספת המוצעת, לפיה הסעיף</w:t>
      </w:r>
      <w:r w:rsidR="00CE46AF" w:rsidRPr="008D7D42">
        <w:rPr>
          <w:rFonts w:hint="cs"/>
          <w:szCs w:val="24"/>
          <w:rtl/>
        </w:rPr>
        <w:t xml:space="preserve"> לא יפגע במעמד שניתן לשפה הערבית</w:t>
      </w:r>
      <w:r w:rsidR="007A78C1">
        <w:rPr>
          <w:rFonts w:hint="cs"/>
          <w:szCs w:val="24"/>
          <w:rtl/>
        </w:rPr>
        <w:t xml:space="preserve"> לפני חקיקת חוק היסוד אין בו די.</w:t>
      </w:r>
      <w:r w:rsidR="008D7D42">
        <w:rPr>
          <w:rFonts w:hint="cs"/>
          <w:szCs w:val="24"/>
          <w:rtl/>
        </w:rPr>
        <w:t xml:space="preserve"> כידוע השימוש בשפה הערבית במרחב הציבורי וע"י רשויות ציבוריות מצומצם ביותר, ותוספת זו עלולה להכשיר את הקפאת המצב הקיים בפועל.</w:t>
      </w:r>
      <w:r w:rsidR="00CF5111">
        <w:rPr>
          <w:rFonts w:hint="cs"/>
          <w:b/>
          <w:bCs/>
          <w:szCs w:val="24"/>
          <w:u w:val="single"/>
          <w:rtl/>
        </w:rPr>
        <w:t xml:space="preserve"> </w:t>
      </w:r>
      <w:r w:rsidRPr="007A78C1">
        <w:rPr>
          <w:b/>
          <w:bCs/>
          <w:szCs w:val="24"/>
          <w:u w:val="single"/>
          <w:rtl/>
        </w:rPr>
        <w:t>עיגון אפליה גזענית במגורים</w:t>
      </w:r>
      <w:r w:rsidR="003E08A3" w:rsidRPr="007A78C1">
        <w:rPr>
          <w:rFonts w:hint="cs"/>
          <w:b/>
          <w:bCs/>
          <w:szCs w:val="24"/>
          <w:u w:val="single"/>
          <w:rtl/>
        </w:rPr>
        <w:t xml:space="preserve"> (סעיף 8 להצ"ח)</w:t>
      </w:r>
      <w:r w:rsidRPr="007A78C1">
        <w:rPr>
          <w:szCs w:val="24"/>
          <w:rtl/>
        </w:rPr>
        <w:t xml:space="preserve"> –</w:t>
      </w:r>
      <w:r w:rsidR="003E08A3" w:rsidRPr="007A78C1">
        <w:rPr>
          <w:rFonts w:hint="cs"/>
          <w:szCs w:val="24"/>
          <w:rtl/>
        </w:rPr>
        <w:t xml:space="preserve"> הסעיף מעגן בחוק יסוד </w:t>
      </w:r>
      <w:r w:rsidRPr="007A78C1">
        <w:rPr>
          <w:szCs w:val="24"/>
          <w:rtl/>
        </w:rPr>
        <w:t>אפשרות של הפליה על בסיס דת, גזע ולאום בהקצאת קרקעות וקידום התיישבות. הנוסח אינו קובע העדפה מפורשת להתיישבות יהודית, אך הוא קובע נורמה פסולה של הפרדה במגורים על בסיס דת או לאום</w:t>
      </w:r>
      <w:r w:rsidR="00826D98" w:rsidRPr="007A78C1">
        <w:rPr>
          <w:rFonts w:hint="cs"/>
          <w:szCs w:val="24"/>
          <w:rtl/>
        </w:rPr>
        <w:t xml:space="preserve">, </w:t>
      </w:r>
      <w:r w:rsidRPr="007A78C1">
        <w:rPr>
          <w:szCs w:val="24"/>
          <w:rtl/>
        </w:rPr>
        <w:t>ופותח פתח להעדפה ו</w:t>
      </w:r>
      <w:r w:rsidR="007A78C1">
        <w:rPr>
          <w:rFonts w:hint="cs"/>
          <w:szCs w:val="24"/>
          <w:rtl/>
        </w:rPr>
        <w:t>ל</w:t>
      </w:r>
      <w:r w:rsidRPr="007A78C1">
        <w:rPr>
          <w:szCs w:val="24"/>
          <w:rtl/>
        </w:rPr>
        <w:t>אפליה של קבוצות באוכלוס</w:t>
      </w:r>
      <w:r w:rsidR="00826D98" w:rsidRPr="007A78C1">
        <w:rPr>
          <w:rFonts w:hint="cs"/>
          <w:szCs w:val="24"/>
          <w:rtl/>
        </w:rPr>
        <w:t>י</w:t>
      </w:r>
      <w:r w:rsidRPr="007A78C1">
        <w:rPr>
          <w:szCs w:val="24"/>
          <w:rtl/>
        </w:rPr>
        <w:t>יה. באופן זה מכשיר החוק, ואף הופך לנורמה חקוקה, פרקטיקות קיימות של אפליה גזענית בישראל, ואף מכשיר באופן כללי, בכל תחומי החיים, לפעול בדרך של הפרדה גזענית על בסיס לאום ודת. למותר לציין, כי הפרדה גזענית כזאת</w:t>
      </w:r>
      <w:r w:rsidR="00826D98" w:rsidRPr="007A78C1">
        <w:rPr>
          <w:rFonts w:hint="cs"/>
          <w:szCs w:val="24"/>
          <w:rtl/>
        </w:rPr>
        <w:t xml:space="preserve"> </w:t>
      </w:r>
      <w:r w:rsidRPr="007A78C1">
        <w:rPr>
          <w:szCs w:val="24"/>
          <w:rtl/>
        </w:rPr>
        <w:t>כלפי הערבים במדינת ישראל, כמו גם מיעוטים אחרים, נופלת בגדר ההגדרה "אפליה גזעית</w:t>
      </w:r>
      <w:r w:rsidR="00826D98" w:rsidRPr="007A78C1">
        <w:rPr>
          <w:rFonts w:hint="cs"/>
          <w:szCs w:val="24"/>
          <w:rtl/>
        </w:rPr>
        <w:t xml:space="preserve">" </w:t>
      </w:r>
      <w:r w:rsidRPr="007A78C1">
        <w:rPr>
          <w:szCs w:val="24"/>
          <w:rtl/>
        </w:rPr>
        <w:t>כמוגדר באמנה הבינלאומית בדבר ביעור כל הצורות של אפליה גזעית.</w:t>
      </w:r>
      <w:r w:rsidRPr="00826D98">
        <w:rPr>
          <w:rStyle w:val="FootnoteCharacters"/>
        </w:rPr>
        <w:footnoteReference w:id="1"/>
      </w:r>
      <w:r w:rsidRPr="007A78C1">
        <w:rPr>
          <w:szCs w:val="24"/>
          <w:rtl/>
        </w:rPr>
        <w:t xml:space="preserve"> חשוב לציין עוד, שהוראת חוק שמתירה למדינה לנהוג באפליה על בסיס לאום בקביעת מקום מגורים או בניהול אדמות מדינה שבבעלותה, היא </w:t>
      </w:r>
      <w:r w:rsidR="007A78C1">
        <w:rPr>
          <w:rFonts w:hint="cs"/>
          <w:szCs w:val="24"/>
          <w:rtl/>
        </w:rPr>
        <w:t>לא חוקתית</w:t>
      </w:r>
      <w:r w:rsidRPr="007A78C1">
        <w:rPr>
          <w:szCs w:val="24"/>
          <w:rtl/>
        </w:rPr>
        <w:t xml:space="preserve"> בהיותה מנוגדת לחוק יסוד: כבוד האדם וחירותו בשל פגיעתה בכבוד ובשוויון. ברמה אחרת, נוסח החוק מכשיר את הפרקטיקה של ועדות הקבלה לישובים בחקיקת יסוד, פרקטיקה שגורמת לאפליה של קבוצות רבות באוכלוסי</w:t>
      </w:r>
      <w:r w:rsidR="00826D98" w:rsidRPr="007A78C1">
        <w:rPr>
          <w:rFonts w:hint="cs"/>
          <w:szCs w:val="24"/>
          <w:rtl/>
        </w:rPr>
        <w:t>י</w:t>
      </w:r>
      <w:r w:rsidRPr="007A78C1">
        <w:rPr>
          <w:szCs w:val="24"/>
          <w:rtl/>
        </w:rPr>
        <w:t xml:space="preserve">ה על בסיס מעמד סוציו אקונומי, מגדר, </w:t>
      </w:r>
      <w:r w:rsidR="007A78C1">
        <w:rPr>
          <w:rFonts w:hint="cs"/>
          <w:szCs w:val="24"/>
          <w:rtl/>
        </w:rPr>
        <w:t xml:space="preserve">נטייה מינית, </w:t>
      </w:r>
      <w:r w:rsidRPr="007A78C1">
        <w:rPr>
          <w:szCs w:val="24"/>
          <w:rtl/>
        </w:rPr>
        <w:t xml:space="preserve">מצב אישי, דתי, השתייכות לאומית, מוצא, מצב בריאותי, מוגבלות ועוד. </w:t>
      </w:r>
    </w:p>
    <w:p w:rsidR="00826D98" w:rsidRPr="00826D98" w:rsidRDefault="00826D98" w:rsidP="00D402C4">
      <w:pPr>
        <w:spacing w:before="120" w:line="360" w:lineRule="auto"/>
        <w:ind w:right="-15"/>
        <w:rPr>
          <w:b/>
          <w:bCs/>
          <w:szCs w:val="24"/>
          <w:u w:val="single"/>
        </w:rPr>
      </w:pPr>
      <w:r w:rsidRPr="00826D98">
        <w:rPr>
          <w:rFonts w:hint="cs"/>
          <w:b/>
          <w:bCs/>
          <w:szCs w:val="24"/>
          <w:u w:val="single"/>
          <w:rtl/>
        </w:rPr>
        <w:t>הליך החקיקה של חוק יסוד</w:t>
      </w:r>
    </w:p>
    <w:p w:rsidR="00CF5111" w:rsidRDefault="00992759" w:rsidP="007A78C1">
      <w:pPr>
        <w:pStyle w:val="a7"/>
        <w:numPr>
          <w:ilvl w:val="3"/>
          <w:numId w:val="2"/>
        </w:numPr>
        <w:tabs>
          <w:tab w:val="clear" w:pos="2880"/>
          <w:tab w:val="num" w:pos="6"/>
        </w:tabs>
        <w:spacing w:before="120" w:line="360" w:lineRule="auto"/>
        <w:ind w:left="431" w:right="-15"/>
        <w:rPr>
          <w:szCs w:val="24"/>
        </w:rPr>
      </w:pPr>
      <w:r w:rsidRPr="003E08A3">
        <w:rPr>
          <w:szCs w:val="24"/>
          <w:rtl/>
        </w:rPr>
        <w:t xml:space="preserve">אנו מבקשים לסיום להתייחס גם להליך החקיקה. הגדרת אופייה של המדינה היא סוגיה חוקתית חשובה ובעלת השלכות מרחיקות לכת. בסוגיות יסוד מעין אלו יש לעשות כל הניתן כדי לחתור להסכמה ציבורית רחבה תוך התחשבות בכלל הזכויות והאינטרסים של הקבוצות השונות באוכלוסייה. </w:t>
      </w:r>
    </w:p>
    <w:p w:rsidR="00CF5111" w:rsidRPr="00CF5111" w:rsidRDefault="00992759" w:rsidP="007A78C1">
      <w:pPr>
        <w:pStyle w:val="a7"/>
        <w:numPr>
          <w:ilvl w:val="3"/>
          <w:numId w:val="2"/>
        </w:numPr>
        <w:tabs>
          <w:tab w:val="clear" w:pos="2880"/>
          <w:tab w:val="num" w:pos="6"/>
        </w:tabs>
        <w:spacing w:before="120" w:line="360" w:lineRule="auto"/>
        <w:ind w:left="431" w:right="-15"/>
        <w:rPr>
          <w:szCs w:val="24"/>
        </w:rPr>
      </w:pPr>
      <w:r w:rsidRPr="00CF5111">
        <w:rPr>
          <w:szCs w:val="24"/>
          <w:rtl/>
        </w:rPr>
        <w:t xml:space="preserve">השאלות החוקתיות המועלות בהצעת החוק הן כבדות משקל: שאלת הגדרת המדינה היא שאלה בעלת השלכות יסודיות ביותר </w:t>
      </w:r>
      <w:r w:rsidRPr="00CF5111">
        <w:rPr>
          <w:szCs w:val="24"/>
          <w:rtl/>
        </w:rPr>
        <w:lastRenderedPageBreak/>
        <w:t>עבור מדינת ישראל וכלל אזרחיה. כידוע, אף מדובר בשאלה השנויה במחלוקת ציבורית קשה בין מגזרים שונים באוכלוס</w:t>
      </w:r>
      <w:r w:rsidR="00826D98" w:rsidRPr="00CF5111">
        <w:rPr>
          <w:rFonts w:hint="cs"/>
          <w:szCs w:val="24"/>
          <w:rtl/>
        </w:rPr>
        <w:t>י</w:t>
      </w:r>
      <w:r w:rsidRPr="00CF5111">
        <w:rPr>
          <w:szCs w:val="24"/>
          <w:rtl/>
        </w:rPr>
        <w:t xml:space="preserve">יה. אף שקיימת הסכמה ציבורית רחבה בדבר זכותם של יהודים לראות במדינת ישראל מולדת שבה הם מממשים את הזכות להגדרה עצמית לאומית, הרי שאין משמעות הדבר שהכרה מעין זו מחייבת שלילת ההכרה בזכויותיהם של בני המיעוט הערבי, שאף עבורם הארץ היא מולדת. </w:t>
      </w:r>
    </w:p>
    <w:p w:rsidR="0068552C" w:rsidRDefault="00992759" w:rsidP="007A78C1">
      <w:pPr>
        <w:pStyle w:val="a7"/>
        <w:numPr>
          <w:ilvl w:val="3"/>
          <w:numId w:val="2"/>
        </w:numPr>
        <w:tabs>
          <w:tab w:val="clear" w:pos="2880"/>
          <w:tab w:val="num" w:pos="6"/>
        </w:tabs>
        <w:spacing w:before="120" w:line="360" w:lineRule="auto"/>
        <w:ind w:left="431" w:right="-15"/>
        <w:rPr>
          <w:szCs w:val="24"/>
        </w:rPr>
      </w:pPr>
      <w:r w:rsidRPr="003E08A3">
        <w:rPr>
          <w:szCs w:val="24"/>
          <w:rtl/>
        </w:rPr>
        <w:t>אך במקום לנהל דיון מעמיק, לשתף את כלל הציבור ולנסות לגבש הסכמות ראויות ורחבות תוך שמירה על עקרונות היסוד של דמוקרטיה מהותית – הצעת החוק הנוכחית מבקשת, כפיל בחנות חרסינה</w:t>
      </w:r>
      <w:r w:rsidR="00826D98">
        <w:rPr>
          <w:rFonts w:hint="cs"/>
          <w:szCs w:val="24"/>
          <w:rtl/>
        </w:rPr>
        <w:t xml:space="preserve">, </w:t>
      </w:r>
      <w:r w:rsidRPr="003E08A3">
        <w:rPr>
          <w:szCs w:val="24"/>
          <w:rtl/>
        </w:rPr>
        <w:t>לקבוע הסדרים בעיתיים ביחס להגדרת המדינה, שעלולים לסכן את אופייה הדמוקרטי של המדינה</w:t>
      </w:r>
      <w:r w:rsidR="00826D98">
        <w:rPr>
          <w:rFonts w:hint="cs"/>
          <w:szCs w:val="24"/>
          <w:rtl/>
        </w:rPr>
        <w:t xml:space="preserve">, </w:t>
      </w:r>
      <w:r w:rsidRPr="003E08A3">
        <w:rPr>
          <w:szCs w:val="24"/>
          <w:rtl/>
        </w:rPr>
        <w:t xml:space="preserve">שמאיימים על זכויות האדם של כלל האזרחים, ופוגעים באופן בוטה בזכויות המיעוט הערבי במדינה. </w:t>
      </w:r>
    </w:p>
    <w:p w:rsidR="00826D98" w:rsidRDefault="00826D98" w:rsidP="00D402C4">
      <w:pPr>
        <w:spacing w:before="120" w:line="360" w:lineRule="auto"/>
        <w:ind w:right="-15"/>
        <w:rPr>
          <w:b/>
          <w:bCs/>
          <w:szCs w:val="24"/>
          <w:rtl/>
        </w:rPr>
      </w:pPr>
    </w:p>
    <w:p w:rsidR="0068552C" w:rsidRDefault="00992759" w:rsidP="00D402C4">
      <w:pPr>
        <w:spacing w:before="120" w:line="360" w:lineRule="auto"/>
        <w:ind w:right="-15"/>
        <w:rPr>
          <w:b/>
          <w:bCs/>
          <w:szCs w:val="24"/>
        </w:rPr>
      </w:pPr>
      <w:r w:rsidRPr="00826D98">
        <w:rPr>
          <w:b/>
          <w:bCs/>
          <w:szCs w:val="24"/>
          <w:rtl/>
        </w:rPr>
        <w:t xml:space="preserve">אנו קוראים לכם שלא לקדם הצ"ח זאת, ולהבטיח הגנה על הדמוקרטיה, השוויון וזכויות האדם במדינת ישראל. </w:t>
      </w:r>
    </w:p>
    <w:p w:rsidR="00C95AD2" w:rsidRDefault="00C95AD2" w:rsidP="00D402C4">
      <w:pPr>
        <w:spacing w:before="120" w:line="360" w:lineRule="auto"/>
        <w:ind w:right="-15"/>
        <w:rPr>
          <w:b/>
          <w:bCs/>
          <w:szCs w:val="24"/>
        </w:rPr>
      </w:pPr>
    </w:p>
    <w:p w:rsidR="00C95AD2" w:rsidRDefault="00C95AD2" w:rsidP="00D402C4">
      <w:pPr>
        <w:spacing w:before="120" w:line="360" w:lineRule="auto"/>
        <w:ind w:right="-15"/>
        <w:rPr>
          <w:b/>
          <w:bCs/>
          <w:szCs w:val="24"/>
          <w:rtl/>
        </w:rPr>
      </w:pPr>
    </w:p>
    <w:p w:rsidR="00C95AD2" w:rsidRPr="00C95AD2" w:rsidRDefault="00C95AD2" w:rsidP="00C95AD2">
      <w:pPr>
        <w:spacing w:after="0" w:line="360" w:lineRule="auto"/>
        <w:ind w:left="0" w:right="-17"/>
        <w:rPr>
          <w:szCs w:val="24"/>
          <w:rtl/>
        </w:rPr>
      </w:pPr>
      <w:r w:rsidRPr="00C95AD2">
        <w:rPr>
          <w:szCs w:val="24"/>
          <w:rtl/>
        </w:rPr>
        <w:tab/>
      </w:r>
      <w:r w:rsidRPr="00C95AD2">
        <w:rPr>
          <w:szCs w:val="24"/>
          <w:rtl/>
        </w:rPr>
        <w:tab/>
      </w:r>
      <w:r w:rsidRPr="00C95AD2">
        <w:rPr>
          <w:szCs w:val="24"/>
          <w:rtl/>
        </w:rPr>
        <w:tab/>
      </w:r>
      <w:r w:rsidRPr="00C95AD2">
        <w:rPr>
          <w:rFonts w:hint="cs"/>
          <w:szCs w:val="24"/>
          <w:rtl/>
        </w:rPr>
        <w:t>בכבוד רב ובברכה,</w:t>
      </w:r>
    </w:p>
    <w:p w:rsidR="00C95AD2" w:rsidRDefault="00C95AD2" w:rsidP="00C95AD2">
      <w:pPr>
        <w:spacing w:after="0" w:line="360" w:lineRule="auto"/>
        <w:ind w:left="0" w:right="-17"/>
        <w:rPr>
          <w:b/>
          <w:bCs/>
          <w:szCs w:val="24"/>
        </w:rPr>
      </w:pPr>
    </w:p>
    <w:p w:rsidR="00C95AD2" w:rsidRDefault="00C95AD2" w:rsidP="00C95AD2">
      <w:pPr>
        <w:spacing w:after="0" w:line="360" w:lineRule="auto"/>
        <w:ind w:left="0" w:right="-17"/>
        <w:jc w:val="left"/>
        <w:rPr>
          <w:szCs w:val="24"/>
          <w:rtl/>
        </w:rPr>
      </w:pPr>
      <w:r>
        <w:rPr>
          <w:b/>
          <w:bCs/>
          <w:szCs w:val="24"/>
        </w:rPr>
        <w:tab/>
      </w:r>
      <w:r>
        <w:rPr>
          <w:b/>
          <w:bCs/>
          <w:szCs w:val="24"/>
        </w:rPr>
        <w:tab/>
      </w:r>
      <w:r>
        <w:rPr>
          <w:b/>
          <w:bCs/>
          <w:szCs w:val="24"/>
        </w:rPr>
        <w:tab/>
      </w:r>
      <w:r>
        <w:rPr>
          <w:rFonts w:hint="cs"/>
          <w:szCs w:val="24"/>
          <w:rtl/>
        </w:rPr>
        <w:t>דבי גילד-חיו, עו"ד</w:t>
      </w:r>
      <w:r>
        <w:rPr>
          <w:rFonts w:hint="cs"/>
          <w:szCs w:val="24"/>
          <w:rtl/>
        </w:rPr>
        <w:tab/>
      </w:r>
      <w:r>
        <w:rPr>
          <w:rFonts w:hint="cs"/>
          <w:szCs w:val="24"/>
          <w:rtl/>
        </w:rPr>
        <w:tab/>
      </w:r>
      <w:r>
        <w:rPr>
          <w:rFonts w:hint="cs"/>
          <w:szCs w:val="24"/>
          <w:rtl/>
        </w:rPr>
        <w:tab/>
        <w:t>דן יקיר, עו"ד</w:t>
      </w:r>
    </w:p>
    <w:p w:rsidR="00C95AD2" w:rsidRDefault="00C95AD2" w:rsidP="00C95AD2">
      <w:pPr>
        <w:spacing w:after="0" w:line="360" w:lineRule="auto"/>
        <w:ind w:left="0" w:right="-17"/>
        <w:jc w:val="left"/>
        <w:rPr>
          <w:szCs w:val="24"/>
          <w:rtl/>
        </w:rPr>
      </w:pPr>
      <w:r>
        <w:rPr>
          <w:szCs w:val="24"/>
          <w:rtl/>
        </w:rPr>
        <w:tab/>
      </w:r>
      <w:r>
        <w:rPr>
          <w:szCs w:val="24"/>
          <w:rtl/>
        </w:rPr>
        <w:tab/>
      </w:r>
      <w:r>
        <w:rPr>
          <w:szCs w:val="24"/>
          <w:rtl/>
        </w:rPr>
        <w:tab/>
      </w:r>
      <w:r>
        <w:rPr>
          <w:rFonts w:hint="cs"/>
          <w:szCs w:val="24"/>
          <w:rtl/>
        </w:rPr>
        <w:t>מקדמת מדיניות וחקיקה</w:t>
      </w:r>
      <w:r>
        <w:rPr>
          <w:rFonts w:hint="cs"/>
          <w:szCs w:val="24"/>
          <w:rtl/>
        </w:rPr>
        <w:tab/>
      </w:r>
      <w:r>
        <w:rPr>
          <w:rFonts w:hint="cs"/>
          <w:szCs w:val="24"/>
          <w:rtl/>
        </w:rPr>
        <w:tab/>
      </w:r>
      <w:r>
        <w:rPr>
          <w:rFonts w:hint="cs"/>
          <w:szCs w:val="24"/>
          <w:rtl/>
        </w:rPr>
        <w:tab/>
        <w:t>היועץ המשפטי</w:t>
      </w:r>
    </w:p>
    <w:p w:rsidR="00C95AD2" w:rsidRDefault="00C95AD2" w:rsidP="00C95AD2">
      <w:pPr>
        <w:spacing w:after="0" w:line="360" w:lineRule="auto"/>
        <w:ind w:left="0" w:right="-17"/>
        <w:jc w:val="left"/>
        <w:rPr>
          <w:szCs w:val="24"/>
          <w:rtl/>
        </w:rPr>
      </w:pPr>
      <w:r>
        <w:rPr>
          <w:szCs w:val="24"/>
          <w:rtl/>
        </w:rPr>
        <w:tab/>
      </w:r>
      <w:r>
        <w:rPr>
          <w:szCs w:val="24"/>
          <w:rtl/>
        </w:rPr>
        <w:tab/>
      </w:r>
      <w:r>
        <w:rPr>
          <w:szCs w:val="24"/>
          <w:rtl/>
        </w:rPr>
        <w:tab/>
      </w:r>
      <w:r>
        <w:rPr>
          <w:rFonts w:hint="cs"/>
          <w:szCs w:val="24"/>
          <w:rtl/>
        </w:rPr>
        <w:t>052-8282444</w:t>
      </w:r>
    </w:p>
    <w:p w:rsidR="00C95AD2" w:rsidRDefault="00C95AD2" w:rsidP="00C95AD2">
      <w:pPr>
        <w:spacing w:after="0" w:line="360" w:lineRule="auto"/>
        <w:ind w:left="0" w:right="-17"/>
        <w:jc w:val="left"/>
        <w:rPr>
          <w:szCs w:val="24"/>
          <w:rtl/>
        </w:rPr>
      </w:pPr>
    </w:p>
    <w:p w:rsidR="00C95AD2" w:rsidRDefault="00C95AD2" w:rsidP="00C95AD2">
      <w:pPr>
        <w:spacing w:after="0" w:line="360" w:lineRule="auto"/>
        <w:ind w:left="0" w:right="-17"/>
        <w:jc w:val="left"/>
        <w:rPr>
          <w:szCs w:val="24"/>
          <w:rtl/>
        </w:rPr>
      </w:pPr>
      <w:r>
        <w:rPr>
          <w:rFonts w:hint="cs"/>
          <w:szCs w:val="24"/>
          <w:rtl/>
        </w:rPr>
        <w:t>העתקים:</w:t>
      </w:r>
    </w:p>
    <w:p w:rsidR="00C95AD2" w:rsidRDefault="00C95AD2" w:rsidP="00C95AD2">
      <w:pPr>
        <w:spacing w:after="0" w:line="360" w:lineRule="auto"/>
        <w:ind w:left="0" w:right="-17"/>
        <w:jc w:val="left"/>
        <w:rPr>
          <w:szCs w:val="24"/>
          <w:rtl/>
        </w:rPr>
      </w:pPr>
      <w:r>
        <w:rPr>
          <w:rFonts w:hint="cs"/>
          <w:szCs w:val="24"/>
          <w:rtl/>
        </w:rPr>
        <w:t>יו"ר הכנסת</w:t>
      </w:r>
    </w:p>
    <w:p w:rsidR="00C95AD2" w:rsidRDefault="00C95AD2" w:rsidP="00C95AD2">
      <w:pPr>
        <w:spacing w:after="0" w:line="360" w:lineRule="auto"/>
        <w:ind w:left="0" w:right="-17"/>
        <w:jc w:val="left"/>
        <w:rPr>
          <w:szCs w:val="24"/>
          <w:rtl/>
        </w:rPr>
      </w:pPr>
      <w:r>
        <w:rPr>
          <w:rFonts w:hint="cs"/>
          <w:szCs w:val="24"/>
          <w:rtl/>
        </w:rPr>
        <w:t>חברי הוועדה המשותפת</w:t>
      </w:r>
    </w:p>
    <w:p w:rsidR="00C95AD2" w:rsidRDefault="00C95AD2" w:rsidP="00C95AD2">
      <w:pPr>
        <w:spacing w:after="0" w:line="360" w:lineRule="auto"/>
        <w:ind w:left="0" w:right="-17"/>
        <w:jc w:val="left"/>
        <w:rPr>
          <w:szCs w:val="24"/>
          <w:rtl/>
        </w:rPr>
      </w:pPr>
      <w:r>
        <w:rPr>
          <w:rFonts w:hint="cs"/>
          <w:szCs w:val="24"/>
          <w:rtl/>
        </w:rPr>
        <w:t>חברי הכנסת</w:t>
      </w:r>
    </w:p>
    <w:p w:rsidR="00C95AD2" w:rsidRDefault="00C95AD2" w:rsidP="00C95AD2">
      <w:pPr>
        <w:spacing w:after="0" w:line="360" w:lineRule="auto"/>
        <w:ind w:left="0" w:right="-17"/>
        <w:jc w:val="left"/>
        <w:rPr>
          <w:szCs w:val="24"/>
          <w:rtl/>
        </w:rPr>
      </w:pPr>
      <w:r>
        <w:rPr>
          <w:rFonts w:hint="cs"/>
          <w:szCs w:val="24"/>
          <w:rtl/>
        </w:rPr>
        <w:t>היועץ המשפטי לממשלה</w:t>
      </w:r>
    </w:p>
    <w:p w:rsidR="00C95AD2" w:rsidRDefault="00C95AD2" w:rsidP="00C95AD2">
      <w:pPr>
        <w:spacing w:after="0" w:line="360" w:lineRule="auto"/>
        <w:ind w:left="0" w:right="-17"/>
        <w:jc w:val="left"/>
        <w:rPr>
          <w:szCs w:val="24"/>
          <w:rtl/>
        </w:rPr>
      </w:pPr>
      <w:r>
        <w:rPr>
          <w:rFonts w:hint="cs"/>
          <w:szCs w:val="24"/>
          <w:rtl/>
        </w:rPr>
        <w:t>יועמ"ש הכנסת</w:t>
      </w:r>
    </w:p>
    <w:p w:rsidR="00C95AD2" w:rsidRPr="00C95AD2" w:rsidRDefault="00C95AD2" w:rsidP="00C95AD2">
      <w:pPr>
        <w:spacing w:after="0" w:line="360" w:lineRule="auto"/>
        <w:ind w:left="0" w:right="-17"/>
        <w:jc w:val="left"/>
        <w:rPr>
          <w:szCs w:val="24"/>
          <w:rtl/>
        </w:rPr>
      </w:pPr>
      <w:r>
        <w:rPr>
          <w:rFonts w:hint="cs"/>
          <w:szCs w:val="24"/>
          <w:rtl/>
        </w:rPr>
        <w:t>יועמ"ש ועדת החוקה</w:t>
      </w:r>
    </w:p>
    <w:p w:rsidR="00C95AD2" w:rsidRPr="00C95AD2" w:rsidRDefault="00C95AD2">
      <w:pPr>
        <w:spacing w:after="0" w:line="360" w:lineRule="auto"/>
        <w:ind w:left="0" w:right="-17"/>
        <w:jc w:val="left"/>
        <w:rPr>
          <w:szCs w:val="24"/>
        </w:rPr>
      </w:pPr>
      <w:bookmarkStart w:id="0" w:name="_GoBack"/>
      <w:bookmarkEnd w:id="0"/>
    </w:p>
    <w:sectPr w:rsidR="00C95AD2" w:rsidRPr="00C95AD2">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2240" w:h="15840"/>
      <w:pgMar w:top="2266" w:right="1435" w:bottom="1552" w:left="1443" w:header="708" w:footer="714"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A8D" w:rsidRDefault="00383A8D">
      <w:pPr>
        <w:spacing w:after="0" w:line="240" w:lineRule="auto"/>
      </w:pPr>
      <w:r>
        <w:separator/>
      </w:r>
    </w:p>
  </w:endnote>
  <w:endnote w:type="continuationSeparator" w:id="0">
    <w:p w:rsidR="00383A8D" w:rsidRDefault="0038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spacing w:after="32" w:line="248" w:lineRule="auto"/>
      <w:ind w:left="2553" w:right="802" w:hanging="2553"/>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897941</wp:posOffset>
              </wp:positionH>
              <wp:positionV relativeFrom="page">
                <wp:posOffset>9137600</wp:posOffset>
              </wp:positionV>
              <wp:extent cx="5981065" cy="6096"/>
              <wp:effectExtent l="0" t="0" r="0" b="0"/>
              <wp:wrapSquare wrapText="bothSides"/>
              <wp:docPr id="19926" name="Group 19926"/>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0971" name="Shape 3097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62925A" id="Group 19926" o:spid="_x0000_s1026" style="position:absolute;left:0;text-align:left;margin-left:70.7pt;margin-top:719.5pt;width:470.95pt;height:.5pt;z-index:251661312;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">
              <v:shape id="Shape 30971" o:spid="_x0000_s1027" style="position:absolute;width:59810;height:91;visibility:visible;mso-wrap-style:square;v-text-anchor:top" coordsize="59810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HtMUA&#10;AADeAAAADwAAAGRycy9kb3ducmV2LnhtbESPzWoCMRSF94W+Q7iF7moyLbZ1apRSKCjMotouXF4m&#10;18kwk5shSXV8eyMILg/n5+PMl6PrxYFCbD1rKCYKBHHtTcuNhr/f76d3EDEhG+w9k4YTRVgu7u/m&#10;WBp/5A0dtqkReYRjiRpsSkMpZawtOYwTPxBnb++Dw5RlaKQJeMzjrpfPSr1Khy1ngsWBvizV3fbf&#10;ZYiadTvbmbGqqmn4KTamXiej9ePD+PkBItGYbuFre2U0vKjZWwGXO/kKyM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4e0xQAAAN4AAAAPAAAAAAAAAAAAAAAAAJgCAABkcnMv&#10;ZG93bnJldi54bWxQSwUGAAAAAAQABAD1AAAAigMAAAAA&#10;" path="m,l5981065,r,9144l,9144,,e" fillcolor="black" stroked="f" strokeweight="0">
                <v:stroke miterlimit="83231f" joinstyle="miter"/>
                <v:path arrowok="t" textboxrect="0,0,5981065,9144"/>
              </v:shape>
              <w10:wrap type="square" anchorx="page" anchory="page"/>
            </v:group>
          </w:pict>
        </mc:Fallback>
      </mc:AlternateContent>
    </w:r>
    <w:r>
      <w:rPr>
        <w:rFonts w:ascii="Arial" w:eastAsia="Arial" w:hAnsi="Arial" w:cs="Arial"/>
        <w:b/>
        <w:bCs/>
        <w:sz w:val="19"/>
        <w:szCs w:val="19"/>
        <w:rtl/>
      </w:rPr>
      <w:t xml:space="preserve">האגודה לזכויות האזרח בישראל )ע"ר(, נחלת בנימין </w:t>
    </w:r>
    <w:r>
      <w:rPr>
        <w:rFonts w:ascii="Arial" w:eastAsia="Arial" w:hAnsi="Arial" w:cs="Arial"/>
        <w:b/>
        <w:bCs/>
        <w:sz w:val="19"/>
        <w:szCs w:val="19"/>
      </w:rPr>
      <w:t>75</w:t>
    </w:r>
    <w:r>
      <w:rPr>
        <w:rFonts w:ascii="Arial" w:eastAsia="Arial" w:hAnsi="Arial" w:cs="Arial"/>
        <w:b/>
        <w:bCs/>
        <w:sz w:val="19"/>
        <w:szCs w:val="19"/>
        <w:rtl/>
      </w:rPr>
      <w:t xml:space="preserve"> תל-אביב, טל :'</w:t>
    </w:r>
    <w:r>
      <w:rPr>
        <w:rFonts w:ascii="Arial" w:eastAsia="Arial" w:hAnsi="Arial" w:cs="Arial"/>
        <w:b/>
        <w:bCs/>
        <w:sz w:val="19"/>
        <w:szCs w:val="19"/>
      </w:rPr>
      <w:t>5608185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פקס: </w:t>
    </w:r>
    <w:r>
      <w:rPr>
        <w:rFonts w:ascii="Arial" w:eastAsia="Arial" w:hAnsi="Arial" w:cs="Arial"/>
        <w:b/>
        <w:bCs/>
        <w:sz w:val="19"/>
        <w:szCs w:val="19"/>
      </w:rPr>
      <w:t>5608165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w:t>
    </w:r>
    <w:r>
      <w:rPr>
        <w:rFonts w:ascii="Arial" w:eastAsia="Arial" w:hAnsi="Arial" w:cs="Arial"/>
        <w:sz w:val="19"/>
      </w:rPr>
      <w:t>www.acri.org.il      mail@acri.org.il</w:t>
    </w:r>
    <w:r>
      <w:rPr>
        <w:rFonts w:ascii="Arial" w:eastAsia="Arial" w:hAnsi="Arial" w:cs="Arial"/>
        <w:sz w:val="19"/>
        <w:szCs w:val="19"/>
        <w:rtl/>
      </w:rPr>
      <w:t xml:space="preserve">    </w:t>
    </w:r>
  </w:p>
  <w:p w:rsidR="0068552C" w:rsidRDefault="00992759">
    <w:pPr>
      <w:bidi w:val="0"/>
      <w:spacing w:after="0" w:line="259" w:lineRule="auto"/>
      <w:ind w:left="0" w:right="51"/>
      <w:jc w:val="righ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357122"/>
      <w:docPartObj>
        <w:docPartGallery w:val="Page Numbers (Bottom of Page)"/>
        <w:docPartUnique/>
      </w:docPartObj>
    </w:sdtPr>
    <w:sdtEndPr/>
    <w:sdtContent>
      <w:p w:rsidR="00C95AD2" w:rsidRDefault="00C95AD2">
        <w:pPr>
          <w:pStyle w:val="a8"/>
          <w:jc w:val="center"/>
          <w:rPr>
            <w:cs w:val="0"/>
          </w:rPr>
        </w:pPr>
        <w:r>
          <w:fldChar w:fldCharType="begin"/>
        </w:r>
        <w:r>
          <w:rPr>
            <w:cs w:val="0"/>
          </w:rPr>
          <w:instrText>PAGE   \* MERGEFORMAT</w:instrText>
        </w:r>
        <w:r>
          <w:fldChar w:fldCharType="separate"/>
        </w:r>
        <w:r w:rsidR="00CF5111" w:rsidRPr="00CF5111">
          <w:rPr>
            <w:noProof/>
            <w:cs w:val="0"/>
            <w:lang w:val="he-IL"/>
          </w:rPr>
          <w:t>4</w:t>
        </w:r>
        <w:r>
          <w:fldChar w:fldCharType="end"/>
        </w:r>
      </w:p>
    </w:sdtContent>
  </w:sdt>
  <w:p w:rsidR="0068552C" w:rsidRDefault="0068552C">
    <w:pPr>
      <w:bidi w:val="0"/>
      <w:spacing w:after="0" w:line="259" w:lineRule="auto"/>
      <w:ind w:left="0" w:right="51"/>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spacing w:after="32" w:line="248" w:lineRule="auto"/>
      <w:ind w:left="2553" w:right="802" w:hanging="2553"/>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897941</wp:posOffset>
              </wp:positionH>
              <wp:positionV relativeFrom="page">
                <wp:posOffset>9137600</wp:posOffset>
              </wp:positionV>
              <wp:extent cx="5981065" cy="6096"/>
              <wp:effectExtent l="0" t="0" r="0" b="0"/>
              <wp:wrapSquare wrapText="bothSides"/>
              <wp:docPr id="19804" name="Group 19804"/>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0893" name="Shape 3089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045F79" id="Group 19804" o:spid="_x0000_s1026" style="position:absolute;left:0;text-align:left;margin-left:70.7pt;margin-top:719.5pt;width:470.95pt;height:.5pt;z-index:251663360;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">
              <v:shape id="Shape 30893" o:spid="_x0000_s1027" style="position:absolute;width:59810;height:91;visibility:visible;mso-wrap-style:square;v-text-anchor:top" coordsize="59810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RVP8UA&#10;AADeAAAADwAAAGRycy9kb3ducmV2LnhtbESPzWoCMRSF90LfIdyCO02sVHQ0SikUKsyiahddXibX&#10;yTCTmyFJdXx7Uyi4PJyfj7PZDa4TFwqx8axhNlUgiCtvGq41fJ8+JksQMSEb7DyThhtF2G2fRhss&#10;jL/ygS7HVIs8wrFADTalvpAyVpYcxqnvibN39sFhyjLU0gS85nHXyRelFtJhw5lgsad3S1V7/HUZ&#10;olbtj23NUJbla/iaHUy1T0br8fPwtgaRaEiP8H/702iYq+VqDn938hWQ2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VFU/xQAAAN4AAAAPAAAAAAAAAAAAAAAAAJgCAABkcnMv&#10;ZG93bnJldi54bWxQSwUGAAAAAAQABAD1AAAAigMAAAAA&#10;" path="m,l5981065,r,9144l,9144,,e" fillcolor="black" stroked="f" strokeweight="0">
                <v:stroke miterlimit="83231f" joinstyle="miter"/>
                <v:path arrowok="t" textboxrect="0,0,5981065,9144"/>
              </v:shape>
              <w10:wrap type="square" anchorx="page" anchory="page"/>
            </v:group>
          </w:pict>
        </mc:Fallback>
      </mc:AlternateContent>
    </w:r>
    <w:r>
      <w:rPr>
        <w:rFonts w:ascii="Arial" w:eastAsia="Arial" w:hAnsi="Arial" w:cs="Arial"/>
        <w:b/>
        <w:bCs/>
        <w:sz w:val="19"/>
        <w:szCs w:val="19"/>
        <w:rtl/>
      </w:rPr>
      <w:t xml:space="preserve">האגודה לזכויות האזרח בישראל )ע"ר(, נחלת בנימין </w:t>
    </w:r>
    <w:r>
      <w:rPr>
        <w:rFonts w:ascii="Arial" w:eastAsia="Arial" w:hAnsi="Arial" w:cs="Arial"/>
        <w:b/>
        <w:bCs/>
        <w:sz w:val="19"/>
        <w:szCs w:val="19"/>
      </w:rPr>
      <w:t>75</w:t>
    </w:r>
    <w:r>
      <w:rPr>
        <w:rFonts w:ascii="Arial" w:eastAsia="Arial" w:hAnsi="Arial" w:cs="Arial"/>
        <w:b/>
        <w:bCs/>
        <w:sz w:val="19"/>
        <w:szCs w:val="19"/>
        <w:rtl/>
      </w:rPr>
      <w:t xml:space="preserve"> תל-אביב, טל :'</w:t>
    </w:r>
    <w:r>
      <w:rPr>
        <w:rFonts w:ascii="Arial" w:eastAsia="Arial" w:hAnsi="Arial" w:cs="Arial"/>
        <w:b/>
        <w:bCs/>
        <w:sz w:val="19"/>
        <w:szCs w:val="19"/>
      </w:rPr>
      <w:t>5608185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פקס: </w:t>
    </w:r>
    <w:r>
      <w:rPr>
        <w:rFonts w:ascii="Arial" w:eastAsia="Arial" w:hAnsi="Arial" w:cs="Arial"/>
        <w:b/>
        <w:bCs/>
        <w:sz w:val="19"/>
        <w:szCs w:val="19"/>
      </w:rPr>
      <w:t>5608165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w:t>
    </w:r>
    <w:r>
      <w:rPr>
        <w:rFonts w:ascii="Arial" w:eastAsia="Arial" w:hAnsi="Arial" w:cs="Arial"/>
        <w:sz w:val="19"/>
      </w:rPr>
      <w:t>www.acri.org.il      mail@acri.org.il</w:t>
    </w:r>
    <w:r>
      <w:rPr>
        <w:rFonts w:ascii="Arial" w:eastAsia="Arial" w:hAnsi="Arial" w:cs="Arial"/>
        <w:sz w:val="19"/>
        <w:szCs w:val="19"/>
        <w:rtl/>
      </w:rPr>
      <w:t xml:space="preserve">    </w:t>
    </w:r>
  </w:p>
  <w:p w:rsidR="0068552C" w:rsidRDefault="00992759">
    <w:pPr>
      <w:bidi w:val="0"/>
      <w:spacing w:after="0" w:line="259" w:lineRule="auto"/>
      <w:ind w:left="0" w:right="51"/>
      <w:jc w:val="righ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A8D" w:rsidRDefault="00383A8D">
      <w:pPr>
        <w:spacing w:after="0" w:line="362" w:lineRule="auto"/>
        <w:ind w:left="2" w:hanging="1"/>
      </w:pPr>
      <w:r>
        <w:separator/>
      </w:r>
    </w:p>
  </w:footnote>
  <w:footnote w:type="continuationSeparator" w:id="0">
    <w:p w:rsidR="00383A8D" w:rsidRDefault="00383A8D">
      <w:pPr>
        <w:spacing w:after="0" w:line="362" w:lineRule="auto"/>
        <w:ind w:left="2" w:hanging="1"/>
      </w:pPr>
      <w:r>
        <w:continuationSeparator/>
      </w:r>
    </w:p>
  </w:footnote>
  <w:footnote w:id="1">
    <w:p w:rsidR="0068552C" w:rsidRPr="00826D98" w:rsidRDefault="00992759">
      <w:pPr>
        <w:pStyle w:val="footnotedescription"/>
        <w:bidi/>
        <w:rPr>
          <w:sz w:val="18"/>
          <w:szCs w:val="18"/>
        </w:rPr>
      </w:pPr>
      <w:r>
        <w:rPr>
          <w:rStyle w:val="footnotemark"/>
        </w:rPr>
        <w:footnoteRef/>
      </w:r>
      <w:r>
        <w:t xml:space="preserve"> </w:t>
      </w:r>
      <w:r>
        <w:rPr>
          <w:szCs w:val="20"/>
          <w:rtl/>
        </w:rPr>
        <w:t>"</w:t>
      </w:r>
      <w:r w:rsidRPr="00826D98">
        <w:rPr>
          <w:sz w:val="18"/>
          <w:szCs w:val="18"/>
          <w:rtl/>
        </w:rPr>
        <w:t>הבחנה… או העדפה המיוסדים על נימוקי… מוצא לאומי או אתני, שמגתם או תוצאתם יש בהן כדי לסכל … או לפגום בהכרה, בהנאה או בשימוש, על בסיס שווה של זכויות אדם וחירויות היסוד בחיים…הכלכליים, החברתיים… או בכל תחום אחר בחיי הציבור."</w:t>
      </w:r>
      <w:r w:rsidR="00CF5111">
        <w:rPr>
          <w:rFonts w:hint="cs"/>
          <w:sz w:val="18"/>
          <w:szCs w:val="18"/>
          <w:rtl/>
        </w:rPr>
        <w:t xml:space="preserve"> (סעיף 1 לאמנה)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58240"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59264"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1"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60288"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center"/>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F56EFA"/>
    <w:multiLevelType w:val="hybridMultilevel"/>
    <w:tmpl w:val="633EDE6E"/>
    <w:lvl w:ilvl="0" w:tplc="9DB0E5EE">
      <w:start w:val="1"/>
      <w:numFmt w:val="decimal"/>
      <w:lvlText w:val="%1."/>
      <w:lvlJc w:val="left"/>
      <w:pPr>
        <w:ind w:left="929"/>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1" w:tplc="9D66C46C">
      <w:start w:val="1"/>
      <w:numFmt w:val="lowerLetter"/>
      <w:lvlText w:val="%2"/>
      <w:lvlJc w:val="left"/>
      <w:pPr>
        <w:ind w:left="151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2" w:tplc="FC7CCE66">
      <w:start w:val="1"/>
      <w:numFmt w:val="lowerRoman"/>
      <w:lvlText w:val="%3"/>
      <w:lvlJc w:val="left"/>
      <w:pPr>
        <w:ind w:left="223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3" w:tplc="C44ABC1A">
      <w:start w:val="1"/>
      <w:numFmt w:val="decimal"/>
      <w:lvlText w:val="%4"/>
      <w:lvlJc w:val="left"/>
      <w:pPr>
        <w:ind w:left="295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4" w:tplc="A10CD2E8">
      <w:start w:val="1"/>
      <w:numFmt w:val="lowerLetter"/>
      <w:lvlText w:val="%5"/>
      <w:lvlJc w:val="left"/>
      <w:pPr>
        <w:ind w:left="367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5" w:tplc="8A346138">
      <w:start w:val="1"/>
      <w:numFmt w:val="lowerRoman"/>
      <w:lvlText w:val="%6"/>
      <w:lvlJc w:val="left"/>
      <w:pPr>
        <w:ind w:left="439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6" w:tplc="36CA561C">
      <w:start w:val="1"/>
      <w:numFmt w:val="decimal"/>
      <w:lvlText w:val="%7"/>
      <w:lvlJc w:val="left"/>
      <w:pPr>
        <w:ind w:left="511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7" w:tplc="02804050">
      <w:start w:val="1"/>
      <w:numFmt w:val="lowerLetter"/>
      <w:lvlText w:val="%8"/>
      <w:lvlJc w:val="left"/>
      <w:pPr>
        <w:ind w:left="583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8" w:tplc="D180AD58">
      <w:start w:val="1"/>
      <w:numFmt w:val="lowerRoman"/>
      <w:lvlText w:val="%9"/>
      <w:lvlJc w:val="left"/>
      <w:pPr>
        <w:ind w:left="655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1223F9"/>
    <w:multiLevelType w:val="hybridMultilevel"/>
    <w:tmpl w:val="6598FF22"/>
    <w:lvl w:ilvl="0" w:tplc="71321154">
      <w:start w:val="1"/>
      <w:numFmt w:val="hebrew1"/>
      <w:lvlText w:val="%1."/>
      <w:lvlJc w:val="left"/>
      <w:pPr>
        <w:ind w:left="1739" w:hanging="360"/>
      </w:pPr>
      <w:rPr>
        <w:rFonts w:hint="default"/>
        <w:b w:val="0"/>
        <w:bCs w:val="0"/>
      </w:rPr>
    </w:lvl>
    <w:lvl w:ilvl="1" w:tplc="3F0076EE">
      <w:start w:val="1"/>
      <w:numFmt w:val="decimal"/>
      <w:lvlText w:val="%2)"/>
      <w:lvlJc w:val="left"/>
      <w:pPr>
        <w:ind w:left="2459" w:hanging="360"/>
      </w:pPr>
      <w:rPr>
        <w:rFonts w:ascii="David" w:eastAsia="David" w:hAnsi="David" w:cs="David"/>
      </w:rPr>
    </w:lvl>
    <w:lvl w:ilvl="2" w:tplc="0409001B" w:tentative="1">
      <w:start w:val="1"/>
      <w:numFmt w:val="lowerRoman"/>
      <w:lvlText w:val="%3."/>
      <w:lvlJc w:val="right"/>
      <w:pPr>
        <w:ind w:left="3179" w:hanging="180"/>
      </w:pPr>
    </w:lvl>
    <w:lvl w:ilvl="3" w:tplc="0409000F" w:tentative="1">
      <w:start w:val="1"/>
      <w:numFmt w:val="decimal"/>
      <w:lvlText w:val="%4."/>
      <w:lvlJc w:val="left"/>
      <w:pPr>
        <w:ind w:left="3899" w:hanging="360"/>
      </w:pPr>
    </w:lvl>
    <w:lvl w:ilvl="4" w:tplc="04090019" w:tentative="1">
      <w:start w:val="1"/>
      <w:numFmt w:val="lowerLetter"/>
      <w:lvlText w:val="%5."/>
      <w:lvlJc w:val="left"/>
      <w:pPr>
        <w:ind w:left="4619" w:hanging="360"/>
      </w:pPr>
    </w:lvl>
    <w:lvl w:ilvl="5" w:tplc="0409001B" w:tentative="1">
      <w:start w:val="1"/>
      <w:numFmt w:val="lowerRoman"/>
      <w:lvlText w:val="%6."/>
      <w:lvlJc w:val="right"/>
      <w:pPr>
        <w:ind w:left="5339" w:hanging="180"/>
      </w:pPr>
    </w:lvl>
    <w:lvl w:ilvl="6" w:tplc="0409000F" w:tentative="1">
      <w:start w:val="1"/>
      <w:numFmt w:val="decimal"/>
      <w:lvlText w:val="%7."/>
      <w:lvlJc w:val="left"/>
      <w:pPr>
        <w:ind w:left="6059" w:hanging="360"/>
      </w:pPr>
    </w:lvl>
    <w:lvl w:ilvl="7" w:tplc="04090019" w:tentative="1">
      <w:start w:val="1"/>
      <w:numFmt w:val="lowerLetter"/>
      <w:lvlText w:val="%8."/>
      <w:lvlJc w:val="left"/>
      <w:pPr>
        <w:ind w:left="6779" w:hanging="360"/>
      </w:pPr>
    </w:lvl>
    <w:lvl w:ilvl="8" w:tplc="0409001B" w:tentative="1">
      <w:start w:val="1"/>
      <w:numFmt w:val="lowerRoman"/>
      <w:lvlText w:val="%9."/>
      <w:lvlJc w:val="right"/>
      <w:pPr>
        <w:ind w:left="7499" w:hanging="180"/>
      </w:pPr>
    </w:lvl>
  </w:abstractNum>
  <w:abstractNum w:abstractNumId="3" w15:restartNumberingAfterBreak="0">
    <w:nsid w:val="385E3CE9"/>
    <w:multiLevelType w:val="hybridMultilevel"/>
    <w:tmpl w:val="4DD67020"/>
    <w:lvl w:ilvl="0" w:tplc="85A8FFD6">
      <w:start w:val="1"/>
      <w:numFmt w:val="hebrew1"/>
      <w:lvlText w:val="%1."/>
      <w:lvlJc w:val="left"/>
      <w:pPr>
        <w:ind w:left="1871" w:hanging="360"/>
      </w:pPr>
      <w:rPr>
        <w:rFonts w:hint="default"/>
        <w:b/>
      </w:rPr>
    </w:lvl>
    <w:lvl w:ilvl="1" w:tplc="04090019" w:tentative="1">
      <w:start w:val="1"/>
      <w:numFmt w:val="lowerLetter"/>
      <w:lvlText w:val="%2."/>
      <w:lvlJc w:val="left"/>
      <w:pPr>
        <w:ind w:left="2591" w:hanging="360"/>
      </w:pPr>
    </w:lvl>
    <w:lvl w:ilvl="2" w:tplc="0409001B" w:tentative="1">
      <w:start w:val="1"/>
      <w:numFmt w:val="lowerRoman"/>
      <w:lvlText w:val="%3."/>
      <w:lvlJc w:val="right"/>
      <w:pPr>
        <w:ind w:left="3311" w:hanging="180"/>
      </w:pPr>
    </w:lvl>
    <w:lvl w:ilvl="3" w:tplc="0409000F" w:tentative="1">
      <w:start w:val="1"/>
      <w:numFmt w:val="decimal"/>
      <w:lvlText w:val="%4."/>
      <w:lvlJc w:val="left"/>
      <w:pPr>
        <w:ind w:left="4031" w:hanging="360"/>
      </w:pPr>
    </w:lvl>
    <w:lvl w:ilvl="4" w:tplc="04090019" w:tentative="1">
      <w:start w:val="1"/>
      <w:numFmt w:val="lowerLetter"/>
      <w:lvlText w:val="%5."/>
      <w:lvlJc w:val="left"/>
      <w:pPr>
        <w:ind w:left="4751" w:hanging="360"/>
      </w:pPr>
    </w:lvl>
    <w:lvl w:ilvl="5" w:tplc="0409001B" w:tentative="1">
      <w:start w:val="1"/>
      <w:numFmt w:val="lowerRoman"/>
      <w:lvlText w:val="%6."/>
      <w:lvlJc w:val="right"/>
      <w:pPr>
        <w:ind w:left="5471" w:hanging="180"/>
      </w:pPr>
    </w:lvl>
    <w:lvl w:ilvl="6" w:tplc="0409000F" w:tentative="1">
      <w:start w:val="1"/>
      <w:numFmt w:val="decimal"/>
      <w:lvlText w:val="%7."/>
      <w:lvlJc w:val="left"/>
      <w:pPr>
        <w:ind w:left="6191" w:hanging="360"/>
      </w:pPr>
    </w:lvl>
    <w:lvl w:ilvl="7" w:tplc="04090019" w:tentative="1">
      <w:start w:val="1"/>
      <w:numFmt w:val="lowerLetter"/>
      <w:lvlText w:val="%8."/>
      <w:lvlJc w:val="left"/>
      <w:pPr>
        <w:ind w:left="6911" w:hanging="360"/>
      </w:pPr>
    </w:lvl>
    <w:lvl w:ilvl="8" w:tplc="0409001B" w:tentative="1">
      <w:start w:val="1"/>
      <w:numFmt w:val="lowerRoman"/>
      <w:lvlText w:val="%9."/>
      <w:lvlJc w:val="right"/>
      <w:pPr>
        <w:ind w:left="7631"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52C"/>
    <w:rsid w:val="000C7651"/>
    <w:rsid w:val="001C55ED"/>
    <w:rsid w:val="001E7058"/>
    <w:rsid w:val="002352FB"/>
    <w:rsid w:val="00265924"/>
    <w:rsid w:val="00383A8D"/>
    <w:rsid w:val="003B2380"/>
    <w:rsid w:val="003E08A3"/>
    <w:rsid w:val="00524419"/>
    <w:rsid w:val="00552E87"/>
    <w:rsid w:val="00680893"/>
    <w:rsid w:val="0068552C"/>
    <w:rsid w:val="006A560D"/>
    <w:rsid w:val="007A78C1"/>
    <w:rsid w:val="00826D98"/>
    <w:rsid w:val="008D7D42"/>
    <w:rsid w:val="00992759"/>
    <w:rsid w:val="00A15144"/>
    <w:rsid w:val="00A31ECF"/>
    <w:rsid w:val="00A34954"/>
    <w:rsid w:val="00AC0E22"/>
    <w:rsid w:val="00B01B37"/>
    <w:rsid w:val="00C44B6B"/>
    <w:rsid w:val="00C95AD2"/>
    <w:rsid w:val="00CE46AF"/>
    <w:rsid w:val="00CF5111"/>
    <w:rsid w:val="00D402C4"/>
    <w:rsid w:val="00D53309"/>
    <w:rsid w:val="00D76B3A"/>
    <w:rsid w:val="00DD15F4"/>
    <w:rsid w:val="00E57FA5"/>
    <w:rsid w:val="00E66D66"/>
    <w:rsid w:val="00EB6881"/>
    <w:rsid w:val="00EF2B51"/>
    <w:rsid w:val="00F56089"/>
    <w:rsid w:val="00F95F23"/>
    <w:rsid w:val="00FB4108"/>
    <w:rsid w:val="00FC68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54CAA-DB9C-4DB9-932E-6FEC5413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15" w:line="364" w:lineRule="auto"/>
      <w:ind w:left="1"/>
      <w:jc w:val="both"/>
    </w:pPr>
    <w:rPr>
      <w:rFonts w:ascii="David" w:eastAsia="David" w:hAnsi="David" w:cs="David"/>
      <w:color w:val="000000"/>
      <w:sz w:val="24"/>
    </w:rPr>
  </w:style>
  <w:style w:type="paragraph" w:styleId="1">
    <w:name w:val="heading 1"/>
    <w:next w:val="a"/>
    <w:link w:val="10"/>
    <w:uiPriority w:val="9"/>
    <w:unhideWhenUsed/>
    <w:qFormat/>
    <w:pPr>
      <w:keepNext/>
      <w:keepLines/>
      <w:bidi/>
      <w:spacing w:after="218"/>
      <w:ind w:right="2"/>
      <w:jc w:val="center"/>
      <w:outlineLvl w:val="0"/>
    </w:pPr>
    <w:rPr>
      <w:rFonts w:ascii="David" w:eastAsia="David" w:hAnsi="David" w:cs="David"/>
      <w:b/>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Pr>
      <w:rFonts w:ascii="David" w:eastAsia="David" w:hAnsi="David" w:cs="David"/>
      <w:b/>
      <w:color w:val="000000"/>
      <w:sz w:val="24"/>
      <w:u w:val="single" w:color="000000"/>
    </w:rPr>
  </w:style>
  <w:style w:type="paragraph" w:customStyle="1" w:styleId="footnotedescription">
    <w:name w:val="footnote description"/>
    <w:next w:val="a"/>
    <w:link w:val="footnotedescriptionChar"/>
    <w:hidden/>
    <w:pPr>
      <w:spacing w:after="0" w:line="362" w:lineRule="auto"/>
      <w:ind w:left="2" w:hanging="1"/>
      <w:jc w:val="both"/>
    </w:pPr>
    <w:rPr>
      <w:rFonts w:ascii="David" w:eastAsia="David" w:hAnsi="David" w:cs="David"/>
      <w:color w:val="000000"/>
      <w:sz w:val="20"/>
    </w:rPr>
  </w:style>
  <w:style w:type="character" w:customStyle="1" w:styleId="footnotedescriptionChar">
    <w:name w:val="footnote description Char"/>
    <w:link w:val="footnotedescription"/>
    <w:rPr>
      <w:rFonts w:ascii="David" w:eastAsia="David" w:hAnsi="David" w:cs="David"/>
      <w:color w:val="000000"/>
      <w:sz w:val="20"/>
    </w:rPr>
  </w:style>
  <w:style w:type="character" w:customStyle="1" w:styleId="footnotemark">
    <w:name w:val="footnote mark"/>
    <w:hidden/>
    <w:rPr>
      <w:rFonts w:ascii="David" w:eastAsia="David" w:hAnsi="David" w:cs="David"/>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a0"/>
    <w:uiPriority w:val="99"/>
    <w:unhideWhenUsed/>
    <w:rsid w:val="00D76B3A"/>
    <w:rPr>
      <w:color w:val="0563C1" w:themeColor="hyperlink"/>
      <w:u w:val="single"/>
    </w:rPr>
  </w:style>
  <w:style w:type="character" w:customStyle="1" w:styleId="FootnoteCharacters">
    <w:name w:val="Footnote Characters"/>
    <w:basedOn w:val="a0"/>
    <w:rsid w:val="00B01B37"/>
    <w:rPr>
      <w:rFonts w:cs="David"/>
      <w:vertAlign w:val="superscript"/>
    </w:rPr>
  </w:style>
  <w:style w:type="paragraph" w:styleId="a3">
    <w:name w:val="footnote text"/>
    <w:basedOn w:val="a"/>
    <w:link w:val="a4"/>
    <w:rsid w:val="00B01B37"/>
    <w:pPr>
      <w:suppressAutoHyphens/>
      <w:autoSpaceDE w:val="0"/>
      <w:spacing w:before="120" w:after="0" w:line="360" w:lineRule="auto"/>
      <w:ind w:left="0"/>
    </w:pPr>
    <w:rPr>
      <w:rFonts w:ascii="Times New Roman" w:eastAsia="Times New Roman" w:hAnsi="Times New Roman"/>
      <w:color w:val="auto"/>
      <w:sz w:val="20"/>
      <w:szCs w:val="20"/>
      <w:lang w:eastAsia="he-IL"/>
    </w:rPr>
  </w:style>
  <w:style w:type="character" w:customStyle="1" w:styleId="a4">
    <w:name w:val="טקסט הערת שוליים תו"/>
    <w:basedOn w:val="a0"/>
    <w:link w:val="a3"/>
    <w:rsid w:val="00B01B37"/>
    <w:rPr>
      <w:rFonts w:ascii="Times New Roman" w:eastAsia="Times New Roman" w:hAnsi="Times New Roman" w:cs="David"/>
      <w:sz w:val="20"/>
      <w:szCs w:val="20"/>
      <w:lang w:eastAsia="he-IL"/>
    </w:rPr>
  </w:style>
  <w:style w:type="paragraph" w:styleId="a5">
    <w:name w:val="Balloon Text"/>
    <w:basedOn w:val="a"/>
    <w:link w:val="a6"/>
    <w:uiPriority w:val="99"/>
    <w:semiHidden/>
    <w:unhideWhenUsed/>
    <w:rsid w:val="00552E87"/>
    <w:pPr>
      <w:spacing w:after="0" w:line="240" w:lineRule="auto"/>
    </w:pPr>
    <w:rPr>
      <w:rFonts w:ascii="Tahoma" w:hAnsi="Tahoma" w:cs="Tahoma"/>
      <w:sz w:val="18"/>
      <w:szCs w:val="18"/>
    </w:rPr>
  </w:style>
  <w:style w:type="character" w:customStyle="1" w:styleId="a6">
    <w:name w:val="טקסט בלונים תו"/>
    <w:basedOn w:val="a0"/>
    <w:link w:val="a5"/>
    <w:uiPriority w:val="99"/>
    <w:semiHidden/>
    <w:rsid w:val="00552E87"/>
    <w:rPr>
      <w:rFonts w:ascii="Tahoma" w:eastAsia="David" w:hAnsi="Tahoma" w:cs="Tahoma"/>
      <w:color w:val="000000"/>
      <w:sz w:val="18"/>
      <w:szCs w:val="18"/>
    </w:rPr>
  </w:style>
  <w:style w:type="paragraph" w:styleId="a7">
    <w:name w:val="List Paragraph"/>
    <w:basedOn w:val="a"/>
    <w:uiPriority w:val="34"/>
    <w:qFormat/>
    <w:rsid w:val="006A560D"/>
    <w:pPr>
      <w:ind w:left="720"/>
      <w:contextualSpacing/>
    </w:pPr>
  </w:style>
  <w:style w:type="paragraph" w:styleId="a8">
    <w:name w:val="footer"/>
    <w:basedOn w:val="a"/>
    <w:link w:val="a9"/>
    <w:uiPriority w:val="99"/>
    <w:unhideWhenUsed/>
    <w:rsid w:val="00C95AD2"/>
    <w:pPr>
      <w:tabs>
        <w:tab w:val="center" w:pos="4680"/>
        <w:tab w:val="right" w:pos="9360"/>
      </w:tabs>
      <w:spacing w:after="0" w:line="240" w:lineRule="auto"/>
      <w:ind w:left="0"/>
      <w:jc w:val="left"/>
    </w:pPr>
    <w:rPr>
      <w:rFonts w:asciiTheme="minorHAnsi" w:eastAsiaTheme="minorEastAsia" w:hAnsiTheme="minorHAnsi" w:cs="Times New Roman"/>
      <w:color w:val="auto"/>
      <w:sz w:val="22"/>
      <w:rtl/>
      <w:cs/>
    </w:rPr>
  </w:style>
  <w:style w:type="character" w:customStyle="1" w:styleId="a9">
    <w:name w:val="כותרת תחתונה תו"/>
    <w:basedOn w:val="a0"/>
    <w:link w:val="a8"/>
    <w:uiPriority w:val="99"/>
    <w:rsid w:val="00C95AD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fs.knesset.gov.il//20/Committees/20_cs_bg_390802.pdf"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53777-3B92-4124-8FC8-E3491EEC77B7}"/>
</file>

<file path=customXml/itemProps2.xml><?xml version="1.0" encoding="utf-8"?>
<ds:datastoreItem xmlns:ds="http://schemas.openxmlformats.org/officeDocument/2006/customXml" ds:itemID="{350BDBA0-12F5-4BE8-B51E-3BEB24E4375E}"/>
</file>

<file path=customXml/itemProps3.xml><?xml version="1.0" encoding="utf-8"?>
<ds:datastoreItem xmlns:ds="http://schemas.openxmlformats.org/officeDocument/2006/customXml" ds:itemID="{6F0AA1AD-0561-498F-9E7B-0FBAA9E51F34}"/>
</file>

<file path=docProps/app.xml><?xml version="1.0" encoding="utf-8"?>
<Properties xmlns="http://schemas.openxmlformats.org/officeDocument/2006/extended-properties" xmlns:vt="http://schemas.openxmlformats.org/officeDocument/2006/docPropsVTypes">
  <Template>Normal</Template>
  <TotalTime>0</TotalTime>
  <Pages>4</Pages>
  <Words>1326</Words>
  <Characters>6635</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Gild-Hayo</dc:creator>
  <cp:keywords/>
  <cp:lastModifiedBy>Debbie Gild-Hayo</cp:lastModifiedBy>
  <cp:revision>2</cp:revision>
  <cp:lastPrinted>2017-09-13T08:31:00Z</cp:lastPrinted>
  <dcterms:created xsi:type="dcterms:W3CDTF">2017-09-17T11:28:00Z</dcterms:created>
  <dcterms:modified xsi:type="dcterms:W3CDTF">2017-09-17T11:28:00Z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2020841</vt:r8>
  </property>
</Properties>
</file>