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563062</w:t>
      </w:r>
      <w:bookmarkEnd w:id="1"/>
    </w:p>
    <w:p w14:paraId="7F6961A2" w14:textId="75456F94"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391B25">
        <w:rPr>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67558645" w:rsidR="00E13C27" w:rsidRDefault="008F6665" w:rsidP="00A33B46">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תמר זנדברג</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עיס</w:t>
      </w:r>
      <w:r w:rsidR="00F82A00">
        <w:rPr>
          <w:rFonts w:hint="cs"/>
          <w:b/>
          <w:bCs/>
          <w:rtl/>
        </w:rPr>
        <w:t>א</w:t>
      </w:r>
      <w:r>
        <w:rPr>
          <w:rFonts w:hint="cs"/>
          <w:b/>
          <w:bCs/>
          <w:rtl/>
        </w:rPr>
        <w:t>ווי פריג'</w:t>
      </w:r>
      <w:r>
        <w:br/>
      </w:r>
      <w:r>
        <w:rPr>
          <w:rFonts w:hint="cs"/>
          <w:b/>
          <w:bCs/>
          <w:rtl/>
        </w:rPr>
        <w:t xml:space="preserve"> </w:t>
      </w:r>
      <w:r>
        <w:tab/>
      </w:r>
      <w:r>
        <w:tab/>
      </w:r>
      <w:r>
        <w:tab/>
      </w:r>
      <w:r>
        <w:tab/>
      </w:r>
      <w:r>
        <w:rPr>
          <w:rFonts w:hint="cs"/>
          <w:b/>
          <w:bCs/>
          <w:rtl/>
        </w:rPr>
        <w:t>מיכל רוזין</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5E2BFF2"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פ/37/20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492A54A4" w14:textId="77777777" w:rsidR="00A33B46" w:rsidRDefault="00A443CF" w:rsidP="004E0398">
      <w:pPr>
        <w:pStyle w:val="HeadHatzaotHok"/>
        <w:spacing w:line="240" w:lineRule="auto"/>
        <w:rPr>
          <w:rtl/>
        </w:rPr>
      </w:pPr>
      <w:bookmarkStart w:id="8" w:name="LGS_Subject"/>
      <w:r>
        <w:rPr>
          <w:rFonts w:hint="cs"/>
          <w:rtl/>
        </w:rPr>
        <w:t xml:space="preserve">הצעת חוק הגנת הצרכן (תיקון – איסור גביית עמלה בעסקה שבוצעה באמצעות האינטרנט), </w:t>
      </w:r>
    </w:p>
    <w:p w14:paraId="7F6961AD" w14:textId="77FDF7EF" w:rsidR="00E13C27" w:rsidRPr="00F67051" w:rsidRDefault="00A443CF" w:rsidP="004E0398">
      <w:pPr>
        <w:pStyle w:val="HeadHatzaotHok"/>
        <w:spacing w:line="240" w:lineRule="auto"/>
        <w:rPr>
          <w:rtl/>
        </w:rPr>
      </w:pPr>
      <w:proofErr w:type="spellStart"/>
      <w:r>
        <w:rPr>
          <w:rFonts w:hint="cs"/>
          <w:rtl/>
        </w:rPr>
        <w:t>התשע"ה</w:t>
      </w:r>
      <w:proofErr w:type="spellEnd"/>
      <w:r w:rsidR="004E0398">
        <w:rPr>
          <w:rFonts w:hint="eastAsia"/>
          <w:rtl/>
        </w:rPr>
        <w:t>–</w:t>
      </w:r>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6D487C" w:rsidRPr="00B50BBD" w14:paraId="461CEA0A" w14:textId="77777777" w:rsidTr="0079038B">
        <w:trPr>
          <w:cantSplit/>
        </w:trPr>
        <w:tc>
          <w:tcPr>
            <w:tcW w:w="1871" w:type="dxa"/>
          </w:tcPr>
          <w:p w14:paraId="725CF5C0" w14:textId="77777777" w:rsidR="006D487C" w:rsidRDefault="006D487C" w:rsidP="0079038B">
            <w:pPr>
              <w:pStyle w:val="TableSideHeading"/>
              <w:keepLines w:val="0"/>
            </w:pPr>
            <w:r>
              <w:rPr>
                <w:rtl/>
              </w:rPr>
              <w:t>תיקון סעיף 14ג</w:t>
            </w:r>
          </w:p>
        </w:tc>
        <w:tc>
          <w:tcPr>
            <w:tcW w:w="624" w:type="dxa"/>
          </w:tcPr>
          <w:p w14:paraId="734CC06E" w14:textId="77777777" w:rsidR="006D487C" w:rsidRDefault="006D487C" w:rsidP="0079038B">
            <w:pPr>
              <w:pStyle w:val="TableText"/>
              <w:keepLines w:val="0"/>
            </w:pPr>
            <w:r>
              <w:rPr>
                <w:rtl/>
              </w:rPr>
              <w:t>1.</w:t>
            </w:r>
          </w:p>
        </w:tc>
        <w:tc>
          <w:tcPr>
            <w:tcW w:w="7143" w:type="dxa"/>
          </w:tcPr>
          <w:p w14:paraId="627F3B90" w14:textId="77777777" w:rsidR="006D487C" w:rsidRPr="00D02CD3" w:rsidRDefault="006D487C" w:rsidP="0079038B">
            <w:pPr>
              <w:pStyle w:val="TableHead"/>
              <w:jc w:val="both"/>
              <w:rPr>
                <w:b w:val="0"/>
                <w:bCs w:val="0"/>
              </w:rPr>
            </w:pPr>
            <w:r w:rsidRPr="00D02CD3">
              <w:rPr>
                <w:b w:val="0"/>
                <w:bCs w:val="0"/>
                <w:rtl/>
              </w:rPr>
              <w:t xml:space="preserve">בחוק הגנת הצרכן, </w:t>
            </w:r>
            <w:proofErr w:type="spellStart"/>
            <w:r w:rsidRPr="00D02CD3">
              <w:rPr>
                <w:b w:val="0"/>
                <w:bCs w:val="0"/>
                <w:rtl/>
              </w:rPr>
              <w:t>התשמ"א</w:t>
            </w:r>
            <w:proofErr w:type="spellEnd"/>
            <w:r w:rsidRPr="00D02CD3">
              <w:rPr>
                <w:b w:val="0"/>
                <w:bCs w:val="0"/>
                <w:rtl/>
              </w:rPr>
              <w:t>–1981</w:t>
            </w:r>
            <w:r w:rsidRPr="001B122A">
              <w:rPr>
                <w:rStyle w:val="a6"/>
                <w:b w:val="0"/>
                <w:bCs w:val="0"/>
                <w:rtl/>
              </w:rPr>
              <w:footnoteReference w:id="2"/>
            </w:r>
            <w:r w:rsidRPr="00D02CD3">
              <w:rPr>
                <w:b w:val="0"/>
                <w:bCs w:val="0"/>
                <w:rtl/>
              </w:rPr>
              <w:t xml:space="preserve"> (להלן –</w:t>
            </w:r>
            <w:r>
              <w:rPr>
                <w:b w:val="0"/>
                <w:bCs w:val="0"/>
                <w:rtl/>
              </w:rPr>
              <w:t xml:space="preserve"> החוק העיקרי), בסעיף 14ג, </w:t>
            </w:r>
            <w:r w:rsidRPr="00D02CD3">
              <w:rPr>
                <w:b w:val="0"/>
                <w:bCs w:val="0"/>
                <w:rtl/>
              </w:rPr>
              <w:t>אחרי סעיף קטן (ב) יבוא:</w:t>
            </w:r>
          </w:p>
        </w:tc>
      </w:tr>
      <w:tr w:rsidR="006D487C" w14:paraId="4F504001" w14:textId="77777777" w:rsidTr="0079038B">
        <w:trPr>
          <w:cantSplit/>
        </w:trPr>
        <w:tc>
          <w:tcPr>
            <w:tcW w:w="1871" w:type="dxa"/>
          </w:tcPr>
          <w:p w14:paraId="5E4B5C98" w14:textId="77777777" w:rsidR="006D487C" w:rsidRDefault="006D487C" w:rsidP="0079038B">
            <w:pPr>
              <w:pStyle w:val="TableSideHeading"/>
              <w:keepLines w:val="0"/>
            </w:pPr>
          </w:p>
        </w:tc>
        <w:tc>
          <w:tcPr>
            <w:tcW w:w="624" w:type="dxa"/>
          </w:tcPr>
          <w:p w14:paraId="0C2C20B1" w14:textId="77777777" w:rsidR="006D487C" w:rsidRDefault="006D487C" w:rsidP="0079038B">
            <w:pPr>
              <w:pStyle w:val="TableText"/>
              <w:keepLines w:val="0"/>
            </w:pPr>
          </w:p>
        </w:tc>
        <w:tc>
          <w:tcPr>
            <w:tcW w:w="7143" w:type="dxa"/>
          </w:tcPr>
          <w:p w14:paraId="13EEE83E" w14:textId="77777777" w:rsidR="006D487C" w:rsidRPr="00D02CD3" w:rsidRDefault="006D487C" w:rsidP="0079038B">
            <w:pPr>
              <w:pStyle w:val="TableHead"/>
              <w:jc w:val="both"/>
              <w:rPr>
                <w:b w:val="0"/>
                <w:bCs w:val="0"/>
              </w:rPr>
            </w:pPr>
            <w:r w:rsidRPr="00D02CD3">
              <w:rPr>
                <w:b w:val="0"/>
                <w:bCs w:val="0"/>
                <w:rtl/>
              </w:rPr>
              <w:t>"(ב1)</w:t>
            </w:r>
            <w:r>
              <w:rPr>
                <w:b w:val="0"/>
                <w:bCs w:val="0"/>
                <w:rtl/>
              </w:rPr>
              <w:tab/>
            </w:r>
            <w:r w:rsidRPr="00D02CD3">
              <w:rPr>
                <w:b w:val="0"/>
                <w:bCs w:val="0"/>
                <w:rtl/>
              </w:rPr>
              <w:t>בעסקת מכר מרחוק הנעשית באמצעות האינטרנט, לא יגבה העוסק עמלה בעד עשיית העסקה, אלא אם כן הוא גובה עמלה בשיעור זהה במכירת מוצרים או שירותים זהים בעסקה שאינה עסקת מכר מרחוק."</w:t>
            </w:r>
          </w:p>
        </w:tc>
      </w:tr>
      <w:tr w:rsidR="006D487C" w14:paraId="5AC4272D" w14:textId="77777777" w:rsidTr="0079038B">
        <w:trPr>
          <w:cantSplit/>
        </w:trPr>
        <w:tc>
          <w:tcPr>
            <w:tcW w:w="1871" w:type="dxa"/>
          </w:tcPr>
          <w:p w14:paraId="54B44A04" w14:textId="77777777" w:rsidR="006D487C" w:rsidRDefault="006D487C" w:rsidP="0079038B">
            <w:pPr>
              <w:pStyle w:val="TableSideHeading"/>
              <w:keepLines w:val="0"/>
            </w:pPr>
            <w:r>
              <w:rPr>
                <w:rtl/>
              </w:rPr>
              <w:t>תיקון סעיף 23</w:t>
            </w:r>
          </w:p>
        </w:tc>
        <w:tc>
          <w:tcPr>
            <w:tcW w:w="624" w:type="dxa"/>
          </w:tcPr>
          <w:p w14:paraId="23886B9F" w14:textId="77777777" w:rsidR="006D487C" w:rsidRDefault="006D487C" w:rsidP="0079038B">
            <w:pPr>
              <w:pStyle w:val="TableText"/>
              <w:keepLines w:val="0"/>
            </w:pPr>
            <w:r>
              <w:rPr>
                <w:rtl/>
              </w:rPr>
              <w:t xml:space="preserve">2. </w:t>
            </w:r>
          </w:p>
        </w:tc>
        <w:tc>
          <w:tcPr>
            <w:tcW w:w="7143" w:type="dxa"/>
          </w:tcPr>
          <w:p w14:paraId="43958961" w14:textId="77777777" w:rsidR="006D487C" w:rsidRPr="00D02CD3" w:rsidRDefault="006D487C" w:rsidP="0079038B">
            <w:pPr>
              <w:pStyle w:val="TableHead"/>
              <w:jc w:val="both"/>
              <w:rPr>
                <w:b w:val="0"/>
                <w:bCs w:val="0"/>
                <w:rtl/>
              </w:rPr>
            </w:pPr>
            <w:r w:rsidRPr="00D02CD3">
              <w:rPr>
                <w:b w:val="0"/>
                <w:bCs w:val="0"/>
                <w:rtl/>
              </w:rPr>
              <w:t>בסעיף 23(א) לחוק העיקרי, אחרי פסקה (5) יבוא:</w:t>
            </w:r>
          </w:p>
        </w:tc>
      </w:tr>
      <w:tr w:rsidR="006D487C" w14:paraId="438EFA99" w14:textId="77777777" w:rsidTr="0079038B">
        <w:trPr>
          <w:cantSplit/>
        </w:trPr>
        <w:tc>
          <w:tcPr>
            <w:tcW w:w="1871" w:type="dxa"/>
          </w:tcPr>
          <w:p w14:paraId="321FDA7E" w14:textId="77777777" w:rsidR="006D487C" w:rsidRDefault="006D487C" w:rsidP="0079038B">
            <w:pPr>
              <w:pStyle w:val="TableSideHeading"/>
              <w:keepLines w:val="0"/>
              <w:rPr>
                <w:rtl/>
              </w:rPr>
            </w:pPr>
          </w:p>
        </w:tc>
        <w:tc>
          <w:tcPr>
            <w:tcW w:w="624" w:type="dxa"/>
          </w:tcPr>
          <w:p w14:paraId="0B0DD1E4" w14:textId="77777777" w:rsidR="006D487C" w:rsidRDefault="006D487C" w:rsidP="0079038B">
            <w:pPr>
              <w:pStyle w:val="TableText"/>
              <w:keepLines w:val="0"/>
              <w:rPr>
                <w:rtl/>
              </w:rPr>
            </w:pPr>
          </w:p>
        </w:tc>
        <w:tc>
          <w:tcPr>
            <w:tcW w:w="7143" w:type="dxa"/>
          </w:tcPr>
          <w:p w14:paraId="2C39E18F" w14:textId="77777777" w:rsidR="006D487C" w:rsidRPr="00D02CD3" w:rsidRDefault="006D487C" w:rsidP="0079038B">
            <w:pPr>
              <w:pStyle w:val="TableHead"/>
              <w:jc w:val="both"/>
              <w:rPr>
                <w:b w:val="0"/>
                <w:bCs w:val="0"/>
                <w:rtl/>
              </w:rPr>
            </w:pPr>
            <w:r w:rsidRPr="00D02CD3">
              <w:rPr>
                <w:b w:val="0"/>
                <w:bCs w:val="0"/>
                <w:rtl/>
              </w:rPr>
              <w:t>"(5א)</w:t>
            </w:r>
            <w:r w:rsidRPr="00D02CD3">
              <w:rPr>
                <w:b w:val="0"/>
                <w:bCs w:val="0"/>
                <w:rtl/>
              </w:rPr>
              <w:tab/>
              <w:t>בעסקת מכר מרחוק באמצעות האינטרנט, לא קיים את הוראות סעיף 14ג(ב1);"</w:t>
            </w:r>
            <w:r>
              <w:rPr>
                <w:b w:val="0"/>
                <w:bCs w:val="0"/>
                <w:rtl/>
              </w:rPr>
              <w:t>.</w:t>
            </w:r>
          </w:p>
        </w:tc>
      </w:tr>
    </w:tbl>
    <w:p w14:paraId="5F309CA4" w14:textId="77777777" w:rsidR="006D487C" w:rsidRDefault="006D487C" w:rsidP="006D487C">
      <w:pPr>
        <w:pStyle w:val="HeadDivreiHesber"/>
        <w:spacing w:before="0" w:after="0"/>
        <w:rPr>
          <w:rtl/>
        </w:rPr>
      </w:pPr>
    </w:p>
    <w:p w14:paraId="66F63058" w14:textId="77777777" w:rsidR="006D487C" w:rsidRDefault="006D487C" w:rsidP="006D487C">
      <w:pPr>
        <w:pStyle w:val="HeadDivreiHesber"/>
        <w:spacing w:before="0" w:after="0"/>
        <w:rPr>
          <w:rtl/>
        </w:rPr>
      </w:pPr>
      <w:r>
        <w:rPr>
          <w:rtl/>
        </w:rPr>
        <w:t>דברי הסבר</w:t>
      </w:r>
    </w:p>
    <w:p w14:paraId="0DA987F9" w14:textId="567D9D79" w:rsidR="006D487C" w:rsidRDefault="006D487C" w:rsidP="00A33B46">
      <w:pPr>
        <w:pStyle w:val="Hesber"/>
        <w:spacing w:line="240" w:lineRule="auto"/>
        <w:rPr>
          <w:rtl/>
        </w:rPr>
      </w:pPr>
      <w:r w:rsidRPr="001B122A">
        <w:rPr>
          <w:rtl/>
        </w:rPr>
        <w:t>בתי עסק רבים גובים מצרכ</w:t>
      </w:r>
      <w:r>
        <w:rPr>
          <w:rtl/>
        </w:rPr>
        <w:t xml:space="preserve">נים עמלת שירות בעד </w:t>
      </w:r>
      <w:r w:rsidRPr="001B122A">
        <w:rPr>
          <w:rtl/>
        </w:rPr>
        <w:t xml:space="preserve">עסקה </w:t>
      </w:r>
      <w:r>
        <w:rPr>
          <w:rtl/>
        </w:rPr>
        <w:t xml:space="preserve">המתבצעת </w:t>
      </w:r>
      <w:r w:rsidRPr="001B122A">
        <w:rPr>
          <w:rtl/>
        </w:rPr>
        <w:t xml:space="preserve">באמצעות האינטרנט, בדרך כלל בנימוק שעסקה כאמור נוחה יותר </w:t>
      </w:r>
      <w:r>
        <w:rPr>
          <w:rtl/>
        </w:rPr>
        <w:t>עבור ה</w:t>
      </w:r>
      <w:r w:rsidRPr="001B122A">
        <w:rPr>
          <w:rtl/>
        </w:rPr>
        <w:t xml:space="preserve">לקוח, מאחר </w:t>
      </w:r>
      <w:r>
        <w:rPr>
          <w:rtl/>
        </w:rPr>
        <w:t>ש</w:t>
      </w:r>
      <w:r w:rsidRPr="001B122A">
        <w:rPr>
          <w:rtl/>
        </w:rPr>
        <w:t>היא מבוצעת על ידו מול מסך מחשב, בזמ</w:t>
      </w:r>
      <w:r>
        <w:rPr>
          <w:rtl/>
        </w:rPr>
        <w:t>נו</w:t>
      </w:r>
      <w:r w:rsidRPr="001B122A">
        <w:rPr>
          <w:rtl/>
        </w:rPr>
        <w:t xml:space="preserve"> הפנוי, תוך שהלקוח חוסך גם עמידה בתור לקופה. </w:t>
      </w:r>
      <w:r w:rsidR="00C634A6">
        <w:rPr>
          <w:rFonts w:hint="cs"/>
          <w:rtl/>
        </w:rPr>
        <w:t>ו</w:t>
      </w:r>
      <w:r w:rsidRPr="001B122A">
        <w:rPr>
          <w:rtl/>
        </w:rPr>
        <w:t xml:space="preserve">אולם, עשיית עסקה באמצעות האינטרנט חוסכת עלויות הפעלה ומכירה לבית העסק מאחר שהדבר מייתר את הצורך בהפעלת דוכן פיזי למכירת </w:t>
      </w:r>
      <w:r>
        <w:rPr>
          <w:rtl/>
        </w:rPr>
        <w:t>ה</w:t>
      </w:r>
      <w:r w:rsidRPr="001B122A">
        <w:rPr>
          <w:rtl/>
        </w:rPr>
        <w:t xml:space="preserve">מצרך או </w:t>
      </w:r>
      <w:r>
        <w:rPr>
          <w:rtl/>
        </w:rPr>
        <w:t>ה</w:t>
      </w:r>
      <w:r w:rsidRPr="001B122A">
        <w:rPr>
          <w:rtl/>
        </w:rPr>
        <w:t xml:space="preserve">שירות. על כן, אין הצדקה לגבות עמלה כאשר רכישת </w:t>
      </w:r>
      <w:r>
        <w:rPr>
          <w:rtl/>
        </w:rPr>
        <w:t>ה</w:t>
      </w:r>
      <w:r w:rsidRPr="001B122A">
        <w:rPr>
          <w:rtl/>
        </w:rPr>
        <w:t xml:space="preserve">מצרך או </w:t>
      </w:r>
      <w:r>
        <w:rPr>
          <w:rtl/>
        </w:rPr>
        <w:t>ה</w:t>
      </w:r>
      <w:r w:rsidRPr="001B122A">
        <w:rPr>
          <w:rtl/>
        </w:rPr>
        <w:t>ש</w:t>
      </w:r>
      <w:r>
        <w:rPr>
          <w:rtl/>
        </w:rPr>
        <w:t>י</w:t>
      </w:r>
      <w:r w:rsidRPr="001B122A">
        <w:rPr>
          <w:rtl/>
        </w:rPr>
        <w:t xml:space="preserve">רות </w:t>
      </w:r>
      <w:r>
        <w:rPr>
          <w:rtl/>
        </w:rPr>
        <w:t>נעשית</w:t>
      </w:r>
      <w:r w:rsidRPr="001B122A">
        <w:rPr>
          <w:rtl/>
        </w:rPr>
        <w:t xml:space="preserve"> באמצעות האינטרנט.</w:t>
      </w:r>
    </w:p>
    <w:p w14:paraId="3A992F54" w14:textId="2837EDD8" w:rsidR="00517977" w:rsidRDefault="00517977" w:rsidP="00A33B46">
      <w:pPr>
        <w:pStyle w:val="Hesber"/>
        <w:spacing w:line="240" w:lineRule="auto"/>
        <w:rPr>
          <w:rtl/>
        </w:rPr>
      </w:pPr>
      <w:r>
        <w:rPr>
          <w:rFonts w:hint="cs"/>
          <w:rtl/>
        </w:rPr>
        <w:t>הצע</w:t>
      </w:r>
      <w:r w:rsidR="00C634A6">
        <w:rPr>
          <w:rFonts w:hint="cs"/>
          <w:rtl/>
        </w:rPr>
        <w:t>ו</w:t>
      </w:r>
      <w:r w:rsidR="00A33B46">
        <w:rPr>
          <w:rFonts w:hint="cs"/>
          <w:rtl/>
        </w:rPr>
        <w:t>ת חוק דומות</w:t>
      </w:r>
      <w:r>
        <w:rPr>
          <w:rFonts w:hint="cs"/>
          <w:rtl/>
        </w:rPr>
        <w:t xml:space="preserve"> בעיקר</w:t>
      </w:r>
      <w:r w:rsidR="00C634A6">
        <w:rPr>
          <w:rFonts w:hint="cs"/>
          <w:rtl/>
        </w:rPr>
        <w:t>ן</w:t>
      </w:r>
      <w:r>
        <w:rPr>
          <w:rFonts w:hint="cs"/>
          <w:rtl/>
        </w:rPr>
        <w:t xml:space="preserve"> הונח</w:t>
      </w:r>
      <w:r w:rsidR="00C634A6">
        <w:rPr>
          <w:rFonts w:hint="cs"/>
          <w:rtl/>
        </w:rPr>
        <w:t>ו</w:t>
      </w:r>
      <w:r>
        <w:rPr>
          <w:rFonts w:hint="cs"/>
          <w:rtl/>
        </w:rPr>
        <w:t xml:space="preserve"> על שולחן הכנסת התשע-עשרה על ידי חבר הכנסת מיקי רוזנטל וקבוצת חברי הכנסת (פ/1760/19), ועל שולחן הכנסת העשרים על ידי חבר הכנסת מיקי רוזנטל </w:t>
      </w:r>
      <w:r w:rsidR="00A33B46">
        <w:rPr>
          <w:rFonts w:hint="cs"/>
          <w:rtl/>
        </w:rPr>
        <w:t>(פ/36/20).</w:t>
      </w:r>
    </w:p>
    <w:p w14:paraId="3BD2136E" w14:textId="5B39C738" w:rsidR="006D487C" w:rsidRDefault="006D487C" w:rsidP="00A33B46">
      <w:pPr>
        <w:pStyle w:val="Hesber"/>
        <w:spacing w:line="240" w:lineRule="auto"/>
        <w:rPr>
          <w:rtl/>
        </w:rPr>
      </w:pPr>
      <w:r>
        <w:rPr>
          <w:rFonts w:hint="cs"/>
          <w:rtl/>
        </w:rPr>
        <w:t>הצעת חוק</w:t>
      </w:r>
      <w:r w:rsidR="004E0398">
        <w:rPr>
          <w:rFonts w:hint="cs"/>
          <w:rtl/>
        </w:rPr>
        <w:t xml:space="preserve"> זהה</w:t>
      </w:r>
      <w:r>
        <w:rPr>
          <w:rFonts w:hint="cs"/>
          <w:rtl/>
        </w:rPr>
        <w:t xml:space="preserve"> הונחה על שולחן הכנסת התשע-עשרה על</w:t>
      </w:r>
      <w:r w:rsidR="00C634A6">
        <w:rPr>
          <w:rFonts w:hint="cs"/>
          <w:rtl/>
        </w:rPr>
        <w:t xml:space="preserve"> </w:t>
      </w:r>
      <w:r>
        <w:rPr>
          <w:rFonts w:hint="cs"/>
          <w:rtl/>
        </w:rPr>
        <w:t xml:space="preserve">ידי חברת הכנסת תמר זנדברג וקבוצת חברי </w:t>
      </w:r>
      <w:r w:rsidR="00C634A6">
        <w:rPr>
          <w:rFonts w:hint="cs"/>
          <w:rtl/>
        </w:rPr>
        <w:t>ה</w:t>
      </w:r>
      <w:r>
        <w:rPr>
          <w:rFonts w:hint="cs"/>
          <w:rtl/>
        </w:rPr>
        <w:t>כנסת (</w:t>
      </w:r>
      <w:bookmarkStart w:id="9" w:name="LawNum"/>
      <w:r w:rsidRPr="00AD315C">
        <w:rPr>
          <w:rFonts w:hint="cs"/>
          <w:sz w:val="26"/>
          <w:rtl/>
        </w:rPr>
        <w:t>פ</w:t>
      </w:r>
      <w:r w:rsidRPr="00AD315C">
        <w:rPr>
          <w:sz w:val="26"/>
          <w:rtl/>
        </w:rPr>
        <w:t>/1904/19</w:t>
      </w:r>
      <w:bookmarkEnd w:id="9"/>
      <w:r>
        <w:rPr>
          <w:rFonts w:hint="cs"/>
          <w:rtl/>
        </w:rPr>
        <w:t xml:space="preserve">). </w:t>
      </w:r>
    </w:p>
    <w:p w14:paraId="04AC31FE" w14:textId="77777777" w:rsidR="00A33B46" w:rsidRPr="0022704F" w:rsidRDefault="00A33B46" w:rsidP="00A33B46">
      <w:pPr>
        <w:pStyle w:val="Hesber"/>
        <w:spacing w:line="240" w:lineRule="auto"/>
        <w:rPr>
          <w:rtl/>
        </w:rPr>
      </w:pPr>
      <w:r w:rsidRPr="0022704F">
        <w:rPr>
          <w:rtl/>
        </w:rPr>
        <w:t>---------------------------------</w:t>
      </w:r>
    </w:p>
    <w:p w14:paraId="5D068B6E" w14:textId="77777777" w:rsidR="00A33B46" w:rsidRPr="0022704F" w:rsidRDefault="00A33B46" w:rsidP="00A33B46">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5F1FD09A" w14:textId="77777777" w:rsidR="00A33B46" w:rsidRPr="0022704F" w:rsidRDefault="00A33B46" w:rsidP="00A33B46">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F6961CB" w14:textId="715CCBCC" w:rsidR="00E13C27" w:rsidRPr="00A33B46" w:rsidRDefault="00A33B46" w:rsidP="00A33B46">
      <w:pPr>
        <w:spacing w:before="0" w:line="240" w:lineRule="auto"/>
        <w:ind w:left="340" w:firstLine="0"/>
        <w:rPr>
          <w:rtl/>
        </w:rPr>
      </w:pPr>
      <w:r>
        <w:rPr>
          <w:rFonts w:ascii="Arial" w:eastAsia="Arial Unicode MS" w:hAnsi="Arial" w:cs="David" w:hint="cs"/>
          <w:snapToGrid w:val="0"/>
          <w:spacing w:val="0"/>
          <w:sz w:val="20"/>
          <w:szCs w:val="26"/>
          <w:rtl/>
        </w:rPr>
        <w:t xml:space="preserve">ט"ו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4</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sectPr w:rsidR="00E13C27" w:rsidRPr="00A33B46"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EB5581" w14:textId="77777777" w:rsidR="004A567D" w:rsidRDefault="004A567D">
      <w:r>
        <w:separator/>
      </w:r>
    </w:p>
  </w:endnote>
  <w:endnote w:type="continuationSeparator" w:id="0">
    <w:p w14:paraId="5F1C6A9B" w14:textId="77777777" w:rsidR="004A567D" w:rsidRDefault="004A5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33B46">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89B04B" w14:textId="77777777" w:rsidR="004A567D" w:rsidRDefault="004A567D">
      <w:r>
        <w:separator/>
      </w:r>
    </w:p>
  </w:footnote>
  <w:footnote w:type="continuationSeparator" w:id="0">
    <w:p w14:paraId="70545F09" w14:textId="77777777" w:rsidR="004A567D" w:rsidRDefault="004A567D">
      <w:r>
        <w:continuationSeparator/>
      </w:r>
    </w:p>
  </w:footnote>
  <w:footnote w:type="continuationNotice" w:id="1">
    <w:p w14:paraId="6B775BF3" w14:textId="77777777" w:rsidR="004A567D" w:rsidRDefault="004A567D"/>
  </w:footnote>
  <w:footnote w:id="2">
    <w:p w14:paraId="054030BE" w14:textId="77777777" w:rsidR="006D487C" w:rsidRDefault="006D487C" w:rsidP="006D487C">
      <w:pPr>
        <w:pStyle w:val="a4"/>
      </w:pPr>
      <w:r>
        <w:rPr>
          <w:rStyle w:val="a6"/>
        </w:rPr>
        <w:footnoteRef/>
      </w:r>
      <w:r>
        <w:rPr>
          <w:rtl/>
        </w:rPr>
        <w:t xml:space="preserve"> ס"ח </w:t>
      </w:r>
      <w:proofErr w:type="spellStart"/>
      <w:r>
        <w:rPr>
          <w:rtl/>
        </w:rPr>
        <w:t>התשמ"א</w:t>
      </w:r>
      <w:proofErr w:type="spellEnd"/>
      <w:r>
        <w:rPr>
          <w:rtl/>
        </w:rPr>
        <w:t>, עמ' 248.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25E60"/>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1B25"/>
    <w:rsid w:val="00396585"/>
    <w:rsid w:val="003D74A0"/>
    <w:rsid w:val="004033D8"/>
    <w:rsid w:val="004073F0"/>
    <w:rsid w:val="00412A7D"/>
    <w:rsid w:val="00416B4D"/>
    <w:rsid w:val="00417CFC"/>
    <w:rsid w:val="004A567D"/>
    <w:rsid w:val="004B24ED"/>
    <w:rsid w:val="004D2D82"/>
    <w:rsid w:val="004D3876"/>
    <w:rsid w:val="004E0398"/>
    <w:rsid w:val="004E4552"/>
    <w:rsid w:val="00517977"/>
    <w:rsid w:val="00553C9D"/>
    <w:rsid w:val="00562A66"/>
    <w:rsid w:val="005B064E"/>
    <w:rsid w:val="005D51AE"/>
    <w:rsid w:val="0062674B"/>
    <w:rsid w:val="006363B2"/>
    <w:rsid w:val="00644940"/>
    <w:rsid w:val="006818A9"/>
    <w:rsid w:val="006A2D81"/>
    <w:rsid w:val="006C1D0D"/>
    <w:rsid w:val="006D487C"/>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33B4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634A6"/>
    <w:rsid w:val="00C9176A"/>
    <w:rsid w:val="00CB08A8"/>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82A00"/>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FA6BB687-C254-4204-A57B-71701C73F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6D487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638EF-5ABA-4AAF-94D1-4BE226C12FE6}"/>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F8CA03-CF12-4CB3-ADA0-047E25125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249</Words>
  <Characters>1246</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2015-04-27T11:48:00Z</cp:lastPrinted>
  <dcterms:created xsi:type="dcterms:W3CDTF">2017-09-19T07:24:00Z</dcterms:created>
  <dcterms:modified xsi:type="dcterms:W3CDTF">2017-09-19T07:24:00Z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2021208</vt:r8>
  </property>
</Properties>
</file>