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4A38" w:rsidRDefault="00984A38" w:rsidP="00984A38">
      <w:pPr>
        <w:pStyle w:val="HeadHatzaotHok"/>
        <w:keepNext w:val="0"/>
        <w:keepLines w:val="0"/>
        <w:rPr>
          <w:rtl/>
        </w:rPr>
      </w:pPr>
      <w:bookmarkStart w:id="0" w:name="_GoBack"/>
      <w:bookmarkEnd w:id="0"/>
      <w:r>
        <w:rPr>
          <w:rFonts w:hint="cs"/>
          <w:rtl/>
        </w:rPr>
        <w:t xml:space="preserve">תקנות שוויון זכויות לאנשים עם מוגבלות </w:t>
      </w:r>
      <w:r w:rsidRPr="00CF5BDF">
        <w:rPr>
          <w:rFonts w:hint="cs"/>
          <w:rtl/>
        </w:rPr>
        <w:t>(</w:t>
      </w:r>
      <w:r>
        <w:rPr>
          <w:rFonts w:hint="cs"/>
          <w:rtl/>
        </w:rPr>
        <w:t xml:space="preserve">מסירת מידע ועיבודו לצורך עמידה ביעד הייצוג </w:t>
      </w:r>
      <w:r w:rsidRPr="00CF5BDF">
        <w:rPr>
          <w:rFonts w:hint="cs"/>
          <w:rtl/>
        </w:rPr>
        <w:t>)</w:t>
      </w:r>
      <w:r>
        <w:rPr>
          <w:rFonts w:hint="cs"/>
          <w:rtl/>
        </w:rPr>
        <w:t>, התשע"ז-2017</w:t>
      </w:r>
    </w:p>
    <w:p w:rsidR="00984A38" w:rsidRDefault="00984A38" w:rsidP="0044610B">
      <w:pPr>
        <w:pStyle w:val="HeadHatzaotHok"/>
        <w:keepNext w:val="0"/>
        <w:keepLines w:val="0"/>
        <w:jc w:val="both"/>
        <w:rPr>
          <w:b w:val="0"/>
          <w:bCs w:val="0"/>
          <w:rtl/>
        </w:rPr>
      </w:pPr>
      <w:r w:rsidRPr="0041154B">
        <w:rPr>
          <w:rFonts w:hint="cs"/>
          <w:b w:val="0"/>
          <w:bCs w:val="0"/>
          <w:rtl/>
        </w:rPr>
        <w:t xml:space="preserve">בתוקף סמכותי לפי </w:t>
      </w:r>
      <w:r w:rsidR="0044610B">
        <w:rPr>
          <w:rFonts w:hint="cs"/>
          <w:b w:val="0"/>
          <w:bCs w:val="0"/>
          <w:rtl/>
        </w:rPr>
        <w:t xml:space="preserve">סעיפים </w:t>
      </w:r>
      <w:r>
        <w:rPr>
          <w:rFonts w:hint="cs"/>
          <w:b w:val="0"/>
          <w:bCs w:val="0"/>
          <w:rtl/>
        </w:rPr>
        <w:t xml:space="preserve">9ד(ז) </w:t>
      </w:r>
      <w:r w:rsidR="003C11B9">
        <w:rPr>
          <w:rFonts w:hint="cs"/>
          <w:b w:val="0"/>
          <w:bCs w:val="0"/>
          <w:rtl/>
        </w:rPr>
        <w:t xml:space="preserve">ו- 17(ד)(1) </w:t>
      </w:r>
      <w:r>
        <w:rPr>
          <w:rFonts w:hint="cs"/>
          <w:b w:val="0"/>
          <w:bCs w:val="0"/>
          <w:rtl/>
        </w:rPr>
        <w:t>לחוק שוויון זכויות לאנשים עם מוגבלות, התשנ"ח-1998</w:t>
      </w:r>
      <w:r>
        <w:rPr>
          <w:rStyle w:val="ab"/>
          <w:b w:val="0"/>
          <w:bCs w:val="0"/>
          <w:rtl/>
        </w:rPr>
        <w:footnoteReference w:id="1"/>
      </w:r>
      <w:r>
        <w:rPr>
          <w:rFonts w:hint="cs"/>
          <w:b w:val="0"/>
          <w:bCs w:val="0"/>
          <w:rtl/>
        </w:rPr>
        <w:t xml:space="preserve"> (להלן- החוק), </w:t>
      </w:r>
      <w:r w:rsidR="003C11B9">
        <w:rPr>
          <w:rFonts w:hint="cs"/>
          <w:b w:val="0"/>
          <w:bCs w:val="0"/>
          <w:rtl/>
        </w:rPr>
        <w:t xml:space="preserve">לאחר התייעצות עם </w:t>
      </w:r>
      <w:r w:rsidR="003C11B9" w:rsidRPr="0044610B">
        <w:rPr>
          <w:rFonts w:hint="eastAsia"/>
          <w:b w:val="0"/>
          <w:bCs w:val="0"/>
          <w:rtl/>
        </w:rPr>
        <w:t>הנציבות</w:t>
      </w:r>
      <w:r w:rsidR="003C11B9" w:rsidRPr="0044610B">
        <w:rPr>
          <w:b w:val="0"/>
          <w:bCs w:val="0"/>
          <w:rtl/>
        </w:rPr>
        <w:t xml:space="preserve"> </w:t>
      </w:r>
      <w:r w:rsidR="003C11B9" w:rsidRPr="0044610B">
        <w:rPr>
          <w:rFonts w:hint="eastAsia"/>
          <w:b w:val="0"/>
          <w:bCs w:val="0"/>
          <w:rtl/>
        </w:rPr>
        <w:t>ועם</w:t>
      </w:r>
      <w:r w:rsidR="003C11B9" w:rsidRPr="0044610B">
        <w:rPr>
          <w:b w:val="0"/>
          <w:bCs w:val="0"/>
          <w:rtl/>
        </w:rPr>
        <w:t xml:space="preserve"> </w:t>
      </w:r>
      <w:r w:rsidR="003C11B9" w:rsidRPr="0044610B">
        <w:rPr>
          <w:rFonts w:hint="eastAsia"/>
          <w:b w:val="0"/>
          <w:bCs w:val="0"/>
          <w:rtl/>
        </w:rPr>
        <w:t>ארגונים</w:t>
      </w:r>
      <w:r w:rsidR="003C11B9" w:rsidRPr="0044610B">
        <w:rPr>
          <w:b w:val="0"/>
          <w:bCs w:val="0"/>
          <w:rtl/>
        </w:rPr>
        <w:t xml:space="preserve"> </w:t>
      </w:r>
      <w:r w:rsidR="003C11B9" w:rsidRPr="0044610B">
        <w:rPr>
          <w:rFonts w:hint="eastAsia"/>
          <w:b w:val="0"/>
          <w:bCs w:val="0"/>
          <w:rtl/>
        </w:rPr>
        <w:t>העוסקים</w:t>
      </w:r>
      <w:r w:rsidR="003C11B9" w:rsidRPr="0044610B">
        <w:rPr>
          <w:b w:val="0"/>
          <w:bCs w:val="0"/>
          <w:rtl/>
        </w:rPr>
        <w:t xml:space="preserve"> </w:t>
      </w:r>
      <w:r w:rsidR="003C11B9" w:rsidRPr="0044610B">
        <w:rPr>
          <w:rFonts w:hint="eastAsia"/>
          <w:b w:val="0"/>
          <w:bCs w:val="0"/>
          <w:rtl/>
        </w:rPr>
        <w:t>בקידום</w:t>
      </w:r>
      <w:r w:rsidR="003C11B9" w:rsidRPr="0044610B">
        <w:rPr>
          <w:b w:val="0"/>
          <w:bCs w:val="0"/>
          <w:rtl/>
        </w:rPr>
        <w:t xml:space="preserve"> </w:t>
      </w:r>
      <w:r w:rsidR="003C11B9" w:rsidRPr="0044610B">
        <w:rPr>
          <w:rFonts w:hint="eastAsia"/>
          <w:b w:val="0"/>
          <w:bCs w:val="0"/>
          <w:rtl/>
        </w:rPr>
        <w:t>זכויותיהם</w:t>
      </w:r>
      <w:r w:rsidR="003C11B9" w:rsidRPr="0044610B">
        <w:rPr>
          <w:b w:val="0"/>
          <w:bCs w:val="0"/>
          <w:rtl/>
        </w:rPr>
        <w:t xml:space="preserve"> </w:t>
      </w:r>
      <w:r w:rsidR="003C11B9" w:rsidRPr="0044610B">
        <w:rPr>
          <w:rFonts w:hint="eastAsia"/>
          <w:b w:val="0"/>
          <w:bCs w:val="0"/>
          <w:rtl/>
        </w:rPr>
        <w:t>של</w:t>
      </w:r>
      <w:r w:rsidR="003C11B9" w:rsidRPr="0044610B">
        <w:rPr>
          <w:b w:val="0"/>
          <w:bCs w:val="0"/>
          <w:rtl/>
        </w:rPr>
        <w:t xml:space="preserve"> </w:t>
      </w:r>
      <w:r w:rsidR="003C11B9" w:rsidRPr="0044610B">
        <w:rPr>
          <w:rFonts w:hint="eastAsia"/>
          <w:b w:val="0"/>
          <w:bCs w:val="0"/>
          <w:rtl/>
        </w:rPr>
        <w:t>אנשים</w:t>
      </w:r>
      <w:r w:rsidR="003C11B9" w:rsidRPr="0044610B">
        <w:rPr>
          <w:b w:val="0"/>
          <w:bCs w:val="0"/>
          <w:rtl/>
        </w:rPr>
        <w:t xml:space="preserve"> </w:t>
      </w:r>
      <w:r w:rsidR="003C11B9" w:rsidRPr="0044610B">
        <w:rPr>
          <w:rFonts w:hint="eastAsia"/>
          <w:b w:val="0"/>
          <w:bCs w:val="0"/>
          <w:rtl/>
        </w:rPr>
        <w:t>עם</w:t>
      </w:r>
      <w:r w:rsidR="003C11B9" w:rsidRPr="0044610B">
        <w:rPr>
          <w:b w:val="0"/>
          <w:bCs w:val="0"/>
          <w:rtl/>
        </w:rPr>
        <w:t xml:space="preserve"> </w:t>
      </w:r>
      <w:r w:rsidR="003C11B9" w:rsidRPr="0044610B">
        <w:rPr>
          <w:rFonts w:hint="eastAsia"/>
          <w:b w:val="0"/>
          <w:bCs w:val="0"/>
          <w:rtl/>
        </w:rPr>
        <w:t>מוגבלות</w:t>
      </w:r>
      <w:r w:rsidR="003C11B9" w:rsidRPr="0044610B">
        <w:rPr>
          <w:b w:val="0"/>
          <w:bCs w:val="0"/>
          <w:rtl/>
        </w:rPr>
        <w:t xml:space="preserve">, </w:t>
      </w:r>
      <w:r w:rsidR="003C11B9" w:rsidRPr="0044610B">
        <w:rPr>
          <w:rFonts w:hint="eastAsia"/>
          <w:b w:val="0"/>
          <w:bCs w:val="0"/>
          <w:rtl/>
        </w:rPr>
        <w:t>באישור</w:t>
      </w:r>
      <w:r w:rsidR="003C11B9" w:rsidRPr="0044610B">
        <w:rPr>
          <w:b w:val="0"/>
          <w:bCs w:val="0"/>
          <w:rtl/>
        </w:rPr>
        <w:t xml:space="preserve"> </w:t>
      </w:r>
      <w:r w:rsidR="003C11B9" w:rsidRPr="0044610B">
        <w:rPr>
          <w:rFonts w:hint="eastAsia"/>
          <w:b w:val="0"/>
          <w:bCs w:val="0"/>
          <w:rtl/>
        </w:rPr>
        <w:t>ועדת</w:t>
      </w:r>
      <w:r w:rsidR="003C11B9" w:rsidRPr="0044610B">
        <w:rPr>
          <w:b w:val="0"/>
          <w:bCs w:val="0"/>
          <w:rtl/>
        </w:rPr>
        <w:t xml:space="preserve"> </w:t>
      </w:r>
      <w:r w:rsidR="003C11B9" w:rsidRPr="0044610B">
        <w:rPr>
          <w:rFonts w:hint="eastAsia"/>
          <w:b w:val="0"/>
          <w:bCs w:val="0"/>
          <w:rtl/>
        </w:rPr>
        <w:t>העבודה</w:t>
      </w:r>
      <w:r w:rsidR="003C11B9" w:rsidRPr="0044610B">
        <w:rPr>
          <w:b w:val="0"/>
          <w:bCs w:val="0"/>
          <w:rtl/>
        </w:rPr>
        <w:t xml:space="preserve"> </w:t>
      </w:r>
      <w:r w:rsidR="003C11B9" w:rsidRPr="0044610B">
        <w:rPr>
          <w:rFonts w:hint="eastAsia"/>
          <w:b w:val="0"/>
          <w:bCs w:val="0"/>
          <w:rtl/>
        </w:rPr>
        <w:t>והרווחה</w:t>
      </w:r>
      <w:r w:rsidR="003C11B9" w:rsidRPr="0044610B">
        <w:rPr>
          <w:b w:val="0"/>
          <w:bCs w:val="0"/>
          <w:rtl/>
        </w:rPr>
        <w:t xml:space="preserve"> </w:t>
      </w:r>
      <w:r w:rsidR="003C11B9" w:rsidRPr="0044610B">
        <w:rPr>
          <w:rFonts w:hint="eastAsia"/>
          <w:b w:val="0"/>
          <w:bCs w:val="0"/>
          <w:rtl/>
        </w:rPr>
        <w:t>של</w:t>
      </w:r>
      <w:r w:rsidR="003C11B9" w:rsidRPr="0044610B">
        <w:rPr>
          <w:b w:val="0"/>
          <w:bCs w:val="0"/>
          <w:rtl/>
        </w:rPr>
        <w:t xml:space="preserve"> </w:t>
      </w:r>
      <w:r w:rsidR="003C11B9" w:rsidRPr="0044610B">
        <w:rPr>
          <w:rFonts w:hint="eastAsia"/>
          <w:b w:val="0"/>
          <w:bCs w:val="0"/>
          <w:rtl/>
        </w:rPr>
        <w:t>הכנסת</w:t>
      </w:r>
      <w:r w:rsidR="003C11B9">
        <w:rPr>
          <w:rFonts w:hint="cs"/>
          <w:b w:val="0"/>
          <w:bCs w:val="0"/>
          <w:rtl/>
        </w:rPr>
        <w:t xml:space="preserve">, </w:t>
      </w:r>
      <w:r>
        <w:rPr>
          <w:rFonts w:hint="cs"/>
          <w:b w:val="0"/>
          <w:bCs w:val="0"/>
          <w:rtl/>
        </w:rPr>
        <w:t xml:space="preserve">ובהסכמת שרת המשפטים, אני מתקין תקנות אלה: </w:t>
      </w:r>
    </w:p>
    <w:tbl>
      <w:tblPr>
        <w:bidiVisual/>
        <w:tblW w:w="9582" w:type="dxa"/>
        <w:tblLayout w:type="fixed"/>
        <w:tblCellMar>
          <w:top w:w="57" w:type="dxa"/>
          <w:left w:w="0" w:type="dxa"/>
          <w:bottom w:w="57" w:type="dxa"/>
          <w:right w:w="0" w:type="dxa"/>
        </w:tblCellMar>
        <w:tblLook w:val="01E0" w:firstRow="1" w:lastRow="1" w:firstColumn="1" w:lastColumn="1" w:noHBand="0" w:noVBand="0"/>
      </w:tblPr>
      <w:tblGrid>
        <w:gridCol w:w="1837"/>
        <w:gridCol w:w="11"/>
        <w:gridCol w:w="11"/>
        <w:gridCol w:w="590"/>
        <w:gridCol w:w="15"/>
        <w:gridCol w:w="15"/>
        <w:gridCol w:w="582"/>
        <w:gridCol w:w="38"/>
        <w:gridCol w:w="6306"/>
        <w:gridCol w:w="59"/>
        <w:gridCol w:w="59"/>
        <w:gridCol w:w="59"/>
      </w:tblGrid>
      <w:tr w:rsidR="00984A38" w:rsidTr="00930C44">
        <w:trPr>
          <w:gridAfter w:val="3"/>
          <w:wAfter w:w="118" w:type="dxa"/>
          <w:cantSplit/>
        </w:trPr>
        <w:tc>
          <w:tcPr>
            <w:tcW w:w="1849" w:type="dxa"/>
          </w:tcPr>
          <w:p w:rsidR="00984A38" w:rsidRDefault="00984A38" w:rsidP="00930C44">
            <w:pPr>
              <w:pStyle w:val="TableSideHeading"/>
              <w:keepLines w:val="0"/>
            </w:pPr>
            <w:r>
              <w:rPr>
                <w:rFonts w:hint="cs"/>
                <w:rtl/>
              </w:rPr>
              <w:t>הגדרות</w:t>
            </w:r>
          </w:p>
        </w:tc>
        <w:tc>
          <w:tcPr>
            <w:tcW w:w="616" w:type="dxa"/>
            <w:gridSpan w:val="3"/>
          </w:tcPr>
          <w:p w:rsidR="00984A38" w:rsidRDefault="00984A38" w:rsidP="00984A38">
            <w:pPr>
              <w:pStyle w:val="TableText"/>
              <w:keepLines w:val="0"/>
              <w:numPr>
                <w:ilvl w:val="0"/>
                <w:numId w:val="24"/>
              </w:numPr>
            </w:pPr>
          </w:p>
        </w:tc>
        <w:tc>
          <w:tcPr>
            <w:tcW w:w="6999" w:type="dxa"/>
            <w:gridSpan w:val="5"/>
          </w:tcPr>
          <w:p w:rsidR="00984A38" w:rsidRPr="00C34DE2" w:rsidRDefault="00984A38" w:rsidP="00930C44">
            <w:pPr>
              <w:pStyle w:val="TableBlock"/>
            </w:pPr>
            <w:r>
              <w:rPr>
                <w:rFonts w:hint="cs"/>
                <w:rtl/>
              </w:rPr>
              <w:t>בתקנות אלה-</w:t>
            </w:r>
          </w:p>
        </w:tc>
      </w:tr>
      <w:tr w:rsidR="00984A38" w:rsidTr="00930C44">
        <w:trPr>
          <w:gridAfter w:val="3"/>
          <w:wAfter w:w="118" w:type="dxa"/>
          <w:cantSplit/>
        </w:trPr>
        <w:tc>
          <w:tcPr>
            <w:tcW w:w="1849" w:type="dxa"/>
          </w:tcPr>
          <w:p w:rsidR="00984A38" w:rsidRDefault="00984A38" w:rsidP="00930C44">
            <w:pPr>
              <w:pStyle w:val="TableSideHeading"/>
              <w:keepLines w:val="0"/>
              <w:rPr>
                <w:rtl/>
              </w:rPr>
            </w:pPr>
          </w:p>
        </w:tc>
        <w:tc>
          <w:tcPr>
            <w:tcW w:w="616" w:type="dxa"/>
            <w:gridSpan w:val="3"/>
          </w:tcPr>
          <w:p w:rsidR="00984A38" w:rsidRDefault="00984A38" w:rsidP="00930C44">
            <w:pPr>
              <w:pStyle w:val="TableText"/>
            </w:pPr>
          </w:p>
        </w:tc>
        <w:tc>
          <w:tcPr>
            <w:tcW w:w="6999" w:type="dxa"/>
            <w:gridSpan w:val="5"/>
          </w:tcPr>
          <w:p w:rsidR="00984A38" w:rsidRPr="005A7D68" w:rsidRDefault="00984A38" w:rsidP="00930C44">
            <w:pPr>
              <w:pStyle w:val="TableBlockOutdent"/>
              <w:rPr>
                <w:rtl/>
              </w:rPr>
            </w:pPr>
            <w:r>
              <w:rPr>
                <w:rtl/>
              </w:rPr>
              <w:t>"</w:t>
            </w:r>
            <w:r>
              <w:rPr>
                <w:rFonts w:hint="cs"/>
                <w:rtl/>
              </w:rPr>
              <w:t xml:space="preserve">אחראי"- מי שמינה השר מבין עובדי המוסד לביטוח לאומי לאחראי על ביצוע </w:t>
            </w:r>
            <w:r w:rsidRPr="009E213C">
              <w:rPr>
                <w:rFonts w:hint="cs"/>
                <w:rtl/>
              </w:rPr>
              <w:t>בדיקת יעד הייצוג</w:t>
            </w:r>
            <w:r>
              <w:rPr>
                <w:rFonts w:hint="cs"/>
                <w:rtl/>
              </w:rPr>
              <w:t xml:space="preserve"> כמשמעותה בתקנה 3; </w:t>
            </w:r>
          </w:p>
        </w:tc>
      </w:tr>
      <w:tr w:rsidR="00984A38" w:rsidTr="00930C44">
        <w:trPr>
          <w:gridAfter w:val="3"/>
          <w:wAfter w:w="118" w:type="dxa"/>
          <w:cantSplit/>
        </w:trPr>
        <w:tc>
          <w:tcPr>
            <w:tcW w:w="1849" w:type="dxa"/>
          </w:tcPr>
          <w:p w:rsidR="00984A38" w:rsidRDefault="00984A38" w:rsidP="00930C44">
            <w:pPr>
              <w:pStyle w:val="TableSideHeading"/>
              <w:keepLines w:val="0"/>
              <w:rPr>
                <w:rtl/>
              </w:rPr>
            </w:pPr>
          </w:p>
        </w:tc>
        <w:tc>
          <w:tcPr>
            <w:tcW w:w="616" w:type="dxa"/>
            <w:gridSpan w:val="3"/>
          </w:tcPr>
          <w:p w:rsidR="00984A38" w:rsidRDefault="00984A38" w:rsidP="00930C44">
            <w:pPr>
              <w:pStyle w:val="TableText"/>
            </w:pPr>
          </w:p>
        </w:tc>
        <w:tc>
          <w:tcPr>
            <w:tcW w:w="6999" w:type="dxa"/>
            <w:gridSpan w:val="5"/>
          </w:tcPr>
          <w:p w:rsidR="00984A38" w:rsidRPr="00421929" w:rsidRDefault="00984A38" w:rsidP="00930C44">
            <w:pPr>
              <w:pStyle w:val="TableBlock"/>
              <w:rPr>
                <w:rtl/>
              </w:rPr>
            </w:pPr>
            <w:r>
              <w:rPr>
                <w:rFonts w:hint="cs"/>
                <w:rtl/>
              </w:rPr>
              <w:t>"השר"- שר העבודה, הרווחה והשירותים החברתיים;</w:t>
            </w:r>
          </w:p>
        </w:tc>
      </w:tr>
      <w:tr w:rsidR="00984A38" w:rsidTr="00930C44">
        <w:trPr>
          <w:gridAfter w:val="3"/>
          <w:wAfter w:w="118" w:type="dxa"/>
          <w:cantSplit/>
        </w:trPr>
        <w:tc>
          <w:tcPr>
            <w:tcW w:w="1849" w:type="dxa"/>
          </w:tcPr>
          <w:p w:rsidR="00984A38" w:rsidRDefault="00984A38" w:rsidP="00930C44">
            <w:pPr>
              <w:pStyle w:val="TableSideHeading"/>
              <w:keepLines w:val="0"/>
              <w:rPr>
                <w:rtl/>
              </w:rPr>
            </w:pPr>
          </w:p>
        </w:tc>
        <w:tc>
          <w:tcPr>
            <w:tcW w:w="616" w:type="dxa"/>
            <w:gridSpan w:val="3"/>
          </w:tcPr>
          <w:p w:rsidR="00984A38" w:rsidRDefault="00984A38" w:rsidP="00930C44">
            <w:pPr>
              <w:pStyle w:val="TableText"/>
            </w:pPr>
          </w:p>
        </w:tc>
        <w:tc>
          <w:tcPr>
            <w:tcW w:w="6999" w:type="dxa"/>
            <w:gridSpan w:val="5"/>
          </w:tcPr>
          <w:p w:rsidR="00984A38" w:rsidRPr="00182238" w:rsidRDefault="00984A38" w:rsidP="00930C44">
            <w:pPr>
              <w:pStyle w:val="TableBlockOutdent"/>
              <w:rPr>
                <w:rtl/>
              </w:rPr>
            </w:pPr>
            <w:r>
              <w:rPr>
                <w:rtl/>
              </w:rPr>
              <w:t>"</w:t>
            </w:r>
            <w:r>
              <w:rPr>
                <w:rFonts w:hint="cs"/>
                <w:rtl/>
              </w:rPr>
              <w:t>התקן נייד"- אחד מאלה:</w:t>
            </w:r>
          </w:p>
        </w:tc>
      </w:tr>
      <w:tr w:rsidR="00984A38" w:rsidTr="00930C44">
        <w:trPr>
          <w:gridAfter w:val="2"/>
          <w:wAfter w:w="59" w:type="dxa"/>
          <w:cantSplit/>
          <w:trHeight w:val="60"/>
        </w:trPr>
        <w:tc>
          <w:tcPr>
            <w:tcW w:w="1849" w:type="dxa"/>
          </w:tcPr>
          <w:p w:rsidR="00984A38" w:rsidRDefault="00984A38" w:rsidP="00930C44">
            <w:pPr>
              <w:pStyle w:val="TableSideHeading"/>
            </w:pPr>
          </w:p>
        </w:tc>
        <w:tc>
          <w:tcPr>
            <w:tcW w:w="616" w:type="dxa"/>
            <w:gridSpan w:val="3"/>
          </w:tcPr>
          <w:p w:rsidR="00984A38" w:rsidRDefault="00984A38" w:rsidP="00930C44">
            <w:pPr>
              <w:pStyle w:val="TableText"/>
            </w:pPr>
          </w:p>
        </w:tc>
        <w:tc>
          <w:tcPr>
            <w:tcW w:w="616" w:type="dxa"/>
            <w:gridSpan w:val="3"/>
          </w:tcPr>
          <w:p w:rsidR="00984A38" w:rsidRDefault="00984A38" w:rsidP="00930C44">
            <w:pPr>
              <w:pStyle w:val="TableText"/>
            </w:pPr>
            <w:r>
              <w:rPr>
                <w:rFonts w:hint="cs"/>
                <w:rtl/>
              </w:rPr>
              <w:t>(1)</w:t>
            </w:r>
          </w:p>
        </w:tc>
        <w:tc>
          <w:tcPr>
            <w:tcW w:w="6442" w:type="dxa"/>
            <w:gridSpan w:val="3"/>
          </w:tcPr>
          <w:p w:rsidR="00984A38" w:rsidRDefault="00984A38" w:rsidP="00930C44">
            <w:pPr>
              <w:pStyle w:val="TableBlock"/>
            </w:pPr>
            <w:r>
              <w:rPr>
                <w:rFonts w:hint="cs"/>
                <w:rtl/>
              </w:rPr>
              <w:t>מחשב המיועד לשימוש נייד, ובכלל זה, רדיו, טלפון נייד כהגדרתו בחוק התקשורת (בזק ושידורים), התשמ"ב-1982</w:t>
            </w:r>
            <w:r>
              <w:rPr>
                <w:rStyle w:val="ab"/>
                <w:rtl/>
              </w:rPr>
              <w:footnoteReference w:id="2"/>
            </w:r>
            <w:r>
              <w:rPr>
                <w:rFonts w:hint="cs"/>
                <w:rtl/>
              </w:rPr>
              <w:t>;</w:t>
            </w:r>
          </w:p>
        </w:tc>
      </w:tr>
      <w:tr w:rsidR="00984A38" w:rsidTr="00930C44">
        <w:trPr>
          <w:gridAfter w:val="2"/>
          <w:wAfter w:w="59" w:type="dxa"/>
          <w:cantSplit/>
          <w:trHeight w:val="60"/>
        </w:trPr>
        <w:tc>
          <w:tcPr>
            <w:tcW w:w="1849" w:type="dxa"/>
          </w:tcPr>
          <w:p w:rsidR="00984A38" w:rsidRDefault="00984A38" w:rsidP="00930C44">
            <w:pPr>
              <w:pStyle w:val="TableSideHeading"/>
            </w:pPr>
          </w:p>
        </w:tc>
        <w:tc>
          <w:tcPr>
            <w:tcW w:w="616" w:type="dxa"/>
            <w:gridSpan w:val="3"/>
          </w:tcPr>
          <w:p w:rsidR="00984A38" w:rsidRDefault="00984A38" w:rsidP="00930C44">
            <w:pPr>
              <w:pStyle w:val="TableText"/>
            </w:pPr>
          </w:p>
        </w:tc>
        <w:tc>
          <w:tcPr>
            <w:tcW w:w="616" w:type="dxa"/>
            <w:gridSpan w:val="3"/>
          </w:tcPr>
          <w:p w:rsidR="00984A38" w:rsidRDefault="00984A38" w:rsidP="00930C44">
            <w:pPr>
              <w:pStyle w:val="TableText"/>
              <w:rPr>
                <w:rtl/>
              </w:rPr>
            </w:pPr>
            <w:r>
              <w:rPr>
                <w:rFonts w:hint="cs"/>
                <w:rtl/>
              </w:rPr>
              <w:t>(2)</w:t>
            </w:r>
          </w:p>
        </w:tc>
        <w:tc>
          <w:tcPr>
            <w:tcW w:w="6442" w:type="dxa"/>
            <w:gridSpan w:val="3"/>
          </w:tcPr>
          <w:p w:rsidR="00984A38" w:rsidRDefault="00984A38" w:rsidP="00930C44">
            <w:pPr>
              <w:pStyle w:val="TableBlock"/>
              <w:rPr>
                <w:rtl/>
              </w:rPr>
            </w:pPr>
            <w:r>
              <w:rPr>
                <w:rFonts w:hint="cs"/>
                <w:rtl/>
              </w:rPr>
              <w:t>מצע אחר המשמש לאחסון חומר מחשב;</w:t>
            </w:r>
          </w:p>
        </w:tc>
      </w:tr>
      <w:tr w:rsidR="00984A38" w:rsidTr="00930C44">
        <w:trPr>
          <w:gridAfter w:val="1"/>
          <w:wAfter w:w="59" w:type="dxa"/>
          <w:cantSplit/>
          <w:trHeight w:val="60"/>
        </w:trPr>
        <w:tc>
          <w:tcPr>
            <w:tcW w:w="1860" w:type="dxa"/>
            <w:gridSpan w:val="2"/>
          </w:tcPr>
          <w:p w:rsidR="00984A38" w:rsidRDefault="00984A38" w:rsidP="00930C44">
            <w:pPr>
              <w:pStyle w:val="TableSideHeading"/>
            </w:pPr>
          </w:p>
        </w:tc>
        <w:tc>
          <w:tcPr>
            <w:tcW w:w="620" w:type="dxa"/>
            <w:gridSpan w:val="3"/>
          </w:tcPr>
          <w:p w:rsidR="00984A38" w:rsidRDefault="00984A38" w:rsidP="00930C44">
            <w:pPr>
              <w:pStyle w:val="TableText"/>
            </w:pPr>
          </w:p>
        </w:tc>
        <w:tc>
          <w:tcPr>
            <w:tcW w:w="7102" w:type="dxa"/>
            <w:gridSpan w:val="6"/>
          </w:tcPr>
          <w:p w:rsidR="00984A38" w:rsidRPr="00713830" w:rsidRDefault="00984A38" w:rsidP="00930C44">
            <w:pPr>
              <w:pStyle w:val="TableBlockOutdent"/>
            </w:pPr>
            <w:r>
              <w:rPr>
                <w:rtl/>
              </w:rPr>
              <w:t>"</w:t>
            </w:r>
            <w:r>
              <w:rPr>
                <w:rFonts w:hint="cs"/>
                <w:rtl/>
              </w:rPr>
              <w:t>חומר מחשב"- כהגדרתו בחוק המחשבים, התשנ"ה-1995</w:t>
            </w:r>
            <w:r>
              <w:rPr>
                <w:rStyle w:val="ab"/>
              </w:rPr>
              <w:footnoteReference w:id="3"/>
            </w:r>
            <w:r>
              <w:rPr>
                <w:rFonts w:hint="cs"/>
                <w:rtl/>
              </w:rPr>
              <w:t>;</w:t>
            </w:r>
          </w:p>
        </w:tc>
      </w:tr>
      <w:tr w:rsidR="00984A38" w:rsidTr="00930C44">
        <w:trPr>
          <w:gridAfter w:val="3"/>
          <w:wAfter w:w="118" w:type="dxa"/>
          <w:cantSplit/>
        </w:trPr>
        <w:tc>
          <w:tcPr>
            <w:tcW w:w="1849" w:type="dxa"/>
          </w:tcPr>
          <w:p w:rsidR="00984A38" w:rsidRDefault="00984A38" w:rsidP="00930C44">
            <w:pPr>
              <w:pStyle w:val="TableSideHeading"/>
              <w:keepLines w:val="0"/>
              <w:rPr>
                <w:rtl/>
              </w:rPr>
            </w:pPr>
          </w:p>
        </w:tc>
        <w:tc>
          <w:tcPr>
            <w:tcW w:w="616" w:type="dxa"/>
            <w:gridSpan w:val="3"/>
          </w:tcPr>
          <w:p w:rsidR="00984A38" w:rsidRDefault="00984A38" w:rsidP="00930C44">
            <w:pPr>
              <w:pStyle w:val="TableText"/>
            </w:pPr>
          </w:p>
        </w:tc>
        <w:tc>
          <w:tcPr>
            <w:tcW w:w="6999" w:type="dxa"/>
            <w:gridSpan w:val="5"/>
          </w:tcPr>
          <w:p w:rsidR="00984A38" w:rsidRPr="001124BE" w:rsidRDefault="00984A38" w:rsidP="00930C44">
            <w:pPr>
              <w:pStyle w:val="TableBlockOutdent"/>
              <w:rPr>
                <w:rtl/>
              </w:rPr>
            </w:pPr>
            <w:r>
              <w:rPr>
                <w:rtl/>
              </w:rPr>
              <w:t>"</w:t>
            </w:r>
            <w:r>
              <w:rPr>
                <w:rFonts w:hint="cs"/>
                <w:rtl/>
              </w:rPr>
              <w:t>יעד הייצוג"- כמשמעותו בסעיף 9ב(ב) לחוק;</w:t>
            </w:r>
          </w:p>
        </w:tc>
      </w:tr>
      <w:tr w:rsidR="00984A38" w:rsidTr="00930C44">
        <w:trPr>
          <w:gridAfter w:val="3"/>
          <w:wAfter w:w="118" w:type="dxa"/>
          <w:cantSplit/>
        </w:trPr>
        <w:tc>
          <w:tcPr>
            <w:tcW w:w="1849" w:type="dxa"/>
          </w:tcPr>
          <w:p w:rsidR="00984A38" w:rsidRDefault="00984A38" w:rsidP="00930C44">
            <w:pPr>
              <w:pStyle w:val="TableSideHeading"/>
              <w:keepLines w:val="0"/>
              <w:rPr>
                <w:rtl/>
              </w:rPr>
            </w:pPr>
          </w:p>
        </w:tc>
        <w:tc>
          <w:tcPr>
            <w:tcW w:w="616" w:type="dxa"/>
            <w:gridSpan w:val="3"/>
          </w:tcPr>
          <w:p w:rsidR="00984A38" w:rsidRDefault="00984A38" w:rsidP="00930C44">
            <w:pPr>
              <w:pStyle w:val="TableText"/>
            </w:pPr>
          </w:p>
        </w:tc>
        <w:tc>
          <w:tcPr>
            <w:tcW w:w="6999" w:type="dxa"/>
            <w:gridSpan w:val="5"/>
          </w:tcPr>
          <w:p w:rsidR="00984A38" w:rsidRPr="00421929" w:rsidRDefault="00984A38" w:rsidP="00930C44">
            <w:pPr>
              <w:pStyle w:val="TableBlock"/>
              <w:rPr>
                <w:rtl/>
              </w:rPr>
            </w:pPr>
            <w:r>
              <w:rPr>
                <w:rFonts w:hint="cs"/>
                <w:rtl/>
              </w:rPr>
              <w:t>"</w:t>
            </w:r>
            <w:r w:rsidRPr="009640DC">
              <w:rPr>
                <w:rFonts w:hint="cs"/>
                <w:rtl/>
              </w:rPr>
              <w:t>מאגר מידע", "מנהל מאגר"</w:t>
            </w:r>
            <w:r>
              <w:rPr>
                <w:rFonts w:hint="cs"/>
                <w:rtl/>
              </w:rPr>
              <w:t>- כהגדרתם בסעיף 7 לחוק הגנת הפרטיות, התשמ"א-1981</w:t>
            </w:r>
            <w:r>
              <w:rPr>
                <w:rStyle w:val="ab"/>
                <w:rtl/>
              </w:rPr>
              <w:footnoteReference w:id="4"/>
            </w:r>
            <w:r>
              <w:rPr>
                <w:rFonts w:hint="cs"/>
                <w:rtl/>
              </w:rPr>
              <w:t xml:space="preserve"> (להלן- חוק הגנת הפרטיות);</w:t>
            </w:r>
          </w:p>
        </w:tc>
      </w:tr>
      <w:tr w:rsidR="00984A38" w:rsidTr="00930C44">
        <w:trPr>
          <w:gridAfter w:val="3"/>
          <w:wAfter w:w="118" w:type="dxa"/>
          <w:cantSplit/>
        </w:trPr>
        <w:tc>
          <w:tcPr>
            <w:tcW w:w="1849" w:type="dxa"/>
          </w:tcPr>
          <w:p w:rsidR="00984A38" w:rsidRDefault="00984A38" w:rsidP="00930C44">
            <w:pPr>
              <w:pStyle w:val="TableSideHeading"/>
              <w:keepLines w:val="0"/>
              <w:rPr>
                <w:rtl/>
              </w:rPr>
            </w:pPr>
          </w:p>
        </w:tc>
        <w:tc>
          <w:tcPr>
            <w:tcW w:w="616" w:type="dxa"/>
            <w:gridSpan w:val="3"/>
          </w:tcPr>
          <w:p w:rsidR="00984A38" w:rsidRDefault="00984A38" w:rsidP="00930C44">
            <w:pPr>
              <w:pStyle w:val="TableText"/>
            </w:pPr>
          </w:p>
        </w:tc>
        <w:tc>
          <w:tcPr>
            <w:tcW w:w="6999" w:type="dxa"/>
            <w:gridSpan w:val="5"/>
          </w:tcPr>
          <w:p w:rsidR="00984A38" w:rsidRDefault="00984A38" w:rsidP="00930C44">
            <w:pPr>
              <w:pStyle w:val="TableBlockOutdent"/>
              <w:rPr>
                <w:rtl/>
              </w:rPr>
            </w:pPr>
            <w:r>
              <w:rPr>
                <w:rtl/>
              </w:rPr>
              <w:t>"</w:t>
            </w:r>
            <w:r>
              <w:rPr>
                <w:rFonts w:hint="cs"/>
                <w:rtl/>
              </w:rPr>
              <w:t>מעסיק ציבורי גדול"- כהגדרתו בסעיף 9ב לחוק;</w:t>
            </w:r>
          </w:p>
          <w:p w:rsidR="00984A38" w:rsidRPr="006411CC" w:rsidRDefault="00984A38" w:rsidP="00930C44">
            <w:pPr>
              <w:pStyle w:val="TableBlockOutdent"/>
              <w:rPr>
                <w:rtl/>
              </w:rPr>
            </w:pPr>
            <w:r>
              <w:rPr>
                <w:rFonts w:hint="cs"/>
                <w:rtl/>
              </w:rPr>
              <w:t xml:space="preserve"> </w:t>
            </w:r>
          </w:p>
        </w:tc>
      </w:tr>
      <w:tr w:rsidR="00984A38" w:rsidTr="00930C44">
        <w:trPr>
          <w:gridAfter w:val="3"/>
          <w:wAfter w:w="118" w:type="dxa"/>
          <w:cantSplit/>
        </w:trPr>
        <w:tc>
          <w:tcPr>
            <w:tcW w:w="1849" w:type="dxa"/>
          </w:tcPr>
          <w:p w:rsidR="00984A38" w:rsidRDefault="00984A38" w:rsidP="00930C44">
            <w:pPr>
              <w:pStyle w:val="TableSideHeading"/>
              <w:keepLines w:val="0"/>
              <w:rPr>
                <w:rtl/>
              </w:rPr>
            </w:pPr>
          </w:p>
        </w:tc>
        <w:tc>
          <w:tcPr>
            <w:tcW w:w="616" w:type="dxa"/>
            <w:gridSpan w:val="3"/>
          </w:tcPr>
          <w:p w:rsidR="00984A38" w:rsidRDefault="00984A38" w:rsidP="00930C44">
            <w:pPr>
              <w:pStyle w:val="TableText"/>
            </w:pPr>
          </w:p>
        </w:tc>
        <w:tc>
          <w:tcPr>
            <w:tcW w:w="6999" w:type="dxa"/>
            <w:gridSpan w:val="5"/>
          </w:tcPr>
          <w:p w:rsidR="00984A38" w:rsidRDefault="00984A38" w:rsidP="00930C44">
            <w:pPr>
              <w:pStyle w:val="TableBlockOutdent"/>
              <w:rPr>
                <w:rtl/>
              </w:rPr>
            </w:pPr>
            <w:r>
              <w:rPr>
                <w:rFonts w:hint="cs"/>
                <w:rtl/>
              </w:rPr>
              <w:t xml:space="preserve">"מעסיק ציבורי גדול מסוים" </w:t>
            </w:r>
            <w:r>
              <w:rPr>
                <w:rtl/>
              </w:rPr>
              <w:t>–</w:t>
            </w:r>
            <w:r>
              <w:rPr>
                <w:rFonts w:hint="cs"/>
                <w:rtl/>
              </w:rPr>
              <w:t xml:space="preserve"> </w:t>
            </w:r>
            <w:r w:rsidRPr="00022520">
              <w:rPr>
                <w:rFonts w:hint="cs"/>
                <w:rtl/>
              </w:rPr>
              <w:t>מעסיק ציבורי כאמור בסעיף 9ה</w:t>
            </w:r>
            <w:r>
              <w:rPr>
                <w:rFonts w:hint="cs"/>
                <w:rtl/>
              </w:rPr>
              <w:t xml:space="preserve"> לחוק או שנקבע בצו לפי סעיף 9ו(ב) לחוק;</w:t>
            </w:r>
          </w:p>
        </w:tc>
      </w:tr>
      <w:tr w:rsidR="00984A38" w:rsidTr="00930C44">
        <w:trPr>
          <w:gridAfter w:val="3"/>
          <w:wAfter w:w="118" w:type="dxa"/>
          <w:cantSplit/>
        </w:trPr>
        <w:tc>
          <w:tcPr>
            <w:tcW w:w="1849" w:type="dxa"/>
          </w:tcPr>
          <w:p w:rsidR="00984A38" w:rsidRDefault="00984A38" w:rsidP="00930C44">
            <w:pPr>
              <w:pStyle w:val="TableSideHeading"/>
              <w:keepLines w:val="0"/>
              <w:rPr>
                <w:rtl/>
              </w:rPr>
            </w:pPr>
          </w:p>
        </w:tc>
        <w:tc>
          <w:tcPr>
            <w:tcW w:w="616" w:type="dxa"/>
            <w:gridSpan w:val="3"/>
          </w:tcPr>
          <w:p w:rsidR="00984A38" w:rsidRDefault="00984A38" w:rsidP="00930C44">
            <w:pPr>
              <w:pStyle w:val="TableText"/>
            </w:pPr>
          </w:p>
        </w:tc>
        <w:tc>
          <w:tcPr>
            <w:tcW w:w="6999" w:type="dxa"/>
            <w:gridSpan w:val="5"/>
          </w:tcPr>
          <w:p w:rsidR="00984A38" w:rsidRPr="00683271" w:rsidRDefault="00984A38" w:rsidP="00930C44">
            <w:pPr>
              <w:pStyle w:val="TableBlock"/>
              <w:rPr>
                <w:rtl/>
              </w:rPr>
            </w:pPr>
            <w:r>
              <w:rPr>
                <w:rFonts w:hint="cs"/>
                <w:rtl/>
              </w:rPr>
              <w:t>"משרד גדול"- כמשמעותו בסעיף 15א(א1)(1) לחוק שירות המדינה (מינויים), התשי"ט-1959</w:t>
            </w:r>
            <w:r>
              <w:rPr>
                <w:rStyle w:val="ab"/>
                <w:rtl/>
              </w:rPr>
              <w:footnoteReference w:id="5"/>
            </w:r>
            <w:r>
              <w:rPr>
                <w:rFonts w:hint="cs"/>
                <w:rtl/>
              </w:rPr>
              <w:t xml:space="preserve"> (להלן </w:t>
            </w:r>
            <w:r>
              <w:rPr>
                <w:rtl/>
              </w:rPr>
              <w:t>–</w:t>
            </w:r>
            <w:r>
              <w:rPr>
                <w:rFonts w:hint="cs"/>
                <w:rtl/>
              </w:rPr>
              <w:t xml:space="preserve"> חוק שירות המדינה);</w:t>
            </w:r>
          </w:p>
        </w:tc>
      </w:tr>
      <w:tr w:rsidR="00984A38" w:rsidTr="00930C44">
        <w:trPr>
          <w:gridAfter w:val="3"/>
          <w:wAfter w:w="118" w:type="dxa"/>
          <w:cantSplit/>
        </w:trPr>
        <w:tc>
          <w:tcPr>
            <w:tcW w:w="1849" w:type="dxa"/>
          </w:tcPr>
          <w:p w:rsidR="00984A38" w:rsidRDefault="00984A38" w:rsidP="00930C44">
            <w:pPr>
              <w:pStyle w:val="TableSideHeading"/>
              <w:keepLines w:val="0"/>
              <w:rPr>
                <w:rtl/>
              </w:rPr>
            </w:pPr>
          </w:p>
        </w:tc>
        <w:tc>
          <w:tcPr>
            <w:tcW w:w="616" w:type="dxa"/>
            <w:gridSpan w:val="3"/>
          </w:tcPr>
          <w:p w:rsidR="00984A38" w:rsidRDefault="00984A38" w:rsidP="00930C44">
            <w:pPr>
              <w:pStyle w:val="TableText"/>
            </w:pPr>
          </w:p>
        </w:tc>
        <w:tc>
          <w:tcPr>
            <w:tcW w:w="6999" w:type="dxa"/>
            <w:gridSpan w:val="5"/>
          </w:tcPr>
          <w:p w:rsidR="00984A38" w:rsidRPr="00D701FD" w:rsidRDefault="00984A38" w:rsidP="00930C44">
            <w:pPr>
              <w:pStyle w:val="TableBlockOutdent"/>
              <w:rPr>
                <w:rtl/>
              </w:rPr>
            </w:pPr>
            <w:r>
              <w:rPr>
                <w:rtl/>
              </w:rPr>
              <w:t>"</w:t>
            </w:r>
            <w:r>
              <w:rPr>
                <w:rFonts w:hint="cs"/>
                <w:rtl/>
              </w:rPr>
              <w:t xml:space="preserve">קובץ נתוני אנשים עם מוגבלות"- רשימת מספרי הזהות של מי שמתקיימים בהם תנאי המוגבלות לפי  התוספת </w:t>
            </w:r>
            <w:r w:rsidRPr="00A83217">
              <w:rPr>
                <w:rFonts w:hint="cs"/>
                <w:rtl/>
              </w:rPr>
              <w:t xml:space="preserve">הרביעית </w:t>
            </w:r>
            <w:r>
              <w:rPr>
                <w:rFonts w:hint="cs"/>
                <w:rtl/>
              </w:rPr>
              <w:t>לחוק</w:t>
            </w:r>
            <w:r w:rsidRPr="00A83217">
              <w:rPr>
                <w:rFonts w:hint="cs"/>
                <w:rtl/>
              </w:rPr>
              <w:t xml:space="preserve">; </w:t>
            </w:r>
          </w:p>
        </w:tc>
      </w:tr>
      <w:tr w:rsidR="00984A38" w:rsidTr="00930C44">
        <w:trPr>
          <w:gridAfter w:val="3"/>
          <w:wAfter w:w="118" w:type="dxa"/>
          <w:cantSplit/>
        </w:trPr>
        <w:tc>
          <w:tcPr>
            <w:tcW w:w="1849" w:type="dxa"/>
          </w:tcPr>
          <w:p w:rsidR="00984A38" w:rsidRDefault="00984A38" w:rsidP="00930C44">
            <w:pPr>
              <w:pStyle w:val="TableSideHeading"/>
              <w:keepLines w:val="0"/>
              <w:rPr>
                <w:rtl/>
              </w:rPr>
            </w:pPr>
          </w:p>
        </w:tc>
        <w:tc>
          <w:tcPr>
            <w:tcW w:w="616" w:type="dxa"/>
            <w:gridSpan w:val="3"/>
          </w:tcPr>
          <w:p w:rsidR="00984A38" w:rsidRDefault="00984A38" w:rsidP="00930C44">
            <w:pPr>
              <w:pStyle w:val="TableText"/>
            </w:pPr>
          </w:p>
        </w:tc>
        <w:tc>
          <w:tcPr>
            <w:tcW w:w="6999" w:type="dxa"/>
            <w:gridSpan w:val="5"/>
          </w:tcPr>
          <w:p w:rsidR="00984A38" w:rsidRDefault="00984A38" w:rsidP="00930C44">
            <w:pPr>
              <w:pStyle w:val="TableBlockOutdent"/>
              <w:rPr>
                <w:rtl/>
              </w:rPr>
            </w:pPr>
            <w:r>
              <w:rPr>
                <w:rFonts w:hint="cs"/>
                <w:rtl/>
              </w:rPr>
              <w:t xml:space="preserve">"קובץ נתוני עובדים" </w:t>
            </w:r>
            <w:r>
              <w:rPr>
                <w:rtl/>
              </w:rPr>
              <w:t>–</w:t>
            </w:r>
            <w:r>
              <w:rPr>
                <w:rFonts w:hint="cs"/>
                <w:rtl/>
              </w:rPr>
              <w:t xml:space="preserve"> רשימת מספרי זהות של עובדי מעסיק ציבורי גדול </w:t>
            </w:r>
            <w:r w:rsidRPr="006A1603">
              <w:rPr>
                <w:rFonts w:hint="cs"/>
                <w:rtl/>
              </w:rPr>
              <w:t xml:space="preserve">מסוים  שהועברו </w:t>
            </w:r>
            <w:r w:rsidRPr="00022520">
              <w:rPr>
                <w:rFonts w:hint="cs"/>
                <w:rtl/>
              </w:rPr>
              <w:t xml:space="preserve">לפי </w:t>
            </w:r>
            <w:r w:rsidRPr="006A1603">
              <w:rPr>
                <w:rFonts w:hint="cs"/>
                <w:rtl/>
              </w:rPr>
              <w:t>סעיף</w:t>
            </w:r>
            <w:r>
              <w:rPr>
                <w:rFonts w:hint="cs"/>
                <w:rtl/>
              </w:rPr>
              <w:t xml:space="preserve"> </w:t>
            </w:r>
            <w:r w:rsidRPr="006A1603">
              <w:rPr>
                <w:rFonts w:hint="cs"/>
                <w:rtl/>
              </w:rPr>
              <w:t>9ד(ג) לחוק</w:t>
            </w:r>
            <w:r>
              <w:rPr>
                <w:rFonts w:hint="cs"/>
                <w:rtl/>
              </w:rPr>
              <w:t>;</w:t>
            </w:r>
          </w:p>
        </w:tc>
      </w:tr>
      <w:tr w:rsidR="00984A38" w:rsidTr="00930C44">
        <w:trPr>
          <w:gridAfter w:val="3"/>
          <w:wAfter w:w="118" w:type="dxa"/>
          <w:cantSplit/>
        </w:trPr>
        <w:tc>
          <w:tcPr>
            <w:tcW w:w="1849" w:type="dxa"/>
          </w:tcPr>
          <w:p w:rsidR="00984A38" w:rsidRDefault="00984A38" w:rsidP="00930C44">
            <w:pPr>
              <w:pStyle w:val="TableSideHeading"/>
              <w:keepLines w:val="0"/>
              <w:rPr>
                <w:rtl/>
              </w:rPr>
            </w:pPr>
          </w:p>
        </w:tc>
        <w:tc>
          <w:tcPr>
            <w:tcW w:w="616" w:type="dxa"/>
            <w:gridSpan w:val="3"/>
          </w:tcPr>
          <w:p w:rsidR="00984A38" w:rsidRDefault="00984A38" w:rsidP="00930C44">
            <w:pPr>
              <w:pStyle w:val="TableText"/>
            </w:pPr>
          </w:p>
        </w:tc>
        <w:tc>
          <w:tcPr>
            <w:tcW w:w="6999" w:type="dxa"/>
            <w:gridSpan w:val="5"/>
          </w:tcPr>
          <w:p w:rsidR="00984A38" w:rsidRPr="00D90E30" w:rsidRDefault="00984A38" w:rsidP="00930C44">
            <w:pPr>
              <w:pStyle w:val="TableBlock"/>
              <w:rPr>
                <w:rtl/>
              </w:rPr>
            </w:pPr>
            <w:r w:rsidRPr="00300C60">
              <w:rPr>
                <w:rtl/>
              </w:rPr>
              <w:t>"רשם"</w:t>
            </w:r>
            <w:r>
              <w:rPr>
                <w:rFonts w:hint="cs"/>
                <w:rtl/>
              </w:rPr>
              <w:t>- כהגדרתו בסעיף 7 לחוק הגנת הפרטיות.</w:t>
            </w:r>
            <w:r w:rsidRPr="00300C60">
              <w:rPr>
                <w:rtl/>
              </w:rPr>
              <w:t xml:space="preserve"> </w:t>
            </w:r>
          </w:p>
        </w:tc>
      </w:tr>
      <w:tr w:rsidR="00984A38" w:rsidTr="00930C44">
        <w:trPr>
          <w:gridAfter w:val="3"/>
          <w:wAfter w:w="118" w:type="dxa"/>
          <w:cantSplit/>
        </w:trPr>
        <w:tc>
          <w:tcPr>
            <w:tcW w:w="1849" w:type="dxa"/>
          </w:tcPr>
          <w:p w:rsidR="00984A38" w:rsidRDefault="00984A38" w:rsidP="00930C44">
            <w:pPr>
              <w:pStyle w:val="TableSideHeading"/>
              <w:keepLines w:val="0"/>
            </w:pPr>
            <w:r>
              <w:rPr>
                <w:rFonts w:hint="cs"/>
                <w:rtl/>
              </w:rPr>
              <w:t>קבצי נתונים והעברתם</w:t>
            </w:r>
          </w:p>
        </w:tc>
        <w:tc>
          <w:tcPr>
            <w:tcW w:w="616" w:type="dxa"/>
            <w:gridSpan w:val="3"/>
          </w:tcPr>
          <w:p w:rsidR="00984A38" w:rsidRDefault="00984A38" w:rsidP="00984A38">
            <w:pPr>
              <w:pStyle w:val="TableText"/>
              <w:keepLines w:val="0"/>
              <w:numPr>
                <w:ilvl w:val="0"/>
                <w:numId w:val="24"/>
              </w:numPr>
              <w:tabs>
                <w:tab w:val="clear" w:pos="624"/>
              </w:tabs>
            </w:pPr>
          </w:p>
        </w:tc>
        <w:tc>
          <w:tcPr>
            <w:tcW w:w="6999" w:type="dxa"/>
            <w:gridSpan w:val="5"/>
          </w:tcPr>
          <w:p w:rsidR="00984A38" w:rsidRPr="00C34DE2" w:rsidRDefault="00984A38" w:rsidP="00984A38">
            <w:pPr>
              <w:pStyle w:val="TableBlock"/>
              <w:numPr>
                <w:ilvl w:val="2"/>
                <w:numId w:val="24"/>
              </w:numPr>
              <w:rPr>
                <w:rtl/>
              </w:rPr>
            </w:pPr>
            <w:r>
              <w:rPr>
                <w:rFonts w:hint="cs"/>
                <w:rtl/>
              </w:rPr>
              <w:t xml:space="preserve">כל אחד מהגופים המפורטים בסעיף 9ד(ב) ו-(ג) לחוק יערוך את קובץ נתוני אנשים עם מוגבלות ואת קובץ נתוני העובדים, לפי העניין, ויעבירו למוסד לביטוח לאומי באמצעות תקשורת בין מחשבים, תוך שימוש בשיטות הצפנה מקובלות, עד המועד הקבוע בסעיף 9ד(ב) לחוק. </w:t>
            </w:r>
          </w:p>
        </w:tc>
      </w:tr>
      <w:tr w:rsidR="00984A38" w:rsidTr="00930C44">
        <w:trPr>
          <w:gridAfter w:val="1"/>
          <w:wAfter w:w="59" w:type="dxa"/>
          <w:cantSplit/>
        </w:trPr>
        <w:tc>
          <w:tcPr>
            <w:tcW w:w="1871" w:type="dxa"/>
            <w:gridSpan w:val="3"/>
          </w:tcPr>
          <w:p w:rsidR="00984A38" w:rsidRDefault="00984A38" w:rsidP="00930C44">
            <w:pPr>
              <w:pStyle w:val="TableSideHeading"/>
              <w:keepLines w:val="0"/>
              <w:rPr>
                <w:rtl/>
              </w:rPr>
            </w:pPr>
          </w:p>
        </w:tc>
        <w:tc>
          <w:tcPr>
            <w:tcW w:w="624" w:type="dxa"/>
            <w:gridSpan w:val="3"/>
          </w:tcPr>
          <w:p w:rsidR="00984A38" w:rsidRDefault="00984A38" w:rsidP="00930C44">
            <w:pPr>
              <w:pStyle w:val="TableText"/>
            </w:pPr>
          </w:p>
        </w:tc>
        <w:tc>
          <w:tcPr>
            <w:tcW w:w="7087" w:type="dxa"/>
            <w:gridSpan w:val="5"/>
          </w:tcPr>
          <w:p w:rsidR="00984A38" w:rsidRDefault="00984A38" w:rsidP="00930C44">
            <w:pPr>
              <w:rPr>
                <w:rFonts w:ascii="Arial" w:hAnsi="Arial" w:cs="Arial"/>
                <w:color w:val="1F497D"/>
                <w:rtl/>
              </w:rPr>
            </w:pPr>
          </w:p>
          <w:p w:rsidR="00984A38" w:rsidRDefault="00984A38" w:rsidP="00984A38">
            <w:pPr>
              <w:pStyle w:val="TableBlock"/>
              <w:numPr>
                <w:ilvl w:val="2"/>
                <w:numId w:val="24"/>
              </w:numPr>
              <w:tabs>
                <w:tab w:val="left" w:pos="624"/>
              </w:tabs>
              <w:rPr>
                <w:rtl/>
              </w:rPr>
            </w:pPr>
            <w:r>
              <w:rPr>
                <w:rFonts w:hint="cs"/>
                <w:rtl/>
              </w:rPr>
              <w:t xml:space="preserve">בעת מסירת הקבצים כאמור בתקנת משנה (א) אחראים מנהלי מאגרי המידע של כל אחד מהגופים כאמור, ומנהל מאגר המידע של המוסד לביטוח לאומי, לאבטחת המידע בתהליך מסירתו בין המערכות כנדרש, על מנת לצמצם את הסיכון לפגיעה בשלמות המידע, לחשיפתו, להעתקתו או לשימוש בו ללא רשות כדין. </w:t>
            </w:r>
          </w:p>
        </w:tc>
      </w:tr>
      <w:tr w:rsidR="00984A38" w:rsidTr="00930C44">
        <w:trPr>
          <w:gridAfter w:val="3"/>
          <w:wAfter w:w="118" w:type="dxa"/>
          <w:cantSplit/>
        </w:trPr>
        <w:tc>
          <w:tcPr>
            <w:tcW w:w="1849" w:type="dxa"/>
          </w:tcPr>
          <w:p w:rsidR="00984A38" w:rsidRDefault="00984A38" w:rsidP="00930C44">
            <w:pPr>
              <w:pStyle w:val="TableSideHeading"/>
              <w:keepLines w:val="0"/>
              <w:rPr>
                <w:rtl/>
              </w:rPr>
            </w:pPr>
            <w:r>
              <w:rPr>
                <w:rFonts w:hint="cs"/>
                <w:rtl/>
              </w:rPr>
              <w:t>בדיקת יעד הייצוג</w:t>
            </w:r>
          </w:p>
        </w:tc>
        <w:tc>
          <w:tcPr>
            <w:tcW w:w="616" w:type="dxa"/>
            <w:gridSpan w:val="3"/>
          </w:tcPr>
          <w:p w:rsidR="00984A38" w:rsidRDefault="00984A38" w:rsidP="00984A38">
            <w:pPr>
              <w:pStyle w:val="TableText"/>
              <w:numPr>
                <w:ilvl w:val="0"/>
                <w:numId w:val="24"/>
              </w:numPr>
            </w:pPr>
          </w:p>
        </w:tc>
        <w:tc>
          <w:tcPr>
            <w:tcW w:w="6999" w:type="dxa"/>
            <w:gridSpan w:val="5"/>
          </w:tcPr>
          <w:p w:rsidR="00984A38" w:rsidRDefault="00984A38" w:rsidP="00984A38">
            <w:pPr>
              <w:pStyle w:val="TableBlock"/>
              <w:numPr>
                <w:ilvl w:val="0"/>
                <w:numId w:val="25"/>
              </w:numPr>
              <w:tabs>
                <w:tab w:val="left" w:pos="624"/>
              </w:tabs>
              <w:rPr>
                <w:rtl/>
              </w:rPr>
            </w:pPr>
            <w:r>
              <w:rPr>
                <w:rFonts w:hint="cs"/>
                <w:rtl/>
              </w:rPr>
              <w:t xml:space="preserve">לגבי </w:t>
            </w:r>
            <w:r w:rsidRPr="007245A6">
              <w:rPr>
                <w:rFonts w:hint="cs"/>
                <w:rtl/>
              </w:rPr>
              <w:t>מעסיק ציבור</w:t>
            </w:r>
            <w:r>
              <w:rPr>
                <w:rFonts w:hint="cs"/>
                <w:rtl/>
              </w:rPr>
              <w:t>י</w:t>
            </w:r>
            <w:r w:rsidRPr="007245A6">
              <w:rPr>
                <w:rFonts w:hint="cs"/>
                <w:rtl/>
              </w:rPr>
              <w:t xml:space="preserve"> גדול </w:t>
            </w:r>
            <w:r>
              <w:rPr>
                <w:rFonts w:hint="cs"/>
                <w:rtl/>
              </w:rPr>
              <w:t>מסוים,</w:t>
            </w:r>
            <w:r w:rsidRPr="007245A6">
              <w:rPr>
                <w:rFonts w:hint="cs"/>
                <w:rtl/>
              </w:rPr>
              <w:t xml:space="preserve"> </w:t>
            </w:r>
            <w:r>
              <w:rPr>
                <w:rFonts w:hint="cs"/>
                <w:rtl/>
              </w:rPr>
              <w:t>יצליב האחראי את</w:t>
            </w:r>
            <w:r w:rsidRPr="007245A6">
              <w:rPr>
                <w:rFonts w:hint="cs"/>
                <w:rtl/>
              </w:rPr>
              <w:t xml:space="preserve"> </w:t>
            </w:r>
            <w:r>
              <w:rPr>
                <w:rFonts w:hint="cs"/>
                <w:rtl/>
              </w:rPr>
              <w:t>מספרי תעודות זהות מ</w:t>
            </w:r>
            <w:r w:rsidRPr="007245A6">
              <w:rPr>
                <w:rFonts w:hint="cs"/>
                <w:rtl/>
              </w:rPr>
              <w:t xml:space="preserve">קובץ </w:t>
            </w:r>
            <w:r>
              <w:rPr>
                <w:rFonts w:hint="cs"/>
                <w:rtl/>
              </w:rPr>
              <w:t>נתוני אנשים עם מוגבלות</w:t>
            </w:r>
            <w:r w:rsidRPr="007245A6">
              <w:rPr>
                <w:rFonts w:hint="cs"/>
                <w:rtl/>
              </w:rPr>
              <w:t xml:space="preserve"> עם </w:t>
            </w:r>
            <w:r>
              <w:rPr>
                <w:rFonts w:hint="cs"/>
                <w:rtl/>
              </w:rPr>
              <w:t xml:space="preserve">מספרי תעודות הזהות מקובץ נתוני עובדים של </w:t>
            </w:r>
            <w:r w:rsidRPr="007245A6">
              <w:rPr>
                <w:rFonts w:hint="cs"/>
                <w:rtl/>
              </w:rPr>
              <w:t>אותו מעסיק</w:t>
            </w:r>
            <w:r>
              <w:rPr>
                <w:rFonts w:hint="cs"/>
                <w:rtl/>
              </w:rPr>
              <w:t xml:space="preserve">, ולגבי שאר המעסיקים הציבוריים הגדולים והמשרדים הגדולים יצליב האחראי את מספרי תעודות הזהות מקובץ נתוני אנשים עם מוגבלות עם מספרי תעודות הזהות של עובדי אותו מעסיק או משרד, בהתאם לנתונים שבידי המוסד לביטוח לאומי (בתקנות אלה </w:t>
            </w:r>
            <w:r>
              <w:rPr>
                <w:rtl/>
              </w:rPr>
              <w:t>–</w:t>
            </w:r>
            <w:r>
              <w:rPr>
                <w:rFonts w:hint="cs"/>
                <w:rtl/>
              </w:rPr>
              <w:t xml:space="preserve"> בדיקת יעד הייצוג).</w:t>
            </w:r>
          </w:p>
        </w:tc>
      </w:tr>
      <w:tr w:rsidR="00984A38" w:rsidTr="00930C44">
        <w:trPr>
          <w:gridAfter w:val="3"/>
          <w:wAfter w:w="118" w:type="dxa"/>
          <w:cantSplit/>
        </w:trPr>
        <w:tc>
          <w:tcPr>
            <w:tcW w:w="1849" w:type="dxa"/>
          </w:tcPr>
          <w:p w:rsidR="00984A38" w:rsidRDefault="00984A38" w:rsidP="00930C44">
            <w:pPr>
              <w:pStyle w:val="TableSideHeading"/>
              <w:keepLines w:val="0"/>
              <w:rPr>
                <w:rtl/>
              </w:rPr>
            </w:pPr>
          </w:p>
        </w:tc>
        <w:tc>
          <w:tcPr>
            <w:tcW w:w="616" w:type="dxa"/>
            <w:gridSpan w:val="3"/>
          </w:tcPr>
          <w:p w:rsidR="00984A38" w:rsidRDefault="00984A38" w:rsidP="00930C44">
            <w:pPr>
              <w:pStyle w:val="TableText"/>
            </w:pPr>
          </w:p>
        </w:tc>
        <w:tc>
          <w:tcPr>
            <w:tcW w:w="6999" w:type="dxa"/>
            <w:gridSpan w:val="5"/>
          </w:tcPr>
          <w:p w:rsidR="00984A38" w:rsidRDefault="00984A38" w:rsidP="00984A38">
            <w:pPr>
              <w:pStyle w:val="TableBlock"/>
              <w:numPr>
                <w:ilvl w:val="0"/>
                <w:numId w:val="25"/>
              </w:numPr>
              <w:tabs>
                <w:tab w:val="left" w:pos="624"/>
              </w:tabs>
              <w:rPr>
                <w:rtl/>
              </w:rPr>
            </w:pPr>
            <w:r w:rsidRPr="00571511">
              <w:rPr>
                <w:rFonts w:hint="cs"/>
                <w:rtl/>
              </w:rPr>
              <w:t>בדיקת יעד הייצוג</w:t>
            </w:r>
            <w:r>
              <w:rPr>
                <w:rFonts w:hint="cs"/>
                <w:rtl/>
              </w:rPr>
              <w:t xml:space="preserve"> תיערך </w:t>
            </w:r>
            <w:r w:rsidRPr="008E18E3">
              <w:rPr>
                <w:rFonts w:hint="eastAsia"/>
                <w:rtl/>
              </w:rPr>
              <w:t>בסביבה</w:t>
            </w:r>
            <w:r w:rsidRPr="008E18E3">
              <w:rPr>
                <w:rtl/>
              </w:rPr>
              <w:t xml:space="preserve"> </w:t>
            </w:r>
            <w:proofErr w:type="spellStart"/>
            <w:r>
              <w:rPr>
                <w:rFonts w:hint="cs"/>
                <w:rtl/>
              </w:rPr>
              <w:t>מחשובית</w:t>
            </w:r>
            <w:proofErr w:type="spellEnd"/>
            <w:r>
              <w:rPr>
                <w:rFonts w:hint="cs"/>
                <w:rtl/>
              </w:rPr>
              <w:t xml:space="preserve"> </w:t>
            </w:r>
            <w:r w:rsidRPr="008E18E3">
              <w:rPr>
                <w:rFonts w:hint="eastAsia"/>
                <w:rtl/>
              </w:rPr>
              <w:t>ממודרת</w:t>
            </w:r>
            <w:r w:rsidRPr="008E18E3">
              <w:rPr>
                <w:rtl/>
              </w:rPr>
              <w:t xml:space="preserve"> </w:t>
            </w:r>
            <w:r>
              <w:rPr>
                <w:rFonts w:hint="cs"/>
                <w:rtl/>
              </w:rPr>
              <w:t>ש</w:t>
            </w:r>
            <w:r w:rsidRPr="008E18E3">
              <w:rPr>
                <w:rtl/>
              </w:rPr>
              <w:t xml:space="preserve">לגביה הוגדרו מראש </w:t>
            </w:r>
            <w:proofErr w:type="spellStart"/>
            <w:r w:rsidRPr="008E18E3">
              <w:rPr>
                <w:rFonts w:hint="eastAsia"/>
                <w:rtl/>
              </w:rPr>
              <w:t>מורשי</w:t>
            </w:r>
            <w:proofErr w:type="spellEnd"/>
            <w:r w:rsidRPr="008E18E3">
              <w:rPr>
                <w:rtl/>
              </w:rPr>
              <w:t xml:space="preserve"> הגישה והפעולות שבאפשרותם לבצע</w:t>
            </w:r>
            <w:r>
              <w:rPr>
                <w:rFonts w:hint="cs"/>
                <w:rtl/>
              </w:rPr>
              <w:t xml:space="preserve">, באופן שיבטיח כי, </w:t>
            </w:r>
            <w:r w:rsidRPr="002939FE">
              <w:rPr>
                <w:rFonts w:hint="cs"/>
                <w:rtl/>
              </w:rPr>
              <w:t>ככל הניתן</w:t>
            </w:r>
            <w:r>
              <w:rPr>
                <w:rFonts w:hint="cs"/>
                <w:rtl/>
              </w:rPr>
              <w:t>, לא ייחשף במהלכה בפני כל גורם, מידע שיש בו כדי לזהות אדם הכלול בקובץ נתוני אנשים עם מוגבלות או בקובץ נתוני עובדים.</w:t>
            </w:r>
            <w:r>
              <w:rPr>
                <w:rtl/>
              </w:rPr>
              <w:t xml:space="preserve"> </w:t>
            </w:r>
            <w:r>
              <w:rPr>
                <w:rFonts w:hint="cs"/>
                <w:rtl/>
              </w:rPr>
              <w:t xml:space="preserve"> </w:t>
            </w:r>
          </w:p>
        </w:tc>
      </w:tr>
      <w:tr w:rsidR="00984A38" w:rsidTr="00930C44">
        <w:trPr>
          <w:gridAfter w:val="3"/>
          <w:wAfter w:w="118" w:type="dxa"/>
          <w:cantSplit/>
        </w:trPr>
        <w:tc>
          <w:tcPr>
            <w:tcW w:w="1849" w:type="dxa"/>
          </w:tcPr>
          <w:p w:rsidR="00984A38" w:rsidRDefault="00984A38" w:rsidP="00930C44">
            <w:pPr>
              <w:pStyle w:val="TableSideHeading"/>
              <w:keepLines w:val="0"/>
              <w:rPr>
                <w:rtl/>
              </w:rPr>
            </w:pPr>
          </w:p>
        </w:tc>
        <w:tc>
          <w:tcPr>
            <w:tcW w:w="616" w:type="dxa"/>
            <w:gridSpan w:val="3"/>
          </w:tcPr>
          <w:p w:rsidR="00984A38" w:rsidRDefault="00984A38" w:rsidP="00930C44">
            <w:pPr>
              <w:pStyle w:val="TableText"/>
            </w:pPr>
          </w:p>
        </w:tc>
        <w:tc>
          <w:tcPr>
            <w:tcW w:w="6999" w:type="dxa"/>
            <w:gridSpan w:val="5"/>
          </w:tcPr>
          <w:p w:rsidR="00984A38" w:rsidRDefault="00984A38" w:rsidP="00984A38">
            <w:pPr>
              <w:pStyle w:val="TableBlock"/>
              <w:numPr>
                <w:ilvl w:val="0"/>
                <w:numId w:val="25"/>
              </w:numPr>
              <w:tabs>
                <w:tab w:val="left" w:pos="624"/>
              </w:tabs>
              <w:rPr>
                <w:rtl/>
              </w:rPr>
            </w:pPr>
            <w:r>
              <w:rPr>
                <w:rFonts w:hint="cs"/>
                <w:rtl/>
              </w:rPr>
              <w:t xml:space="preserve">בסיום בדיקת יעד הייצוג יאשר האחראי בחתימתו את תקינות הבדיקה ותוצאותיה וימסור לנציבות הודעה על מידת עמידתם של המעסיקים הציבוריים הגדולים ביעד הייצוג לפי סעיף 9ד(ד) לחוק וכן לנציב שירות המדינה על המשרדים הגדולים לפי סעיף 15א(א1)(3) לחוק שירות המדינה, ללא מסירת מידע מעבר לכך. </w:t>
            </w:r>
          </w:p>
        </w:tc>
      </w:tr>
      <w:tr w:rsidR="00984A38" w:rsidTr="00930C44">
        <w:trPr>
          <w:gridAfter w:val="3"/>
          <w:wAfter w:w="118" w:type="dxa"/>
          <w:cantSplit/>
        </w:trPr>
        <w:tc>
          <w:tcPr>
            <w:tcW w:w="1849" w:type="dxa"/>
          </w:tcPr>
          <w:p w:rsidR="00984A38" w:rsidRDefault="00984A38" w:rsidP="00930C44">
            <w:pPr>
              <w:pStyle w:val="TableSideHeading"/>
              <w:keepLines w:val="0"/>
              <w:rPr>
                <w:rtl/>
              </w:rPr>
            </w:pPr>
          </w:p>
        </w:tc>
        <w:tc>
          <w:tcPr>
            <w:tcW w:w="616" w:type="dxa"/>
            <w:gridSpan w:val="3"/>
          </w:tcPr>
          <w:p w:rsidR="00984A38" w:rsidRPr="00022520" w:rsidRDefault="00984A38" w:rsidP="00930C44">
            <w:pPr>
              <w:pStyle w:val="TableText"/>
            </w:pPr>
          </w:p>
        </w:tc>
        <w:tc>
          <w:tcPr>
            <w:tcW w:w="6999" w:type="dxa"/>
            <w:gridSpan w:val="5"/>
          </w:tcPr>
          <w:p w:rsidR="00984A38" w:rsidRPr="00022520" w:rsidRDefault="00984A38" w:rsidP="00984A38">
            <w:pPr>
              <w:pStyle w:val="TableBlock"/>
              <w:numPr>
                <w:ilvl w:val="0"/>
                <w:numId w:val="25"/>
              </w:numPr>
              <w:tabs>
                <w:tab w:val="left" w:pos="624"/>
              </w:tabs>
            </w:pPr>
            <w:r w:rsidRPr="009640DC">
              <w:rPr>
                <w:rFonts w:hint="cs"/>
                <w:rtl/>
              </w:rPr>
              <w:t>גילה האחראי תקלה טכנית שמקורה ברשימות הנתונים שהועברו לפי סעיף 9ד(א) עד (ג) לחוק, אשר אינה מאפשרת לבצע את בדיקת יעד הייצוג, תתבצע הבדיקה בהתאם לנתונים שבידי המוסד</w:t>
            </w:r>
            <w:r w:rsidRPr="00022520">
              <w:rPr>
                <w:rFonts w:hint="cs"/>
                <w:rtl/>
              </w:rPr>
              <w:t>.</w:t>
            </w:r>
            <w:r w:rsidRPr="00022520" w:rsidDel="006518A0">
              <w:rPr>
                <w:rFonts w:hint="cs"/>
                <w:rtl/>
              </w:rPr>
              <w:t xml:space="preserve"> </w:t>
            </w:r>
          </w:p>
          <w:p w:rsidR="00984A38" w:rsidRPr="00022520" w:rsidRDefault="00984A38" w:rsidP="00930C44">
            <w:pPr>
              <w:pStyle w:val="TableBlock"/>
              <w:tabs>
                <w:tab w:val="clear" w:pos="624"/>
              </w:tabs>
              <w:rPr>
                <w:rtl/>
              </w:rPr>
            </w:pPr>
          </w:p>
        </w:tc>
      </w:tr>
      <w:tr w:rsidR="00984A38" w:rsidTr="00930C44">
        <w:trPr>
          <w:gridAfter w:val="3"/>
          <w:wAfter w:w="118" w:type="dxa"/>
          <w:cantSplit/>
        </w:trPr>
        <w:tc>
          <w:tcPr>
            <w:tcW w:w="1849" w:type="dxa"/>
          </w:tcPr>
          <w:p w:rsidR="00984A38" w:rsidRDefault="00984A38" w:rsidP="00930C44">
            <w:pPr>
              <w:pStyle w:val="TableSideHeading"/>
              <w:keepLines w:val="0"/>
            </w:pPr>
            <w:r>
              <w:rPr>
                <w:rFonts w:hint="cs"/>
                <w:rtl/>
              </w:rPr>
              <w:t xml:space="preserve">נוהל ביצוע הבדיקה </w:t>
            </w:r>
          </w:p>
        </w:tc>
        <w:tc>
          <w:tcPr>
            <w:tcW w:w="616" w:type="dxa"/>
            <w:gridSpan w:val="3"/>
          </w:tcPr>
          <w:p w:rsidR="00984A38" w:rsidRDefault="00984A38" w:rsidP="00984A38">
            <w:pPr>
              <w:pStyle w:val="TableText"/>
              <w:keepLines w:val="0"/>
              <w:numPr>
                <w:ilvl w:val="0"/>
                <w:numId w:val="24"/>
              </w:numPr>
              <w:tabs>
                <w:tab w:val="clear" w:pos="624"/>
              </w:tabs>
            </w:pPr>
          </w:p>
        </w:tc>
        <w:tc>
          <w:tcPr>
            <w:tcW w:w="6999" w:type="dxa"/>
            <w:gridSpan w:val="5"/>
          </w:tcPr>
          <w:p w:rsidR="00984A38" w:rsidRPr="00C34DE2" w:rsidRDefault="00984A38" w:rsidP="00930C44">
            <w:pPr>
              <w:pStyle w:val="TableBlock"/>
            </w:pPr>
            <w:r w:rsidRPr="007C0FA6">
              <w:rPr>
                <w:rFonts w:hint="cs"/>
                <w:rtl/>
              </w:rPr>
              <w:t>האחראי יקבע נהלים לעובדיו</w:t>
            </w:r>
            <w:r>
              <w:rPr>
                <w:rFonts w:hint="cs"/>
                <w:rtl/>
              </w:rPr>
              <w:t xml:space="preserve"> לצורך ביצוע תקנות אלה. </w:t>
            </w:r>
          </w:p>
        </w:tc>
      </w:tr>
      <w:tr w:rsidR="00984A38" w:rsidTr="00930C44">
        <w:trPr>
          <w:gridAfter w:val="3"/>
          <w:wAfter w:w="118" w:type="dxa"/>
          <w:cantSplit/>
        </w:trPr>
        <w:tc>
          <w:tcPr>
            <w:tcW w:w="1849" w:type="dxa"/>
          </w:tcPr>
          <w:p w:rsidR="00984A38" w:rsidRDefault="00984A38" w:rsidP="00930C44">
            <w:pPr>
              <w:pStyle w:val="TableSideHeading"/>
              <w:keepLines w:val="0"/>
            </w:pPr>
            <w:r>
              <w:rPr>
                <w:rFonts w:hint="cs"/>
                <w:rtl/>
              </w:rPr>
              <w:t>שמירת מידע והשימוש בו</w:t>
            </w:r>
          </w:p>
        </w:tc>
        <w:tc>
          <w:tcPr>
            <w:tcW w:w="616" w:type="dxa"/>
            <w:gridSpan w:val="3"/>
          </w:tcPr>
          <w:p w:rsidR="00984A38" w:rsidRDefault="00984A38" w:rsidP="00984A38">
            <w:pPr>
              <w:pStyle w:val="TableText"/>
              <w:keepLines w:val="0"/>
              <w:numPr>
                <w:ilvl w:val="0"/>
                <w:numId w:val="24"/>
              </w:numPr>
              <w:tabs>
                <w:tab w:val="clear" w:pos="624"/>
              </w:tabs>
            </w:pPr>
          </w:p>
        </w:tc>
        <w:tc>
          <w:tcPr>
            <w:tcW w:w="6999" w:type="dxa"/>
            <w:gridSpan w:val="5"/>
          </w:tcPr>
          <w:p w:rsidR="00984A38" w:rsidRPr="00C34DE2" w:rsidRDefault="00984A38" w:rsidP="00984A38">
            <w:pPr>
              <w:pStyle w:val="TableBlock"/>
              <w:numPr>
                <w:ilvl w:val="0"/>
                <w:numId w:val="26"/>
              </w:numPr>
              <w:tabs>
                <w:tab w:val="left" w:pos="624"/>
              </w:tabs>
            </w:pPr>
            <w:r>
              <w:rPr>
                <w:rFonts w:hint="cs"/>
                <w:rtl/>
              </w:rPr>
              <w:t xml:space="preserve">המוסד לביטוח לאומי ישמור את </w:t>
            </w:r>
            <w:r w:rsidRPr="002C0EDD">
              <w:rPr>
                <w:rFonts w:hint="cs"/>
                <w:rtl/>
              </w:rPr>
              <w:t xml:space="preserve">כלל המידע שהועבר לו לפי תקנות אלה </w:t>
            </w:r>
            <w:r>
              <w:rPr>
                <w:rFonts w:hint="cs"/>
                <w:rtl/>
              </w:rPr>
              <w:t>במאגר מידע לפי סעיף 9ד(ו) לחוק; המידע במאגר המידע לא יועבר לכל מאגר מידע אחר ולא יוצלב עם כל מידע אחר, אלא בהתאם לתקנות אלה ולשם ביצוע סעיף 9ד לחוק.</w:t>
            </w:r>
          </w:p>
        </w:tc>
      </w:tr>
      <w:tr w:rsidR="00984A38" w:rsidTr="00930C44">
        <w:trPr>
          <w:gridAfter w:val="3"/>
          <w:wAfter w:w="118" w:type="dxa"/>
          <w:cantSplit/>
        </w:trPr>
        <w:tc>
          <w:tcPr>
            <w:tcW w:w="1849" w:type="dxa"/>
          </w:tcPr>
          <w:p w:rsidR="00984A38" w:rsidRDefault="00984A38" w:rsidP="00930C44">
            <w:pPr>
              <w:pStyle w:val="TableSideHeading"/>
              <w:keepLines w:val="0"/>
              <w:rPr>
                <w:rtl/>
              </w:rPr>
            </w:pPr>
          </w:p>
        </w:tc>
        <w:tc>
          <w:tcPr>
            <w:tcW w:w="616" w:type="dxa"/>
            <w:gridSpan w:val="3"/>
          </w:tcPr>
          <w:p w:rsidR="00984A38" w:rsidRDefault="00984A38" w:rsidP="00930C44">
            <w:pPr>
              <w:pStyle w:val="TableText"/>
            </w:pPr>
          </w:p>
        </w:tc>
        <w:tc>
          <w:tcPr>
            <w:tcW w:w="6999" w:type="dxa"/>
            <w:gridSpan w:val="5"/>
          </w:tcPr>
          <w:p w:rsidR="00984A38" w:rsidRDefault="00984A38" w:rsidP="00984A38">
            <w:pPr>
              <w:pStyle w:val="TableBlock"/>
              <w:numPr>
                <w:ilvl w:val="0"/>
                <w:numId w:val="26"/>
              </w:numPr>
              <w:tabs>
                <w:tab w:val="left" w:pos="624"/>
              </w:tabs>
              <w:rPr>
                <w:rtl/>
              </w:rPr>
            </w:pPr>
            <w:r>
              <w:rPr>
                <w:rFonts w:hint="cs"/>
                <w:rtl/>
              </w:rPr>
              <w:t>מאגר המידע לא יכלול כל מידע נוסף זולת המידע שהועבר לו כאמור בתקנה 2(א).</w:t>
            </w:r>
          </w:p>
        </w:tc>
      </w:tr>
      <w:tr w:rsidR="00984A38" w:rsidTr="00930C44">
        <w:trPr>
          <w:gridAfter w:val="3"/>
          <w:wAfter w:w="118" w:type="dxa"/>
          <w:cantSplit/>
        </w:trPr>
        <w:tc>
          <w:tcPr>
            <w:tcW w:w="1849" w:type="dxa"/>
          </w:tcPr>
          <w:p w:rsidR="00984A38" w:rsidRDefault="00984A38" w:rsidP="00930C44">
            <w:pPr>
              <w:pStyle w:val="TableSideHeading"/>
              <w:keepLines w:val="0"/>
              <w:rPr>
                <w:rtl/>
              </w:rPr>
            </w:pPr>
            <w:r>
              <w:rPr>
                <w:rFonts w:hint="cs"/>
                <w:rtl/>
              </w:rPr>
              <w:t>גיבוי המידע  ומחיקתו</w:t>
            </w:r>
          </w:p>
        </w:tc>
        <w:tc>
          <w:tcPr>
            <w:tcW w:w="616" w:type="dxa"/>
            <w:gridSpan w:val="3"/>
          </w:tcPr>
          <w:p w:rsidR="00984A38" w:rsidRDefault="00984A38" w:rsidP="00984A38">
            <w:pPr>
              <w:pStyle w:val="TableText"/>
              <w:numPr>
                <w:ilvl w:val="0"/>
                <w:numId w:val="24"/>
              </w:numPr>
            </w:pPr>
          </w:p>
        </w:tc>
        <w:tc>
          <w:tcPr>
            <w:tcW w:w="6999" w:type="dxa"/>
            <w:gridSpan w:val="5"/>
          </w:tcPr>
          <w:p w:rsidR="00984A38" w:rsidRPr="00911A89" w:rsidRDefault="00984A38" w:rsidP="00984A38">
            <w:pPr>
              <w:pStyle w:val="TableBlock"/>
              <w:numPr>
                <w:ilvl w:val="2"/>
                <w:numId w:val="24"/>
              </w:numPr>
              <w:rPr>
                <w:rFonts w:ascii="David" w:hAnsi="David"/>
                <w:sz w:val="26"/>
                <w:rtl/>
              </w:rPr>
            </w:pPr>
            <w:r>
              <w:rPr>
                <w:rFonts w:hint="cs"/>
                <w:rtl/>
              </w:rPr>
              <w:t>סמוך לאחר סיום בדיקת יעד הייצוג בהתאם לתקנה 3, ימחק האחראי את המידע שבמאגר המידע</w:t>
            </w:r>
            <w:r w:rsidRPr="006409AD">
              <w:rPr>
                <w:rFonts w:hint="cs"/>
                <w:rtl/>
              </w:rPr>
              <w:t>,</w:t>
            </w:r>
            <w:r>
              <w:rPr>
                <w:rFonts w:hint="cs"/>
                <w:rtl/>
              </w:rPr>
              <w:t xml:space="preserve"> כך שלא תתאפשר אליו גישה מסביבת העבודה של עובדי המוסד לביטוח לאומי</w:t>
            </w:r>
            <w:r>
              <w:rPr>
                <w:rFonts w:hint="cs"/>
                <w:snapToGrid/>
                <w:rtl/>
              </w:rPr>
              <w:t>.</w:t>
            </w:r>
            <w:r w:rsidRPr="00661D4B" w:rsidDel="00B725E4">
              <w:rPr>
                <w:rFonts w:hint="cs"/>
                <w:snapToGrid/>
                <w:rtl/>
              </w:rPr>
              <w:t xml:space="preserve"> </w:t>
            </w:r>
          </w:p>
        </w:tc>
      </w:tr>
      <w:tr w:rsidR="00984A38" w:rsidTr="00930C44">
        <w:trPr>
          <w:gridAfter w:val="3"/>
          <w:wAfter w:w="118" w:type="dxa"/>
          <w:cantSplit/>
        </w:trPr>
        <w:tc>
          <w:tcPr>
            <w:tcW w:w="1849" w:type="dxa"/>
          </w:tcPr>
          <w:p w:rsidR="00984A38" w:rsidRDefault="00984A38" w:rsidP="00930C44">
            <w:pPr>
              <w:pStyle w:val="TableSideHeading"/>
              <w:keepLines w:val="0"/>
              <w:rPr>
                <w:rtl/>
              </w:rPr>
            </w:pPr>
          </w:p>
        </w:tc>
        <w:tc>
          <w:tcPr>
            <w:tcW w:w="616" w:type="dxa"/>
            <w:gridSpan w:val="3"/>
          </w:tcPr>
          <w:p w:rsidR="00984A38" w:rsidRDefault="00984A38" w:rsidP="00930C44">
            <w:pPr>
              <w:pStyle w:val="TableText"/>
            </w:pPr>
          </w:p>
        </w:tc>
        <w:tc>
          <w:tcPr>
            <w:tcW w:w="6999" w:type="dxa"/>
            <w:gridSpan w:val="5"/>
          </w:tcPr>
          <w:p w:rsidR="00984A38" w:rsidRDefault="00984A38" w:rsidP="00984A38">
            <w:pPr>
              <w:pStyle w:val="TableBlock"/>
              <w:numPr>
                <w:ilvl w:val="2"/>
                <w:numId w:val="24"/>
              </w:numPr>
              <w:tabs>
                <w:tab w:val="left" w:pos="624"/>
              </w:tabs>
              <w:rPr>
                <w:rtl/>
              </w:rPr>
            </w:pPr>
            <w:r w:rsidRPr="00661D4B">
              <w:rPr>
                <w:rFonts w:hint="cs"/>
                <w:snapToGrid/>
                <w:rtl/>
              </w:rPr>
              <w:t xml:space="preserve">המידע </w:t>
            </w:r>
            <w:r>
              <w:rPr>
                <w:rFonts w:hint="cs"/>
                <w:snapToGrid/>
                <w:rtl/>
              </w:rPr>
              <w:t xml:space="preserve">שיימחק כאמור בתקנת משנה (א) </w:t>
            </w:r>
            <w:r w:rsidRPr="00661D4B">
              <w:rPr>
                <w:rFonts w:hint="cs"/>
                <w:snapToGrid/>
                <w:rtl/>
              </w:rPr>
              <w:t>י</w:t>
            </w:r>
            <w:r>
              <w:rPr>
                <w:rFonts w:hint="cs"/>
                <w:snapToGrid/>
                <w:rtl/>
              </w:rPr>
              <w:t>י</w:t>
            </w:r>
            <w:r w:rsidRPr="00661D4B">
              <w:rPr>
                <w:rFonts w:hint="cs"/>
                <w:snapToGrid/>
                <w:rtl/>
              </w:rPr>
              <w:t>שמר בגיבוי בלבד, שהגישה אליו מוגבלת ומנוטרת, במשך חצי שנה עד שנתיים לכל היותר מסיום בדיקת יעד הייצוג</w:t>
            </w:r>
            <w:r>
              <w:rPr>
                <w:rFonts w:hint="cs"/>
                <w:snapToGrid/>
                <w:rtl/>
              </w:rPr>
              <w:t>;</w:t>
            </w:r>
            <w:r w:rsidRPr="00661D4B">
              <w:rPr>
                <w:rFonts w:hint="cs"/>
                <w:snapToGrid/>
                <w:rtl/>
              </w:rPr>
              <w:t xml:space="preserve"> לאחר מכן ימחק האחראי כל מידע שהתקבל לפי תקנות אל</w:t>
            </w:r>
            <w:r>
              <w:rPr>
                <w:rFonts w:hint="cs"/>
                <w:snapToGrid/>
                <w:rtl/>
              </w:rPr>
              <w:t>ה</w:t>
            </w:r>
            <w:r w:rsidRPr="00661D4B">
              <w:rPr>
                <w:rFonts w:hint="cs"/>
                <w:snapToGrid/>
                <w:rtl/>
              </w:rPr>
              <w:t>, במאגר המידע או בגיבוי.</w:t>
            </w:r>
          </w:p>
        </w:tc>
      </w:tr>
      <w:tr w:rsidR="00984A38" w:rsidTr="00930C44">
        <w:trPr>
          <w:gridAfter w:val="3"/>
          <w:wAfter w:w="118" w:type="dxa"/>
          <w:cantSplit/>
        </w:trPr>
        <w:tc>
          <w:tcPr>
            <w:tcW w:w="1849" w:type="dxa"/>
          </w:tcPr>
          <w:p w:rsidR="00984A38" w:rsidRDefault="00984A38" w:rsidP="00930C44">
            <w:pPr>
              <w:pStyle w:val="TableSideHeading"/>
              <w:keepLines w:val="0"/>
              <w:rPr>
                <w:rtl/>
              </w:rPr>
            </w:pPr>
            <w:r>
              <w:rPr>
                <w:rFonts w:hint="cs"/>
                <w:rtl/>
              </w:rPr>
              <w:t xml:space="preserve">נוהל אבטחה </w:t>
            </w:r>
          </w:p>
        </w:tc>
        <w:tc>
          <w:tcPr>
            <w:tcW w:w="616" w:type="dxa"/>
            <w:gridSpan w:val="3"/>
          </w:tcPr>
          <w:p w:rsidR="00984A38" w:rsidRDefault="00984A38" w:rsidP="00984A38">
            <w:pPr>
              <w:pStyle w:val="TableText"/>
              <w:numPr>
                <w:ilvl w:val="0"/>
                <w:numId w:val="24"/>
              </w:numPr>
            </w:pPr>
          </w:p>
        </w:tc>
        <w:tc>
          <w:tcPr>
            <w:tcW w:w="6999" w:type="dxa"/>
            <w:gridSpan w:val="5"/>
          </w:tcPr>
          <w:p w:rsidR="00984A38" w:rsidRDefault="00984A38" w:rsidP="00984A38">
            <w:pPr>
              <w:pStyle w:val="TableBlock"/>
              <w:numPr>
                <w:ilvl w:val="2"/>
                <w:numId w:val="24"/>
              </w:numPr>
            </w:pPr>
            <w:r w:rsidRPr="00B725E4">
              <w:rPr>
                <w:rtl/>
              </w:rPr>
              <w:t xml:space="preserve">המוסד לביטוח לאומי יכין </w:t>
            </w:r>
            <w:r w:rsidRPr="006409AD">
              <w:rPr>
                <w:rtl/>
              </w:rPr>
              <w:t>נוהל אבטחת מידע</w:t>
            </w:r>
            <w:r w:rsidRPr="00B725E4">
              <w:rPr>
                <w:rtl/>
              </w:rPr>
              <w:t xml:space="preserve"> שיבטיח כי בדיקת יעד הייצוג, שמירת תוצאותיה במאגר מידע ומתן גישה אליהם - ייעשו כולם תוך הפעלת אמצעי אבטחת מידע נאותים כדי לצמצם ככל הניתן את הסיכון לשימוש לא מורשה במידע, שיבושו, חשיפתו או העתקתו בלא רשות כדין</w:t>
            </w:r>
            <w:r>
              <w:rPr>
                <w:rFonts w:hint="cs"/>
                <w:rtl/>
              </w:rPr>
              <w:t>.</w:t>
            </w:r>
          </w:p>
          <w:p w:rsidR="00984A38" w:rsidRPr="00B725E4" w:rsidRDefault="00984A38" w:rsidP="00930C44">
            <w:pPr>
              <w:pStyle w:val="TableBlock"/>
              <w:tabs>
                <w:tab w:val="clear" w:pos="624"/>
              </w:tabs>
              <w:rPr>
                <w:rtl/>
              </w:rPr>
            </w:pPr>
          </w:p>
        </w:tc>
      </w:tr>
      <w:tr w:rsidR="00984A38" w:rsidTr="00930C44">
        <w:trPr>
          <w:gridAfter w:val="3"/>
          <w:wAfter w:w="118" w:type="dxa"/>
          <w:cantSplit/>
        </w:trPr>
        <w:tc>
          <w:tcPr>
            <w:tcW w:w="1849" w:type="dxa"/>
          </w:tcPr>
          <w:p w:rsidR="00984A38" w:rsidRDefault="00984A38" w:rsidP="00930C44">
            <w:pPr>
              <w:pStyle w:val="TableSideHeading"/>
              <w:keepLines w:val="0"/>
              <w:rPr>
                <w:rtl/>
              </w:rPr>
            </w:pPr>
          </w:p>
        </w:tc>
        <w:tc>
          <w:tcPr>
            <w:tcW w:w="616" w:type="dxa"/>
            <w:gridSpan w:val="3"/>
          </w:tcPr>
          <w:p w:rsidR="00984A38" w:rsidRDefault="00984A38" w:rsidP="00930C44">
            <w:pPr>
              <w:pStyle w:val="TableText"/>
            </w:pPr>
          </w:p>
        </w:tc>
        <w:tc>
          <w:tcPr>
            <w:tcW w:w="6999" w:type="dxa"/>
            <w:gridSpan w:val="5"/>
          </w:tcPr>
          <w:p w:rsidR="00984A38" w:rsidRPr="00B725E4" w:rsidRDefault="00984A38" w:rsidP="00984A38">
            <w:pPr>
              <w:pStyle w:val="TableBlock"/>
              <w:numPr>
                <w:ilvl w:val="2"/>
                <w:numId w:val="24"/>
              </w:numPr>
              <w:rPr>
                <w:rtl/>
              </w:rPr>
            </w:pPr>
            <w:r w:rsidRPr="00B725E4">
              <w:rPr>
                <w:rtl/>
              </w:rPr>
              <w:t xml:space="preserve">נוהל אבטחת המידע </w:t>
            </w:r>
            <w:r>
              <w:rPr>
                <w:rFonts w:hint="cs"/>
                <w:rtl/>
              </w:rPr>
              <w:t xml:space="preserve">יכלול, בין השאר, את כל אלה: </w:t>
            </w:r>
          </w:p>
        </w:tc>
      </w:tr>
      <w:tr w:rsidR="00984A38" w:rsidTr="00930C44">
        <w:trPr>
          <w:cantSplit/>
          <w:trHeight w:val="60"/>
        </w:trPr>
        <w:tc>
          <w:tcPr>
            <w:tcW w:w="1871" w:type="dxa"/>
            <w:gridSpan w:val="3"/>
          </w:tcPr>
          <w:p w:rsidR="00984A38" w:rsidRDefault="00984A38" w:rsidP="00930C44">
            <w:pPr>
              <w:pStyle w:val="TableSideHeading"/>
            </w:pPr>
          </w:p>
        </w:tc>
        <w:tc>
          <w:tcPr>
            <w:tcW w:w="624" w:type="dxa"/>
            <w:gridSpan w:val="3"/>
          </w:tcPr>
          <w:p w:rsidR="00984A38" w:rsidRDefault="00984A38" w:rsidP="00930C44">
            <w:pPr>
              <w:pStyle w:val="TableText"/>
            </w:pPr>
          </w:p>
        </w:tc>
        <w:tc>
          <w:tcPr>
            <w:tcW w:w="624" w:type="dxa"/>
            <w:gridSpan w:val="2"/>
          </w:tcPr>
          <w:p w:rsidR="00984A38" w:rsidRDefault="00984A38" w:rsidP="00930C44">
            <w:pPr>
              <w:pStyle w:val="TableText"/>
            </w:pPr>
          </w:p>
        </w:tc>
        <w:tc>
          <w:tcPr>
            <w:tcW w:w="6522" w:type="dxa"/>
            <w:gridSpan w:val="4"/>
          </w:tcPr>
          <w:p w:rsidR="00984A38" w:rsidRDefault="00984A38" w:rsidP="00930C44">
            <w:pPr>
              <w:pStyle w:val="TableBlock"/>
              <w:tabs>
                <w:tab w:val="clear" w:pos="624"/>
              </w:tabs>
            </w:pPr>
            <w:r>
              <w:rPr>
                <w:rFonts w:hint="cs"/>
                <w:rtl/>
              </w:rPr>
              <w:t xml:space="preserve">(1) </w:t>
            </w:r>
            <w:r w:rsidRPr="00B725E4">
              <w:rPr>
                <w:rtl/>
              </w:rPr>
              <w:t>מתן הרשאות גישה לקובץ נתוני אנשים עם מוגבלות</w:t>
            </w:r>
            <w:r>
              <w:rPr>
                <w:rFonts w:hint="cs"/>
                <w:rtl/>
              </w:rPr>
              <w:t>, ל</w:t>
            </w:r>
            <w:r w:rsidRPr="00B725E4">
              <w:rPr>
                <w:rtl/>
              </w:rPr>
              <w:t>קובץ נתוני עובדים, למאגר המידע ולגיבוי</w:t>
            </w:r>
            <w:r>
              <w:rPr>
                <w:rFonts w:hint="cs"/>
                <w:rtl/>
              </w:rPr>
              <w:t>;</w:t>
            </w:r>
          </w:p>
        </w:tc>
      </w:tr>
      <w:tr w:rsidR="00984A38" w:rsidTr="00930C44">
        <w:trPr>
          <w:cantSplit/>
          <w:trHeight w:val="60"/>
        </w:trPr>
        <w:tc>
          <w:tcPr>
            <w:tcW w:w="1871" w:type="dxa"/>
            <w:gridSpan w:val="3"/>
          </w:tcPr>
          <w:p w:rsidR="00984A38" w:rsidRDefault="00984A38" w:rsidP="00930C44">
            <w:pPr>
              <w:pStyle w:val="TableSideHeading"/>
            </w:pPr>
          </w:p>
        </w:tc>
        <w:tc>
          <w:tcPr>
            <w:tcW w:w="624" w:type="dxa"/>
            <w:gridSpan w:val="3"/>
          </w:tcPr>
          <w:p w:rsidR="00984A38" w:rsidRDefault="00984A38" w:rsidP="00930C44">
            <w:pPr>
              <w:pStyle w:val="TableText"/>
            </w:pPr>
          </w:p>
        </w:tc>
        <w:tc>
          <w:tcPr>
            <w:tcW w:w="624" w:type="dxa"/>
            <w:gridSpan w:val="2"/>
          </w:tcPr>
          <w:p w:rsidR="00984A38" w:rsidRDefault="00984A38" w:rsidP="00930C44">
            <w:pPr>
              <w:pStyle w:val="TableText"/>
            </w:pPr>
          </w:p>
        </w:tc>
        <w:tc>
          <w:tcPr>
            <w:tcW w:w="6522" w:type="dxa"/>
            <w:gridSpan w:val="4"/>
          </w:tcPr>
          <w:p w:rsidR="00984A38" w:rsidRDefault="00984A38" w:rsidP="00984A38">
            <w:pPr>
              <w:pStyle w:val="TableBlock"/>
              <w:numPr>
                <w:ilvl w:val="1"/>
                <w:numId w:val="24"/>
              </w:numPr>
              <w:rPr>
                <w:rtl/>
              </w:rPr>
            </w:pPr>
            <w:r w:rsidRPr="00FD1420">
              <w:rPr>
                <w:rtl/>
              </w:rPr>
              <w:t xml:space="preserve">הוראות </w:t>
            </w:r>
            <w:proofErr w:type="spellStart"/>
            <w:r w:rsidRPr="00FD1420">
              <w:rPr>
                <w:rtl/>
              </w:rPr>
              <w:t>למורשי</w:t>
            </w:r>
            <w:proofErr w:type="spellEnd"/>
            <w:r w:rsidRPr="00FD1420">
              <w:rPr>
                <w:rtl/>
              </w:rPr>
              <w:t xml:space="preserve"> הגישה לצורך הגנה על המידע במאגר, לאופן ההתמודדו</w:t>
            </w:r>
            <w:r w:rsidRPr="00B725E4">
              <w:rPr>
                <w:rtl/>
              </w:rPr>
              <w:t xml:space="preserve">ת עם אירועי אבטחת מידע כאמור </w:t>
            </w:r>
            <w:r>
              <w:rPr>
                <w:rFonts w:hint="cs"/>
                <w:rtl/>
              </w:rPr>
              <w:t>בתקנה 9</w:t>
            </w:r>
            <w:r w:rsidRPr="00B725E4">
              <w:rPr>
                <w:rtl/>
              </w:rPr>
              <w:t xml:space="preserve"> לפי </w:t>
            </w:r>
            <w:r>
              <w:rPr>
                <w:rtl/>
              </w:rPr>
              <w:t>חומרת האירוע ומידת רגישות המידע</w:t>
            </w:r>
            <w:r>
              <w:rPr>
                <w:rFonts w:hint="cs"/>
                <w:rtl/>
              </w:rPr>
              <w:t>;</w:t>
            </w:r>
          </w:p>
        </w:tc>
      </w:tr>
      <w:tr w:rsidR="00984A38" w:rsidTr="00930C44">
        <w:trPr>
          <w:cantSplit/>
          <w:trHeight w:val="60"/>
        </w:trPr>
        <w:tc>
          <w:tcPr>
            <w:tcW w:w="1871" w:type="dxa"/>
            <w:gridSpan w:val="3"/>
          </w:tcPr>
          <w:p w:rsidR="00984A38" w:rsidRDefault="00984A38" w:rsidP="00930C44">
            <w:pPr>
              <w:pStyle w:val="TableSideHeading"/>
            </w:pPr>
          </w:p>
        </w:tc>
        <w:tc>
          <w:tcPr>
            <w:tcW w:w="624" w:type="dxa"/>
            <w:gridSpan w:val="3"/>
          </w:tcPr>
          <w:p w:rsidR="00984A38" w:rsidRDefault="00984A38" w:rsidP="00930C44">
            <w:pPr>
              <w:pStyle w:val="TableText"/>
            </w:pPr>
          </w:p>
        </w:tc>
        <w:tc>
          <w:tcPr>
            <w:tcW w:w="624" w:type="dxa"/>
            <w:gridSpan w:val="2"/>
          </w:tcPr>
          <w:p w:rsidR="00984A38" w:rsidRDefault="00984A38" w:rsidP="00930C44">
            <w:pPr>
              <w:pStyle w:val="TableText"/>
            </w:pPr>
          </w:p>
        </w:tc>
        <w:tc>
          <w:tcPr>
            <w:tcW w:w="6522" w:type="dxa"/>
            <w:gridSpan w:val="4"/>
          </w:tcPr>
          <w:p w:rsidR="00984A38" w:rsidRPr="00FD1420" w:rsidRDefault="00984A38" w:rsidP="00984A38">
            <w:pPr>
              <w:pStyle w:val="TableBlock"/>
              <w:numPr>
                <w:ilvl w:val="1"/>
                <w:numId w:val="24"/>
              </w:numPr>
              <w:rPr>
                <w:rtl/>
              </w:rPr>
            </w:pPr>
            <w:r w:rsidRPr="00FD1420">
              <w:rPr>
                <w:rtl/>
              </w:rPr>
              <w:t>הוראות לעניין חיבור התקנים ניידים למערכות המאגר ושימוש בהם במ</w:t>
            </w:r>
            <w:r w:rsidRPr="00B725E4">
              <w:rPr>
                <w:rtl/>
              </w:rPr>
              <w:t>תכונת ההולמת את הסיכונים המיוחדים למערכות המאגר או למידע הנובעים מחיבור ההתקן הנייד ואת קיומם של אמצעי הגנה מתאימים מפני סיכונים אלה</w:t>
            </w:r>
            <w:r>
              <w:rPr>
                <w:rFonts w:hint="cs"/>
                <w:rtl/>
              </w:rPr>
              <w:t>;</w:t>
            </w:r>
          </w:p>
        </w:tc>
      </w:tr>
      <w:tr w:rsidR="00984A38" w:rsidTr="00930C44">
        <w:trPr>
          <w:cantSplit/>
          <w:trHeight w:val="60"/>
        </w:trPr>
        <w:tc>
          <w:tcPr>
            <w:tcW w:w="1871" w:type="dxa"/>
            <w:gridSpan w:val="3"/>
          </w:tcPr>
          <w:p w:rsidR="00984A38" w:rsidRDefault="00984A38" w:rsidP="00930C44">
            <w:pPr>
              <w:pStyle w:val="TableSideHeading"/>
            </w:pPr>
          </w:p>
        </w:tc>
        <w:tc>
          <w:tcPr>
            <w:tcW w:w="624" w:type="dxa"/>
            <w:gridSpan w:val="3"/>
          </w:tcPr>
          <w:p w:rsidR="00984A38" w:rsidRDefault="00984A38" w:rsidP="00930C44">
            <w:pPr>
              <w:pStyle w:val="TableText"/>
            </w:pPr>
          </w:p>
        </w:tc>
        <w:tc>
          <w:tcPr>
            <w:tcW w:w="624" w:type="dxa"/>
            <w:gridSpan w:val="2"/>
          </w:tcPr>
          <w:p w:rsidR="00984A38" w:rsidRDefault="00984A38" w:rsidP="00930C44">
            <w:pPr>
              <w:pStyle w:val="TableText"/>
            </w:pPr>
          </w:p>
        </w:tc>
        <w:tc>
          <w:tcPr>
            <w:tcW w:w="6522" w:type="dxa"/>
            <w:gridSpan w:val="4"/>
          </w:tcPr>
          <w:p w:rsidR="00984A38" w:rsidRPr="00FD1420" w:rsidRDefault="00984A38" w:rsidP="00984A38">
            <w:pPr>
              <w:pStyle w:val="TableBlock"/>
              <w:numPr>
                <w:ilvl w:val="1"/>
                <w:numId w:val="24"/>
              </w:numPr>
              <w:rPr>
                <w:rtl/>
              </w:rPr>
            </w:pPr>
            <w:r w:rsidRPr="009E0A6D">
              <w:rPr>
                <w:rtl/>
              </w:rPr>
              <w:t>הוראות</w:t>
            </w:r>
            <w:r w:rsidRPr="00B725E4">
              <w:rPr>
                <w:rtl/>
              </w:rPr>
              <w:t xml:space="preserve"> לעניין עריכת ביקורות תקופתיות כאמור </w:t>
            </w:r>
            <w:r>
              <w:rPr>
                <w:rFonts w:hint="cs"/>
                <w:rtl/>
              </w:rPr>
              <w:t>בתקנה 8;</w:t>
            </w:r>
          </w:p>
        </w:tc>
      </w:tr>
      <w:tr w:rsidR="00984A38" w:rsidTr="00930C44">
        <w:trPr>
          <w:gridAfter w:val="3"/>
          <w:wAfter w:w="118" w:type="dxa"/>
          <w:cantSplit/>
        </w:trPr>
        <w:tc>
          <w:tcPr>
            <w:tcW w:w="1849" w:type="dxa"/>
          </w:tcPr>
          <w:p w:rsidR="00984A38" w:rsidRDefault="00984A38" w:rsidP="00930C44">
            <w:pPr>
              <w:pStyle w:val="TableSideHeading"/>
              <w:keepLines w:val="0"/>
              <w:rPr>
                <w:rtl/>
              </w:rPr>
            </w:pPr>
          </w:p>
        </w:tc>
        <w:tc>
          <w:tcPr>
            <w:tcW w:w="616" w:type="dxa"/>
            <w:gridSpan w:val="3"/>
          </w:tcPr>
          <w:p w:rsidR="00984A38" w:rsidRPr="00B72ACC" w:rsidRDefault="00984A38" w:rsidP="00930C44">
            <w:pPr>
              <w:pStyle w:val="TableText"/>
            </w:pPr>
          </w:p>
        </w:tc>
        <w:tc>
          <w:tcPr>
            <w:tcW w:w="6999" w:type="dxa"/>
            <w:gridSpan w:val="5"/>
          </w:tcPr>
          <w:p w:rsidR="00984A38" w:rsidRDefault="00984A38" w:rsidP="00930C44">
            <w:pPr>
              <w:pStyle w:val="TableBlock"/>
              <w:rPr>
                <w:rtl/>
              </w:rPr>
            </w:pPr>
            <w:r w:rsidRPr="00B725E4">
              <w:rPr>
                <w:rtl/>
              </w:rPr>
              <w:t>בתקנה ז</w:t>
            </w:r>
            <w:r w:rsidRPr="00B725E4">
              <w:rPr>
                <w:rFonts w:hint="cs"/>
                <w:rtl/>
              </w:rPr>
              <w:t xml:space="preserve">ו </w:t>
            </w:r>
            <w:r w:rsidRPr="00B725E4">
              <w:rPr>
                <w:rtl/>
              </w:rPr>
              <w:t xml:space="preserve">– </w:t>
            </w:r>
          </w:p>
          <w:p w:rsidR="00984A38" w:rsidRPr="00B725E4" w:rsidRDefault="00984A38" w:rsidP="00930C44">
            <w:pPr>
              <w:pStyle w:val="TableBlock"/>
            </w:pPr>
            <w:r w:rsidRPr="00B725E4">
              <w:rPr>
                <w:rtl/>
              </w:rPr>
              <w:t>"</w:t>
            </w:r>
            <w:proofErr w:type="spellStart"/>
            <w:r w:rsidRPr="00B725E4">
              <w:rPr>
                <w:rtl/>
              </w:rPr>
              <w:t>מורשי</w:t>
            </w:r>
            <w:proofErr w:type="spellEnd"/>
            <w:r w:rsidRPr="00B725E4">
              <w:rPr>
                <w:rtl/>
              </w:rPr>
              <w:t xml:space="preserve"> הגישה"</w:t>
            </w:r>
            <w:r>
              <w:rPr>
                <w:rFonts w:hint="cs"/>
                <w:rtl/>
              </w:rPr>
              <w:t xml:space="preserve">- </w:t>
            </w:r>
            <w:r w:rsidRPr="00B725E4">
              <w:rPr>
                <w:rtl/>
              </w:rPr>
              <w:t xml:space="preserve">עובדי </w:t>
            </w:r>
            <w:proofErr w:type="spellStart"/>
            <w:r w:rsidRPr="00B725E4">
              <w:rPr>
                <w:rtl/>
              </w:rPr>
              <w:t>מינהל</w:t>
            </w:r>
            <w:proofErr w:type="spellEnd"/>
            <w:r w:rsidRPr="00B725E4">
              <w:rPr>
                <w:rtl/>
              </w:rPr>
              <w:t xml:space="preserve"> המחקר והתכנון של המוסד לביטוח לאומ</w:t>
            </w:r>
            <w:r w:rsidRPr="00B725E4">
              <w:rPr>
                <w:rFonts w:hint="cs"/>
                <w:rtl/>
              </w:rPr>
              <w:t xml:space="preserve">י ועובדי אגף אבטחת מידע </w:t>
            </w:r>
            <w:r>
              <w:rPr>
                <w:rFonts w:hint="cs"/>
                <w:rtl/>
              </w:rPr>
              <w:t>של ה</w:t>
            </w:r>
            <w:r w:rsidRPr="00B725E4">
              <w:rPr>
                <w:rFonts w:hint="cs"/>
                <w:rtl/>
              </w:rPr>
              <w:t>מוסד לביטוח לאומ</w:t>
            </w:r>
            <w:r w:rsidRPr="00B725E4">
              <w:rPr>
                <w:rtl/>
              </w:rPr>
              <w:t xml:space="preserve">י, שהוסמכו לכך </w:t>
            </w:r>
            <w:r w:rsidRPr="00BE3C8E">
              <w:rPr>
                <w:rtl/>
              </w:rPr>
              <w:t>לצורך ביצוע תפקידם לפי סעיף 9ד לחוק ותקנות אלה</w:t>
            </w:r>
            <w:r w:rsidRPr="00B725E4">
              <w:rPr>
                <w:rtl/>
              </w:rPr>
              <w:t>, ובלבד שהרשאת הגישה לכל תפקיד תהיה במידה הנדרשת לביצוע התפקיד בלבד</w:t>
            </w:r>
            <w:r>
              <w:rPr>
                <w:rFonts w:hint="cs"/>
                <w:rtl/>
              </w:rPr>
              <w:t>.</w:t>
            </w:r>
          </w:p>
          <w:p w:rsidR="00984A38" w:rsidRPr="00B725E4" w:rsidRDefault="00984A38" w:rsidP="00930C44">
            <w:pPr>
              <w:pStyle w:val="TableBlock"/>
              <w:tabs>
                <w:tab w:val="clear" w:pos="624"/>
              </w:tabs>
              <w:rPr>
                <w:rtl/>
              </w:rPr>
            </w:pPr>
            <w:r w:rsidRPr="00B725E4">
              <w:rPr>
                <w:rtl/>
              </w:rPr>
              <w:t xml:space="preserve"> </w:t>
            </w:r>
          </w:p>
        </w:tc>
      </w:tr>
      <w:tr w:rsidR="00984A38" w:rsidTr="00930C44">
        <w:trPr>
          <w:gridAfter w:val="3"/>
          <w:wAfter w:w="118" w:type="dxa"/>
          <w:cantSplit/>
        </w:trPr>
        <w:tc>
          <w:tcPr>
            <w:tcW w:w="1849" w:type="dxa"/>
          </w:tcPr>
          <w:p w:rsidR="00984A38" w:rsidRDefault="00984A38" w:rsidP="00930C44">
            <w:pPr>
              <w:pStyle w:val="TableSideHeading"/>
            </w:pPr>
            <w:r>
              <w:rPr>
                <w:rFonts w:hint="cs"/>
                <w:rtl/>
              </w:rPr>
              <w:t xml:space="preserve">ביקורות תקופתיות </w:t>
            </w:r>
          </w:p>
        </w:tc>
        <w:tc>
          <w:tcPr>
            <w:tcW w:w="616" w:type="dxa"/>
            <w:gridSpan w:val="3"/>
          </w:tcPr>
          <w:p w:rsidR="00984A38" w:rsidRDefault="00984A38" w:rsidP="00984A38">
            <w:pPr>
              <w:pStyle w:val="TableText"/>
              <w:numPr>
                <w:ilvl w:val="0"/>
                <w:numId w:val="24"/>
              </w:numPr>
            </w:pPr>
          </w:p>
        </w:tc>
        <w:tc>
          <w:tcPr>
            <w:tcW w:w="6999" w:type="dxa"/>
            <w:gridSpan w:val="5"/>
          </w:tcPr>
          <w:p w:rsidR="00984A38" w:rsidRPr="00BD18F3" w:rsidRDefault="00984A38" w:rsidP="00930C44">
            <w:pPr>
              <w:pStyle w:val="TableBlock"/>
            </w:pPr>
            <w:r>
              <w:rPr>
                <w:rFonts w:hint="cs"/>
                <w:rtl/>
              </w:rPr>
              <w:t xml:space="preserve">אחת לשנתיים לפחות, יערוך המוסד לביטוח לאומי ביקורת, באמצעות גורם חיצוני בעל הכשרה מתאימה לביקורת בנושא אבטחת המידע, כדי לוודא את עמידת מאגר המידע </w:t>
            </w:r>
            <w:r w:rsidRPr="00AC1041">
              <w:rPr>
                <w:rFonts w:hint="cs"/>
                <w:rtl/>
              </w:rPr>
              <w:t>בנוהל אבטחת המידע</w:t>
            </w:r>
            <w:r>
              <w:rPr>
                <w:rFonts w:hint="cs"/>
                <w:rtl/>
              </w:rPr>
              <w:t xml:space="preserve"> כאמור בתקנה 7 ובתקנות אלה.</w:t>
            </w:r>
          </w:p>
        </w:tc>
      </w:tr>
      <w:tr w:rsidR="00984A38" w:rsidTr="00930C44">
        <w:trPr>
          <w:gridAfter w:val="3"/>
          <w:wAfter w:w="118" w:type="dxa"/>
          <w:cantSplit/>
        </w:trPr>
        <w:tc>
          <w:tcPr>
            <w:tcW w:w="1849" w:type="dxa"/>
          </w:tcPr>
          <w:p w:rsidR="00984A38" w:rsidRDefault="00984A38" w:rsidP="00930C44">
            <w:pPr>
              <w:pStyle w:val="TableSideHeading"/>
              <w:rPr>
                <w:rtl/>
              </w:rPr>
            </w:pPr>
            <w:r w:rsidRPr="00D8104B">
              <w:rPr>
                <w:rFonts w:hint="cs"/>
                <w:rtl/>
              </w:rPr>
              <w:t xml:space="preserve">תיעוד של </w:t>
            </w:r>
            <w:proofErr w:type="spellStart"/>
            <w:r w:rsidRPr="00D8104B">
              <w:rPr>
                <w:rFonts w:hint="cs"/>
                <w:rtl/>
              </w:rPr>
              <w:t>ארועי</w:t>
            </w:r>
            <w:proofErr w:type="spellEnd"/>
            <w:r w:rsidRPr="00D8104B">
              <w:rPr>
                <w:rFonts w:hint="cs"/>
                <w:rtl/>
              </w:rPr>
              <w:t xml:space="preserve"> אבטחה</w:t>
            </w:r>
            <w:r>
              <w:rPr>
                <w:rFonts w:hint="cs"/>
                <w:rtl/>
              </w:rPr>
              <w:t xml:space="preserve"> </w:t>
            </w:r>
          </w:p>
        </w:tc>
        <w:tc>
          <w:tcPr>
            <w:tcW w:w="616" w:type="dxa"/>
            <w:gridSpan w:val="3"/>
          </w:tcPr>
          <w:p w:rsidR="00984A38" w:rsidRDefault="00984A38" w:rsidP="00984A38">
            <w:pPr>
              <w:pStyle w:val="TableText"/>
              <w:numPr>
                <w:ilvl w:val="0"/>
                <w:numId w:val="24"/>
              </w:numPr>
            </w:pPr>
          </w:p>
        </w:tc>
        <w:tc>
          <w:tcPr>
            <w:tcW w:w="6999" w:type="dxa"/>
            <w:gridSpan w:val="5"/>
          </w:tcPr>
          <w:p w:rsidR="00984A38" w:rsidRDefault="00984A38" w:rsidP="00984A38">
            <w:pPr>
              <w:pStyle w:val="TableBlock"/>
              <w:numPr>
                <w:ilvl w:val="2"/>
                <w:numId w:val="24"/>
              </w:numPr>
            </w:pPr>
            <w:r>
              <w:rPr>
                <w:rFonts w:hint="cs"/>
                <w:rtl/>
              </w:rPr>
              <w:t xml:space="preserve">המוסד לביטוח לאומי יוודא תיעוד אירוע המעלה חשש לפגיעה בשלמות המידע השמור במאגר המידע, לשימוש בו בלא הרשאה או לחריגה מהרשאה (להלן בתקנה זו- אירוע אבטחה). </w:t>
            </w:r>
          </w:p>
          <w:p w:rsidR="00984A38" w:rsidRDefault="00984A38" w:rsidP="00984A38">
            <w:pPr>
              <w:pStyle w:val="TableBlock"/>
              <w:numPr>
                <w:ilvl w:val="2"/>
                <w:numId w:val="24"/>
              </w:numPr>
              <w:rPr>
                <w:rtl/>
              </w:rPr>
            </w:pPr>
            <w:r>
              <w:rPr>
                <w:rFonts w:hint="cs"/>
                <w:rtl/>
              </w:rPr>
              <w:t xml:space="preserve">תיעוד כאמור בתקנת משנה (א) יבוסס ככל הניתן על רישום אוטומטי; אירע אירוע אבטחה שנעשה בו שימוש בחלק מהותי מן המידע שבמאגר המידע בלא הרשאה או בחריגה מהרשאה או שנעשתה פגיעה בשלמות המידע לגבי חלק מהותי כאמור- </w:t>
            </w:r>
            <w:r w:rsidRPr="002E0C0A">
              <w:rPr>
                <w:rFonts w:hint="cs"/>
                <w:rtl/>
              </w:rPr>
              <w:t xml:space="preserve">יודיע על כך המוסד לביטוח לאומי לרשם מאגרי המידע באופן </w:t>
            </w:r>
            <w:proofErr w:type="spellStart"/>
            <w:r w:rsidRPr="002E0C0A">
              <w:rPr>
                <w:rFonts w:hint="cs"/>
                <w:rtl/>
              </w:rPr>
              <w:t>מיידי</w:t>
            </w:r>
            <w:proofErr w:type="spellEnd"/>
            <w:r w:rsidRPr="002E0C0A">
              <w:rPr>
                <w:rFonts w:hint="cs"/>
                <w:rtl/>
              </w:rPr>
              <w:t xml:space="preserve">, </w:t>
            </w:r>
            <w:r w:rsidRPr="006D1BD6">
              <w:rPr>
                <w:rFonts w:hint="cs"/>
                <w:rtl/>
              </w:rPr>
              <w:t>ורשאי הרשם להורות</w:t>
            </w:r>
            <w:r w:rsidRPr="002E0C0A">
              <w:rPr>
                <w:rFonts w:hint="cs"/>
                <w:rtl/>
              </w:rPr>
              <w:t xml:space="preserve"> למוסד לביטוח לאומי להודיע על כך לאדם שעלול להיפגע מן האירוע</w:t>
            </w:r>
            <w:r>
              <w:rPr>
                <w:rFonts w:hint="cs"/>
                <w:rtl/>
              </w:rPr>
              <w:t>.</w:t>
            </w:r>
          </w:p>
        </w:tc>
      </w:tr>
    </w:tbl>
    <w:p w:rsidR="00984A38" w:rsidRDefault="00984A38" w:rsidP="00984A38">
      <w:pPr>
        <w:pStyle w:val="HeadDivreiHesber"/>
        <w:jc w:val="both"/>
        <w:rPr>
          <w:rtl/>
        </w:rPr>
      </w:pPr>
      <w:r>
        <w:rPr>
          <w:rFonts w:hint="cs"/>
          <w:rtl/>
        </w:rPr>
        <w:lastRenderedPageBreak/>
        <w:t xml:space="preserve">_____ </w:t>
      </w:r>
      <w:proofErr w:type="spellStart"/>
      <w:r>
        <w:rPr>
          <w:rFonts w:hint="cs"/>
          <w:rtl/>
        </w:rPr>
        <w:t>התשע"ז</w:t>
      </w:r>
      <w:proofErr w:type="spellEnd"/>
    </w:p>
    <w:p w:rsidR="00984A38" w:rsidRDefault="00984A38" w:rsidP="00984A38">
      <w:pPr>
        <w:pStyle w:val="HeadDivreiHesber"/>
        <w:jc w:val="both"/>
        <w:rPr>
          <w:rtl/>
        </w:rPr>
      </w:pPr>
      <w:r>
        <w:rPr>
          <w:rFonts w:hint="cs"/>
          <w:rtl/>
        </w:rPr>
        <w:t>(______ 2017)</w:t>
      </w:r>
    </w:p>
    <w:p w:rsidR="00984A38" w:rsidRDefault="00984A38" w:rsidP="00984A38">
      <w:pPr>
        <w:pStyle w:val="HeadDivreiHesber"/>
        <w:jc w:val="both"/>
        <w:rPr>
          <w:rtl/>
        </w:rPr>
      </w:pPr>
      <w:r>
        <w:rPr>
          <w:rFonts w:hint="cs"/>
          <w:rtl/>
        </w:rPr>
        <w:t>(</w:t>
      </w:r>
      <w:proofErr w:type="spellStart"/>
      <w:r>
        <w:rPr>
          <w:rFonts w:hint="cs"/>
          <w:rtl/>
        </w:rPr>
        <w:t>חמ</w:t>
      </w:r>
      <w:proofErr w:type="spellEnd"/>
      <w:r>
        <w:rPr>
          <w:rFonts w:hint="cs"/>
          <w:rtl/>
        </w:rPr>
        <w:t xml:space="preserve"> 3-5426) </w:t>
      </w:r>
    </w:p>
    <w:p w:rsidR="00984A38" w:rsidRDefault="00984A38" w:rsidP="00984A38">
      <w:pPr>
        <w:pStyle w:val="HeadDivreiHesber"/>
        <w:jc w:val="both"/>
        <w:rPr>
          <w:rtl/>
        </w:rPr>
      </w:pPr>
      <w:r>
        <w:rPr>
          <w:rFonts w:hint="cs"/>
          <w:rtl/>
        </w:rPr>
        <w:t xml:space="preserve"> </w:t>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חיים כץ</w:t>
      </w:r>
    </w:p>
    <w:p w:rsidR="00984A38" w:rsidRDefault="00984A38" w:rsidP="00984A38">
      <w:pPr>
        <w:pStyle w:val="HeadDivreiHesber"/>
        <w:ind w:left="2880" w:firstLine="720"/>
        <w:jc w:val="both"/>
        <w:rPr>
          <w:rtl/>
        </w:rPr>
      </w:pPr>
      <w:r>
        <w:rPr>
          <w:rFonts w:hint="cs"/>
          <w:rtl/>
        </w:rPr>
        <w:t xml:space="preserve">שר העבודה, הרווחה והשירותים החברתיים </w:t>
      </w:r>
    </w:p>
    <w:p w:rsidR="00984A38" w:rsidRDefault="00984A38" w:rsidP="00984A38">
      <w:pPr>
        <w:pStyle w:val="HeadDivreiHesber"/>
        <w:jc w:val="both"/>
        <w:rPr>
          <w:rtl/>
        </w:rPr>
      </w:pPr>
    </w:p>
    <w:p w:rsidR="00984A38" w:rsidRDefault="00984A38" w:rsidP="00984A38">
      <w:pPr>
        <w:pStyle w:val="HeadDivreiHesber"/>
        <w:jc w:val="both"/>
        <w:rPr>
          <w:rtl/>
        </w:rPr>
      </w:pPr>
    </w:p>
    <w:p w:rsidR="00984A38" w:rsidRDefault="00984A38" w:rsidP="00984A38">
      <w:pPr>
        <w:pStyle w:val="HeadDivreiHesber"/>
        <w:jc w:val="both"/>
        <w:rPr>
          <w:rtl/>
        </w:rPr>
      </w:pPr>
    </w:p>
    <w:p w:rsidR="00984A38" w:rsidRDefault="00984A38" w:rsidP="00984A38">
      <w:pPr>
        <w:pStyle w:val="HeadDivreiHesber"/>
        <w:jc w:val="both"/>
        <w:rPr>
          <w:rtl/>
        </w:rPr>
      </w:pPr>
    </w:p>
    <w:p w:rsidR="00984A38" w:rsidRDefault="00984A38" w:rsidP="00984A38">
      <w:pPr>
        <w:pStyle w:val="HeadDivreiHesber"/>
        <w:jc w:val="both"/>
        <w:rPr>
          <w:rtl/>
        </w:rPr>
      </w:pPr>
    </w:p>
    <w:p w:rsidR="00984A38" w:rsidRDefault="00984A38" w:rsidP="00984A38">
      <w:pPr>
        <w:pStyle w:val="HeadDivreiHesber"/>
        <w:jc w:val="both"/>
        <w:rPr>
          <w:rtl/>
        </w:rPr>
      </w:pPr>
    </w:p>
    <w:p w:rsidR="004720B4" w:rsidRDefault="004720B4" w:rsidP="00984A38">
      <w:pPr>
        <w:pStyle w:val="HeadDivreiHesber"/>
        <w:jc w:val="both"/>
        <w:rPr>
          <w:rtl/>
        </w:rPr>
      </w:pPr>
    </w:p>
    <w:p w:rsidR="00984A38" w:rsidRDefault="00984A38" w:rsidP="00984A38">
      <w:pPr>
        <w:pStyle w:val="HeadDivreiHesber"/>
        <w:jc w:val="both"/>
        <w:rPr>
          <w:rtl/>
        </w:rPr>
      </w:pPr>
      <w:r w:rsidRPr="00CF482A">
        <w:rPr>
          <w:rFonts w:hint="cs"/>
          <w:rtl/>
        </w:rPr>
        <w:t>דברי הסבר</w:t>
      </w:r>
    </w:p>
    <w:p w:rsidR="00984A38" w:rsidRPr="003E0DCB" w:rsidRDefault="00984A38" w:rsidP="00984A38">
      <w:pPr>
        <w:pStyle w:val="Hesber1st"/>
        <w:tabs>
          <w:tab w:val="clear" w:pos="680"/>
        </w:tabs>
        <w:rPr>
          <w:sz w:val="28"/>
          <w:szCs w:val="28"/>
          <w:rtl/>
        </w:rPr>
      </w:pPr>
      <w:r w:rsidRPr="003E0DCB">
        <w:rPr>
          <w:rFonts w:hint="cs"/>
          <w:sz w:val="28"/>
          <w:szCs w:val="28"/>
          <w:rtl/>
        </w:rPr>
        <w:t>תיקון מס' 15 לחוק שוויון זכויות לאנשים עם מוגבלות</w:t>
      </w:r>
      <w:r w:rsidRPr="003E0DCB">
        <w:rPr>
          <w:rStyle w:val="ab"/>
          <w:sz w:val="28"/>
          <w:szCs w:val="28"/>
          <w:rtl/>
        </w:rPr>
        <w:footnoteReference w:id="6"/>
      </w:r>
      <w:r w:rsidRPr="003E0DCB">
        <w:rPr>
          <w:rFonts w:hint="cs"/>
          <w:sz w:val="28"/>
          <w:szCs w:val="28"/>
          <w:rtl/>
        </w:rPr>
        <w:t xml:space="preserve"> קבע, בין היתר, בסעיף 9ב (ב) לחוק,  כי ייצוג הולם של אנשים עם מוגבלות משמעותית אצל מעסיקים ציבוריים גדולים, לא יפחת מ- 5% מכלל העובדים של אותו מעסיק ציבורי גדול (להלן: יעד הייצוג).  </w:t>
      </w:r>
    </w:p>
    <w:p w:rsidR="00984A38" w:rsidRPr="003E0DCB" w:rsidRDefault="00984A38" w:rsidP="00984A38">
      <w:pPr>
        <w:pStyle w:val="Hesber1st"/>
        <w:tabs>
          <w:tab w:val="clear" w:pos="680"/>
        </w:tabs>
        <w:rPr>
          <w:sz w:val="28"/>
          <w:szCs w:val="28"/>
          <w:rtl/>
        </w:rPr>
      </w:pPr>
    </w:p>
    <w:p w:rsidR="00984A38" w:rsidRPr="003E0DCB" w:rsidRDefault="00984A38" w:rsidP="00984A38">
      <w:pPr>
        <w:pStyle w:val="Hesber1st"/>
        <w:tabs>
          <w:tab w:val="clear" w:pos="680"/>
        </w:tabs>
        <w:rPr>
          <w:sz w:val="28"/>
          <w:szCs w:val="28"/>
          <w:rtl/>
        </w:rPr>
      </w:pPr>
      <w:r w:rsidRPr="003E0DCB">
        <w:rPr>
          <w:rFonts w:hint="cs"/>
          <w:sz w:val="28"/>
          <w:szCs w:val="28"/>
          <w:rtl/>
        </w:rPr>
        <w:t xml:space="preserve">עוד נקבע בסעיף 9ד(ד) לחוק כי המוסד לביטוח לאומי, יערוך בדיקה של עמידת המעסיקים הציבוריים בייעד הייצוג וזאת בהסתמך על נתונים שיועברו למוסד לביטוח לאומי תוך הצלבתם עם נתונים שנמצאים אצלו. </w:t>
      </w:r>
    </w:p>
    <w:p w:rsidR="00984A38" w:rsidRPr="003E0DCB" w:rsidRDefault="00984A38" w:rsidP="00984A38">
      <w:pPr>
        <w:pStyle w:val="Hesber1st"/>
        <w:tabs>
          <w:tab w:val="clear" w:pos="680"/>
        </w:tabs>
        <w:rPr>
          <w:sz w:val="28"/>
          <w:szCs w:val="28"/>
          <w:rtl/>
        </w:rPr>
      </w:pPr>
    </w:p>
    <w:p w:rsidR="00984A38" w:rsidRPr="003E0DCB" w:rsidRDefault="00984A38" w:rsidP="00984A38">
      <w:pPr>
        <w:pStyle w:val="Hesber1st"/>
        <w:tabs>
          <w:tab w:val="clear" w:pos="680"/>
        </w:tabs>
        <w:rPr>
          <w:sz w:val="28"/>
          <w:szCs w:val="28"/>
          <w:rtl/>
        </w:rPr>
      </w:pPr>
      <w:r w:rsidRPr="003E0DCB">
        <w:rPr>
          <w:rFonts w:hint="cs"/>
          <w:sz w:val="28"/>
          <w:szCs w:val="28"/>
          <w:rtl/>
        </w:rPr>
        <w:t xml:space="preserve">מאחר שהעברת המידע למוסד לביטוח לאומי, בדיקת יעד הייצוג ופרסום תוצאותיה כרוכה </w:t>
      </w:r>
      <w:r>
        <w:rPr>
          <w:rFonts w:hint="cs"/>
          <w:sz w:val="28"/>
          <w:szCs w:val="28"/>
          <w:rtl/>
        </w:rPr>
        <w:t xml:space="preserve">במסירה ועיבוד של מידע אישי רגיש ולפיכך </w:t>
      </w:r>
      <w:r w:rsidRPr="003E0DCB">
        <w:rPr>
          <w:rFonts w:hint="cs"/>
          <w:sz w:val="28"/>
          <w:szCs w:val="28"/>
          <w:rtl/>
        </w:rPr>
        <w:t xml:space="preserve">בסיכונים לפרטיות, נקבע כי </w:t>
      </w:r>
      <w:r w:rsidRPr="00C54170">
        <w:rPr>
          <w:rFonts w:hint="cs"/>
          <w:sz w:val="28"/>
          <w:szCs w:val="28"/>
          <w:rtl/>
        </w:rPr>
        <w:t xml:space="preserve">שר הכלכלה </w:t>
      </w:r>
      <w:proofErr w:type="spellStart"/>
      <w:r w:rsidRPr="00C54170">
        <w:rPr>
          <w:rFonts w:hint="cs"/>
          <w:sz w:val="28"/>
          <w:szCs w:val="28"/>
          <w:rtl/>
        </w:rPr>
        <w:t>והתעשיה</w:t>
      </w:r>
      <w:proofErr w:type="spellEnd"/>
      <w:r w:rsidRPr="00C54170">
        <w:rPr>
          <w:rStyle w:val="ab"/>
          <w:sz w:val="28"/>
          <w:szCs w:val="28"/>
          <w:rtl/>
        </w:rPr>
        <w:footnoteReference w:id="7"/>
      </w:r>
      <w:r w:rsidRPr="00C54170">
        <w:rPr>
          <w:rFonts w:hint="cs"/>
          <w:sz w:val="28"/>
          <w:szCs w:val="28"/>
          <w:rtl/>
        </w:rPr>
        <w:t>,</w:t>
      </w:r>
      <w:r w:rsidRPr="003E0DCB">
        <w:rPr>
          <w:rFonts w:hint="cs"/>
          <w:sz w:val="28"/>
          <w:szCs w:val="28"/>
          <w:rtl/>
        </w:rPr>
        <w:t xml:space="preserve"> בהסכמת שר המשפטים, יקבע הוראות לעניין מידע, מסירתו, עיבודו, שמירתו, אבטחתו, מחיקתו ופרסומו וכן לעניין </w:t>
      </w:r>
      <w:proofErr w:type="spellStart"/>
      <w:r w:rsidRPr="003E0DCB">
        <w:rPr>
          <w:rFonts w:hint="cs"/>
          <w:sz w:val="28"/>
          <w:szCs w:val="28"/>
          <w:rtl/>
        </w:rPr>
        <w:t>מורשי</w:t>
      </w:r>
      <w:proofErr w:type="spellEnd"/>
      <w:r w:rsidRPr="003E0DCB">
        <w:rPr>
          <w:rFonts w:hint="cs"/>
          <w:sz w:val="28"/>
          <w:szCs w:val="28"/>
          <w:rtl/>
        </w:rPr>
        <w:t xml:space="preserve"> הגישה אליו, והכל לשם הגנה על פרטיות. </w:t>
      </w:r>
    </w:p>
    <w:p w:rsidR="00984A38" w:rsidRPr="003E0DCB" w:rsidRDefault="00984A38" w:rsidP="00984A38">
      <w:pPr>
        <w:pStyle w:val="Hesber1st"/>
        <w:tabs>
          <w:tab w:val="clear" w:pos="680"/>
        </w:tabs>
        <w:rPr>
          <w:sz w:val="28"/>
          <w:szCs w:val="28"/>
          <w:rtl/>
        </w:rPr>
      </w:pPr>
    </w:p>
    <w:p w:rsidR="00984A38" w:rsidRPr="003E0DCB" w:rsidRDefault="00984A38" w:rsidP="00984A38">
      <w:pPr>
        <w:pStyle w:val="Hesber1st"/>
        <w:tabs>
          <w:tab w:val="clear" w:pos="680"/>
        </w:tabs>
        <w:rPr>
          <w:sz w:val="28"/>
          <w:szCs w:val="28"/>
          <w:rtl/>
        </w:rPr>
      </w:pPr>
      <w:r w:rsidRPr="003E0DCB">
        <w:rPr>
          <w:rFonts w:hint="cs"/>
          <w:sz w:val="28"/>
          <w:szCs w:val="28"/>
          <w:rtl/>
        </w:rPr>
        <w:t xml:space="preserve">נוסח התקנות נכתב בהתייעצות עם משרד המשפטים </w:t>
      </w:r>
      <w:proofErr w:type="spellStart"/>
      <w:r w:rsidRPr="003E0DCB">
        <w:rPr>
          <w:rFonts w:hint="cs"/>
          <w:sz w:val="28"/>
          <w:szCs w:val="28"/>
          <w:rtl/>
        </w:rPr>
        <w:t>ורמו"ט</w:t>
      </w:r>
      <w:proofErr w:type="spellEnd"/>
      <w:r w:rsidRPr="003E0DCB">
        <w:rPr>
          <w:rFonts w:hint="cs"/>
          <w:sz w:val="28"/>
          <w:szCs w:val="28"/>
          <w:rtl/>
        </w:rPr>
        <w:t xml:space="preserve"> וכן עם נציגי המוסד לביטוח לאומי. </w:t>
      </w:r>
    </w:p>
    <w:p w:rsidR="00984A38" w:rsidRDefault="00984A38" w:rsidP="00984A38">
      <w:pPr>
        <w:pStyle w:val="Hesber1st"/>
        <w:tabs>
          <w:tab w:val="clear" w:pos="680"/>
        </w:tabs>
        <w:rPr>
          <w:rtl/>
        </w:rPr>
      </w:pPr>
    </w:p>
    <w:p w:rsidR="00984A38" w:rsidRDefault="00984A38" w:rsidP="00984A38">
      <w:pPr>
        <w:pStyle w:val="Hesber1st"/>
        <w:tabs>
          <w:tab w:val="clear" w:pos="680"/>
        </w:tabs>
        <w:rPr>
          <w:rtl/>
        </w:rPr>
      </w:pPr>
      <w:r w:rsidRPr="003A563D">
        <w:rPr>
          <w:rFonts w:hint="cs"/>
          <w:sz w:val="28"/>
          <w:szCs w:val="28"/>
          <w:rtl/>
        </w:rPr>
        <w:t>להלן דברי הסבר להוראות שב</w:t>
      </w:r>
      <w:r>
        <w:rPr>
          <w:rFonts w:hint="cs"/>
          <w:sz w:val="28"/>
          <w:szCs w:val="28"/>
          <w:rtl/>
        </w:rPr>
        <w:t>טיוטת ה</w:t>
      </w:r>
      <w:r w:rsidRPr="003A563D">
        <w:rPr>
          <w:rFonts w:hint="cs"/>
          <w:sz w:val="28"/>
          <w:szCs w:val="28"/>
          <w:rtl/>
        </w:rPr>
        <w:t>תקנות:</w:t>
      </w:r>
    </w:p>
    <w:p w:rsidR="00984A38" w:rsidRDefault="00984A38" w:rsidP="00984A38">
      <w:pPr>
        <w:pStyle w:val="Hesber1st"/>
        <w:tabs>
          <w:tab w:val="clear" w:pos="680"/>
        </w:tabs>
        <w:rPr>
          <w:rtl/>
        </w:rPr>
      </w:pPr>
    </w:p>
    <w:p w:rsidR="00984A38" w:rsidRPr="003E0DCB" w:rsidRDefault="00984A38" w:rsidP="00984A38">
      <w:pPr>
        <w:pStyle w:val="Hesber1st"/>
        <w:tabs>
          <w:tab w:val="clear" w:pos="680"/>
        </w:tabs>
        <w:rPr>
          <w:sz w:val="28"/>
          <w:szCs w:val="28"/>
          <w:rtl/>
        </w:rPr>
      </w:pPr>
      <w:r w:rsidRPr="003A563D">
        <w:rPr>
          <w:rFonts w:hint="cs"/>
          <w:b/>
          <w:bCs/>
          <w:sz w:val="28"/>
          <w:szCs w:val="28"/>
          <w:u w:val="single"/>
          <w:rtl/>
        </w:rPr>
        <w:t>תקנה 1:</w:t>
      </w:r>
      <w:r w:rsidRPr="003A563D">
        <w:rPr>
          <w:rFonts w:hint="cs"/>
          <w:sz w:val="28"/>
          <w:szCs w:val="28"/>
          <w:rtl/>
        </w:rPr>
        <w:t xml:space="preserve">  </w:t>
      </w:r>
      <w:r w:rsidRPr="003E0DCB">
        <w:rPr>
          <w:rFonts w:hint="cs"/>
          <w:sz w:val="28"/>
          <w:szCs w:val="28"/>
          <w:rtl/>
        </w:rPr>
        <w:t xml:space="preserve">מדובר בתקנת ההגדרות.  נקבע כי קבצי הנתונים השונים המועברים למוסד לביטוח לאומי לצורך ביצוע הבדיקות יכילו רק מספרי תעודות זהות של אנשים עם מוגבלות משמעותית ושל עובדים, והכל על מנת להגן על פרטיותם. </w:t>
      </w:r>
    </w:p>
    <w:p w:rsidR="00984A38" w:rsidRDefault="00984A38" w:rsidP="00984A38">
      <w:pPr>
        <w:pStyle w:val="Hesber1st"/>
        <w:tabs>
          <w:tab w:val="clear" w:pos="680"/>
        </w:tabs>
        <w:rPr>
          <w:rtl/>
        </w:rPr>
      </w:pPr>
      <w:r>
        <w:rPr>
          <w:rFonts w:hint="cs"/>
          <w:rtl/>
        </w:rPr>
        <w:t xml:space="preserve">  </w:t>
      </w:r>
    </w:p>
    <w:p w:rsidR="00984A38" w:rsidRDefault="00984A38" w:rsidP="00984A38">
      <w:pPr>
        <w:pStyle w:val="Hesber1st"/>
        <w:tabs>
          <w:tab w:val="clear" w:pos="680"/>
        </w:tabs>
        <w:rPr>
          <w:b/>
          <w:bCs/>
          <w:sz w:val="28"/>
          <w:szCs w:val="28"/>
          <w:u w:val="single"/>
          <w:rtl/>
        </w:rPr>
      </w:pPr>
    </w:p>
    <w:p w:rsidR="00984A38" w:rsidRDefault="00984A38" w:rsidP="00984A38">
      <w:pPr>
        <w:pStyle w:val="Hesber1st"/>
        <w:tabs>
          <w:tab w:val="clear" w:pos="680"/>
        </w:tabs>
        <w:rPr>
          <w:sz w:val="28"/>
          <w:szCs w:val="28"/>
          <w:rtl/>
        </w:rPr>
      </w:pPr>
      <w:r>
        <w:rPr>
          <w:rFonts w:hint="cs"/>
          <w:b/>
          <w:bCs/>
          <w:sz w:val="28"/>
          <w:szCs w:val="28"/>
          <w:u w:val="single"/>
          <w:rtl/>
        </w:rPr>
        <w:t xml:space="preserve">תקנה 2: </w:t>
      </w:r>
      <w:r w:rsidRPr="003E0DCB">
        <w:rPr>
          <w:rFonts w:hint="eastAsia"/>
          <w:sz w:val="28"/>
          <w:szCs w:val="28"/>
          <w:rtl/>
        </w:rPr>
        <w:t>קובעת</w:t>
      </w:r>
      <w:r w:rsidRPr="003E0DCB">
        <w:rPr>
          <w:sz w:val="28"/>
          <w:szCs w:val="28"/>
          <w:rtl/>
        </w:rPr>
        <w:t xml:space="preserve"> </w:t>
      </w:r>
      <w:r>
        <w:rPr>
          <w:rFonts w:hint="cs"/>
          <w:sz w:val="28"/>
          <w:szCs w:val="28"/>
          <w:rtl/>
        </w:rPr>
        <w:t xml:space="preserve">כי על הגופים המחויבים בהעברת מידע למוסד לביטוח לאומי, לערוך את קבצי הנתונים באופן שהורה האחראי לכך במוסד לביטוח לאומי. כן קובעת התקנה כי העברת המידע תעשה בדרך ממוחשבת ותוך שימוש בשיטות הצפנה מקובלות </w:t>
      </w:r>
      <w:r w:rsidRPr="006B0477">
        <w:rPr>
          <w:rFonts w:hint="cs"/>
          <w:sz w:val="28"/>
          <w:szCs w:val="28"/>
          <w:rtl/>
        </w:rPr>
        <w:t xml:space="preserve">ועל פי נוהל הכולל דרישות התואמות את ההוראות שלפי חוק הגנת הפרטיות, וביניהן הוראות תקנות 4-5 לתקנות הגנת הפרטיות </w:t>
      </w:r>
      <w:r w:rsidRPr="006B0477">
        <w:rPr>
          <w:sz w:val="28"/>
          <w:szCs w:val="28"/>
          <w:rtl/>
        </w:rPr>
        <w:t>(תנאי החזקת מידע ושמירתו וסדרי העברת מידע בין גופים ציבוריים), תשמ"ו-1986</w:t>
      </w:r>
      <w:r w:rsidRPr="006B0477">
        <w:rPr>
          <w:rFonts w:hint="cs"/>
          <w:sz w:val="28"/>
          <w:szCs w:val="28"/>
          <w:rtl/>
        </w:rPr>
        <w:t>.</w:t>
      </w:r>
      <w:r>
        <w:rPr>
          <w:rFonts w:hint="cs"/>
          <w:sz w:val="28"/>
          <w:szCs w:val="28"/>
          <w:rtl/>
        </w:rPr>
        <w:t xml:space="preserve"> </w:t>
      </w:r>
    </w:p>
    <w:p w:rsidR="00984A38" w:rsidRDefault="00984A38" w:rsidP="00984A38">
      <w:pPr>
        <w:pStyle w:val="Hesber1st"/>
        <w:tabs>
          <w:tab w:val="clear" w:pos="680"/>
        </w:tabs>
        <w:rPr>
          <w:sz w:val="28"/>
          <w:szCs w:val="28"/>
          <w:rtl/>
        </w:rPr>
      </w:pPr>
    </w:p>
    <w:p w:rsidR="00984A38" w:rsidRDefault="00984A38" w:rsidP="00984A38">
      <w:pPr>
        <w:pStyle w:val="Hesber1st"/>
        <w:tabs>
          <w:tab w:val="clear" w:pos="680"/>
        </w:tabs>
        <w:rPr>
          <w:sz w:val="28"/>
          <w:szCs w:val="28"/>
          <w:rtl/>
        </w:rPr>
      </w:pPr>
      <w:r w:rsidRPr="006B0477">
        <w:rPr>
          <w:rFonts w:hint="eastAsia"/>
          <w:b/>
          <w:bCs/>
          <w:sz w:val="28"/>
          <w:szCs w:val="28"/>
          <w:u w:val="single"/>
          <w:rtl/>
        </w:rPr>
        <w:t>תקנה</w:t>
      </w:r>
      <w:r w:rsidRPr="006B0477">
        <w:rPr>
          <w:b/>
          <w:bCs/>
          <w:sz w:val="28"/>
          <w:szCs w:val="28"/>
          <w:u w:val="single"/>
          <w:rtl/>
        </w:rPr>
        <w:t xml:space="preserve"> </w:t>
      </w:r>
      <w:r>
        <w:rPr>
          <w:rFonts w:hint="cs"/>
          <w:b/>
          <w:bCs/>
          <w:sz w:val="28"/>
          <w:szCs w:val="28"/>
          <w:u w:val="single"/>
          <w:rtl/>
        </w:rPr>
        <w:t>3</w:t>
      </w:r>
      <w:r w:rsidRPr="006B0477">
        <w:rPr>
          <w:b/>
          <w:bCs/>
          <w:sz w:val="28"/>
          <w:szCs w:val="28"/>
          <w:u w:val="single"/>
          <w:rtl/>
        </w:rPr>
        <w:t>:</w:t>
      </w:r>
      <w:r>
        <w:rPr>
          <w:rFonts w:hint="cs"/>
          <w:sz w:val="28"/>
          <w:szCs w:val="28"/>
          <w:rtl/>
        </w:rPr>
        <w:t xml:space="preserve"> </w:t>
      </w:r>
      <w:r w:rsidRPr="006B0477">
        <w:rPr>
          <w:rFonts w:hint="cs"/>
          <w:sz w:val="28"/>
          <w:szCs w:val="28"/>
          <w:rtl/>
        </w:rPr>
        <w:t xml:space="preserve">תקנה </w:t>
      </w:r>
      <w:r>
        <w:rPr>
          <w:rFonts w:hint="cs"/>
          <w:sz w:val="28"/>
          <w:szCs w:val="28"/>
          <w:rtl/>
        </w:rPr>
        <w:t>3</w:t>
      </w:r>
      <w:r w:rsidRPr="006B0477">
        <w:rPr>
          <w:rFonts w:hint="cs"/>
          <w:sz w:val="28"/>
          <w:szCs w:val="28"/>
          <w:rtl/>
        </w:rPr>
        <w:t xml:space="preserve">(א) </w:t>
      </w:r>
      <w:r w:rsidRPr="006B0477">
        <w:rPr>
          <w:rFonts w:hint="eastAsia"/>
          <w:sz w:val="28"/>
          <w:szCs w:val="28"/>
          <w:rtl/>
        </w:rPr>
        <w:t>קובעת</w:t>
      </w:r>
      <w:r w:rsidRPr="006B0477">
        <w:rPr>
          <w:sz w:val="28"/>
          <w:szCs w:val="28"/>
          <w:rtl/>
        </w:rPr>
        <w:t xml:space="preserve"> כיצד יערוך הביטוח הלאומי את בדיקת ייעד הייצוג. </w:t>
      </w:r>
    </w:p>
    <w:p w:rsidR="00984A38" w:rsidRPr="006B0477" w:rsidRDefault="00984A38" w:rsidP="00984A38">
      <w:pPr>
        <w:pStyle w:val="Hesber1st"/>
        <w:tabs>
          <w:tab w:val="clear" w:pos="680"/>
        </w:tabs>
        <w:rPr>
          <w:sz w:val="28"/>
          <w:szCs w:val="28"/>
          <w:rtl/>
        </w:rPr>
      </w:pPr>
    </w:p>
    <w:p w:rsidR="00984A38" w:rsidRDefault="00984A38" w:rsidP="00984A38">
      <w:pPr>
        <w:pStyle w:val="Hesber1st"/>
        <w:tabs>
          <w:tab w:val="clear" w:pos="680"/>
        </w:tabs>
        <w:rPr>
          <w:sz w:val="28"/>
          <w:szCs w:val="28"/>
          <w:rtl/>
        </w:rPr>
      </w:pPr>
      <w:r w:rsidRPr="006B0477">
        <w:rPr>
          <w:rFonts w:hint="cs"/>
          <w:sz w:val="28"/>
          <w:szCs w:val="28"/>
          <w:rtl/>
        </w:rPr>
        <w:t xml:space="preserve">תקנה </w:t>
      </w:r>
      <w:r>
        <w:rPr>
          <w:rFonts w:hint="cs"/>
          <w:sz w:val="28"/>
          <w:szCs w:val="28"/>
          <w:rtl/>
        </w:rPr>
        <w:t>3</w:t>
      </w:r>
      <w:r w:rsidRPr="006B0477">
        <w:rPr>
          <w:rFonts w:hint="cs"/>
          <w:sz w:val="28"/>
          <w:szCs w:val="28"/>
          <w:rtl/>
        </w:rPr>
        <w:t xml:space="preserve">(ב) קובעת כי בדיקת יעד הייצוג תיערך </w:t>
      </w:r>
      <w:r w:rsidRPr="006B0477">
        <w:rPr>
          <w:rFonts w:hint="eastAsia"/>
          <w:sz w:val="28"/>
          <w:szCs w:val="28"/>
          <w:rtl/>
        </w:rPr>
        <w:t>בסביבה</w:t>
      </w:r>
      <w:r w:rsidRPr="006B0477">
        <w:rPr>
          <w:sz w:val="28"/>
          <w:szCs w:val="28"/>
          <w:rtl/>
        </w:rPr>
        <w:t xml:space="preserve"> </w:t>
      </w:r>
      <w:r w:rsidRPr="006B0477">
        <w:rPr>
          <w:rFonts w:hint="eastAsia"/>
          <w:sz w:val="28"/>
          <w:szCs w:val="28"/>
          <w:rtl/>
        </w:rPr>
        <w:t>ממודרת</w:t>
      </w:r>
      <w:r w:rsidRPr="006B0477">
        <w:rPr>
          <w:sz w:val="28"/>
          <w:szCs w:val="28"/>
          <w:rtl/>
        </w:rPr>
        <w:t xml:space="preserve"> </w:t>
      </w:r>
      <w:r>
        <w:rPr>
          <w:rFonts w:hint="cs"/>
          <w:sz w:val="28"/>
          <w:szCs w:val="28"/>
          <w:rtl/>
        </w:rPr>
        <w:t>שלגביה הוגדרו מראש</w:t>
      </w:r>
      <w:r w:rsidRPr="006B0477">
        <w:rPr>
          <w:rFonts w:hint="cs"/>
          <w:sz w:val="28"/>
          <w:szCs w:val="28"/>
          <w:rtl/>
        </w:rPr>
        <w:t xml:space="preserve"> </w:t>
      </w:r>
      <w:proofErr w:type="spellStart"/>
      <w:r w:rsidRPr="006B0477">
        <w:rPr>
          <w:rFonts w:hint="eastAsia"/>
          <w:sz w:val="28"/>
          <w:szCs w:val="28"/>
          <w:rtl/>
        </w:rPr>
        <w:t>מורשי</w:t>
      </w:r>
      <w:proofErr w:type="spellEnd"/>
      <w:r w:rsidRPr="006B0477">
        <w:rPr>
          <w:sz w:val="28"/>
          <w:szCs w:val="28"/>
          <w:rtl/>
        </w:rPr>
        <w:t xml:space="preserve"> הגישה</w:t>
      </w:r>
      <w:r w:rsidRPr="006B0477">
        <w:rPr>
          <w:rFonts w:hint="cs"/>
          <w:sz w:val="28"/>
          <w:szCs w:val="28"/>
          <w:rtl/>
        </w:rPr>
        <w:t xml:space="preserve">, על מנת להבטיח ככל הניתן, כי לא ייחשף במהלך הבדיקה  בפני כל גורם, מידע שיש בו כדי לזהות אדם הכלול בקבצים שהועברו למוסד לביטוח לאומי. </w:t>
      </w:r>
    </w:p>
    <w:p w:rsidR="00984A38" w:rsidRPr="006B0477" w:rsidRDefault="00984A38" w:rsidP="00984A38">
      <w:pPr>
        <w:pStyle w:val="Hesber1st"/>
        <w:tabs>
          <w:tab w:val="clear" w:pos="680"/>
        </w:tabs>
        <w:rPr>
          <w:sz w:val="28"/>
          <w:szCs w:val="28"/>
          <w:rtl/>
        </w:rPr>
      </w:pPr>
    </w:p>
    <w:p w:rsidR="00984A38" w:rsidRDefault="00984A38" w:rsidP="00984A38">
      <w:pPr>
        <w:pStyle w:val="Hesber1st"/>
        <w:tabs>
          <w:tab w:val="clear" w:pos="680"/>
        </w:tabs>
        <w:rPr>
          <w:sz w:val="28"/>
          <w:szCs w:val="28"/>
          <w:rtl/>
        </w:rPr>
      </w:pPr>
      <w:r>
        <w:rPr>
          <w:rFonts w:hint="cs"/>
          <w:sz w:val="28"/>
          <w:szCs w:val="28"/>
          <w:rtl/>
        </w:rPr>
        <w:t xml:space="preserve">כן קובעת תקנה 3(ג) כי בסיום הבדיקה יאשר האחראי בביטוח לאומי את תקינותה ויעביר את תוצאות הבדיקה לנציבות לצורך פרסום המידע. כן קובעת התקנה מה על האחראי במוסד </w:t>
      </w:r>
      <w:r>
        <w:rPr>
          <w:rFonts w:hint="cs"/>
          <w:sz w:val="28"/>
          <w:szCs w:val="28"/>
          <w:rtl/>
        </w:rPr>
        <w:lastRenderedPageBreak/>
        <w:t xml:space="preserve">לביטוח לאומי לעשות במידה ואחד מקבצי הנתונים שהועברו אליו אינו תקין. </w:t>
      </w:r>
    </w:p>
    <w:p w:rsidR="00984A38" w:rsidRDefault="00984A38" w:rsidP="00984A38">
      <w:pPr>
        <w:pStyle w:val="Hesber1st"/>
        <w:tabs>
          <w:tab w:val="clear" w:pos="680"/>
        </w:tabs>
        <w:rPr>
          <w:sz w:val="28"/>
          <w:szCs w:val="28"/>
          <w:rtl/>
        </w:rPr>
      </w:pPr>
    </w:p>
    <w:p w:rsidR="00984A38" w:rsidRDefault="00984A38" w:rsidP="00984A38">
      <w:pPr>
        <w:pStyle w:val="Hesber1st"/>
        <w:tabs>
          <w:tab w:val="clear" w:pos="680"/>
        </w:tabs>
        <w:rPr>
          <w:rtl/>
        </w:rPr>
      </w:pPr>
      <w:r w:rsidRPr="003E0DCB">
        <w:rPr>
          <w:rFonts w:hint="cs"/>
          <w:b/>
          <w:bCs/>
          <w:sz w:val="28"/>
          <w:szCs w:val="28"/>
          <w:u w:val="single"/>
          <w:rtl/>
        </w:rPr>
        <w:t xml:space="preserve">תקנה </w:t>
      </w:r>
      <w:r>
        <w:rPr>
          <w:rFonts w:hint="cs"/>
          <w:b/>
          <w:bCs/>
          <w:sz w:val="28"/>
          <w:szCs w:val="28"/>
          <w:u w:val="single"/>
          <w:rtl/>
        </w:rPr>
        <w:t>4</w:t>
      </w:r>
      <w:r w:rsidRPr="003E0DCB">
        <w:rPr>
          <w:rFonts w:hint="cs"/>
          <w:b/>
          <w:bCs/>
          <w:sz w:val="28"/>
          <w:szCs w:val="28"/>
          <w:u w:val="single"/>
          <w:rtl/>
        </w:rPr>
        <w:t>:</w:t>
      </w:r>
      <w:r>
        <w:rPr>
          <w:rFonts w:hint="cs"/>
          <w:sz w:val="28"/>
          <w:szCs w:val="28"/>
          <w:rtl/>
        </w:rPr>
        <w:t xml:space="preserve">תקנה זו קובעת כי האחראי לביצוע הבדיקה במוסד לביטוח לאומי יקבע לעובדיו נהלים לצורך ביצוע התקנות. </w:t>
      </w:r>
    </w:p>
    <w:p w:rsidR="00984A38" w:rsidRDefault="00984A38" w:rsidP="00984A38">
      <w:pPr>
        <w:pStyle w:val="Hesber1st"/>
        <w:tabs>
          <w:tab w:val="clear" w:pos="680"/>
        </w:tabs>
        <w:rPr>
          <w:rtl/>
        </w:rPr>
      </w:pPr>
    </w:p>
    <w:p w:rsidR="00984A38" w:rsidRPr="003E0DCB" w:rsidRDefault="00984A38" w:rsidP="00984A38">
      <w:pPr>
        <w:pStyle w:val="Hesber1st"/>
        <w:tabs>
          <w:tab w:val="clear" w:pos="680"/>
        </w:tabs>
        <w:rPr>
          <w:sz w:val="28"/>
          <w:szCs w:val="28"/>
          <w:rtl/>
        </w:rPr>
      </w:pPr>
      <w:r w:rsidRPr="003E0DCB">
        <w:rPr>
          <w:rFonts w:hint="cs"/>
          <w:b/>
          <w:bCs/>
          <w:sz w:val="28"/>
          <w:szCs w:val="28"/>
          <w:u w:val="single"/>
          <w:rtl/>
        </w:rPr>
        <w:t xml:space="preserve">תקנה </w:t>
      </w:r>
      <w:r>
        <w:rPr>
          <w:rFonts w:hint="cs"/>
          <w:b/>
          <w:bCs/>
          <w:sz w:val="28"/>
          <w:szCs w:val="28"/>
          <w:u w:val="single"/>
          <w:rtl/>
        </w:rPr>
        <w:t>5</w:t>
      </w:r>
      <w:r w:rsidRPr="003E0DCB">
        <w:rPr>
          <w:rFonts w:hint="cs"/>
          <w:b/>
          <w:bCs/>
          <w:sz w:val="28"/>
          <w:szCs w:val="28"/>
          <w:u w:val="single"/>
          <w:rtl/>
        </w:rPr>
        <w:t>:</w:t>
      </w:r>
      <w:r w:rsidRPr="003E0DCB">
        <w:rPr>
          <w:rFonts w:hint="cs"/>
          <w:b/>
          <w:bCs/>
          <w:sz w:val="28"/>
          <w:szCs w:val="28"/>
          <w:rtl/>
        </w:rPr>
        <w:t xml:space="preserve"> </w:t>
      </w:r>
      <w:r w:rsidRPr="003E0DCB">
        <w:rPr>
          <w:rFonts w:hint="cs"/>
          <w:sz w:val="28"/>
          <w:szCs w:val="28"/>
          <w:rtl/>
        </w:rPr>
        <w:t xml:space="preserve">תקנה זו קובעת כי על המוסד לביטוח לאומי לשמור את הנתונים לצורך ביצוע הבדיקה במאגר מידע ייעודי והמידע שבמאגר ייעודי זה לא יועבר ולא יוצלב עם מידע אחר שבידי המוסד לביטוח לאומי, אלא לצורך תקנות אלו. </w:t>
      </w:r>
    </w:p>
    <w:p w:rsidR="00984A38" w:rsidRDefault="00984A38" w:rsidP="00984A38">
      <w:pPr>
        <w:pStyle w:val="Hesber1st"/>
        <w:tabs>
          <w:tab w:val="clear" w:pos="680"/>
        </w:tabs>
        <w:rPr>
          <w:rtl/>
        </w:rPr>
      </w:pPr>
    </w:p>
    <w:p w:rsidR="00984A38" w:rsidRPr="003E0DCB" w:rsidRDefault="00984A38" w:rsidP="00984A38">
      <w:pPr>
        <w:pStyle w:val="Hesber1st"/>
        <w:tabs>
          <w:tab w:val="clear" w:pos="680"/>
        </w:tabs>
        <w:rPr>
          <w:sz w:val="28"/>
          <w:szCs w:val="28"/>
          <w:rtl/>
        </w:rPr>
      </w:pPr>
      <w:r w:rsidRPr="00CF482A">
        <w:rPr>
          <w:rFonts w:hint="cs"/>
          <w:b/>
          <w:bCs/>
          <w:sz w:val="28"/>
          <w:szCs w:val="28"/>
          <w:u w:val="single"/>
          <w:rtl/>
        </w:rPr>
        <w:t xml:space="preserve">תקנה </w:t>
      </w:r>
      <w:r>
        <w:rPr>
          <w:rFonts w:hint="cs"/>
          <w:b/>
          <w:bCs/>
          <w:sz w:val="28"/>
          <w:szCs w:val="28"/>
          <w:u w:val="single"/>
          <w:rtl/>
        </w:rPr>
        <w:t>6</w:t>
      </w:r>
      <w:r w:rsidRPr="00CF482A">
        <w:rPr>
          <w:rFonts w:hint="cs"/>
          <w:b/>
          <w:bCs/>
          <w:sz w:val="28"/>
          <w:szCs w:val="28"/>
          <w:u w:val="single"/>
          <w:rtl/>
        </w:rPr>
        <w:t>:</w:t>
      </w:r>
      <w:r w:rsidRPr="00CF482A">
        <w:rPr>
          <w:rFonts w:hint="cs"/>
          <w:b/>
          <w:bCs/>
          <w:sz w:val="28"/>
          <w:szCs w:val="28"/>
          <w:rtl/>
        </w:rPr>
        <w:t xml:space="preserve"> </w:t>
      </w:r>
      <w:r w:rsidRPr="00CF482A">
        <w:rPr>
          <w:rFonts w:hint="cs"/>
          <w:sz w:val="28"/>
          <w:szCs w:val="28"/>
          <w:rtl/>
        </w:rPr>
        <w:t xml:space="preserve">בהתאם לסעיף המסמיך קובעת תקנה זו הוראות לעניין גיבוי המידע, שמירתו ומחיקתו. התקנה קובעת כי </w:t>
      </w:r>
      <w:r w:rsidRPr="00CF482A">
        <w:rPr>
          <w:sz w:val="28"/>
          <w:szCs w:val="28"/>
          <w:rtl/>
        </w:rPr>
        <w:t xml:space="preserve">המידע </w:t>
      </w:r>
      <w:r w:rsidRPr="00CF482A">
        <w:rPr>
          <w:rFonts w:hint="cs"/>
          <w:sz w:val="28"/>
          <w:szCs w:val="28"/>
          <w:rtl/>
        </w:rPr>
        <w:t>י</w:t>
      </w:r>
      <w:r w:rsidRPr="00CF482A">
        <w:rPr>
          <w:sz w:val="28"/>
          <w:szCs w:val="28"/>
          <w:rtl/>
        </w:rPr>
        <w:t xml:space="preserve">שמר בגיבוי חצי שנה עד מקסימום  שנתיים מרגע סיום בדיקת יעד הייצוג , והגישה אל הגיבוי </w:t>
      </w:r>
      <w:r w:rsidRPr="00CF482A">
        <w:rPr>
          <w:rFonts w:hint="cs"/>
          <w:sz w:val="28"/>
          <w:szCs w:val="28"/>
          <w:rtl/>
        </w:rPr>
        <w:t xml:space="preserve">תהיה </w:t>
      </w:r>
      <w:r w:rsidRPr="00CF482A">
        <w:rPr>
          <w:sz w:val="28"/>
          <w:szCs w:val="28"/>
          <w:rtl/>
        </w:rPr>
        <w:t xml:space="preserve">מוגבלת נוהלית וטכנולוגית וכל ניסיון גישה לגיבוי </w:t>
      </w:r>
      <w:r w:rsidRPr="00CF482A">
        <w:rPr>
          <w:rFonts w:hint="cs"/>
          <w:sz w:val="28"/>
          <w:szCs w:val="28"/>
          <w:rtl/>
        </w:rPr>
        <w:t>מתועד ומדווח כך שיוצרת איזון בין החובה לשמור ולגבות את המידע לבין אבטחתו. כן קובעת התקנה כי לאחר שנתיים ימחק המידע לחלוטין והכל לשם הגנה על הפרטיות.</w:t>
      </w:r>
      <w:r w:rsidRPr="003E0DCB">
        <w:rPr>
          <w:rFonts w:hint="cs"/>
          <w:sz w:val="28"/>
          <w:szCs w:val="28"/>
          <w:rtl/>
        </w:rPr>
        <w:t xml:space="preserve"> </w:t>
      </w:r>
    </w:p>
    <w:p w:rsidR="00984A38" w:rsidRDefault="00984A38" w:rsidP="00984A38">
      <w:pPr>
        <w:pStyle w:val="Hesber1st"/>
        <w:tabs>
          <w:tab w:val="clear" w:pos="680"/>
        </w:tabs>
        <w:rPr>
          <w:sz w:val="28"/>
          <w:szCs w:val="28"/>
          <w:rtl/>
        </w:rPr>
      </w:pPr>
    </w:p>
    <w:p w:rsidR="00984A38" w:rsidRDefault="00984A38" w:rsidP="00984A38">
      <w:pPr>
        <w:pStyle w:val="Hesber1st"/>
        <w:tabs>
          <w:tab w:val="clear" w:pos="680"/>
        </w:tabs>
        <w:rPr>
          <w:sz w:val="28"/>
          <w:szCs w:val="28"/>
          <w:rtl/>
        </w:rPr>
      </w:pPr>
      <w:r w:rsidRPr="00CF482A">
        <w:rPr>
          <w:rFonts w:hint="cs"/>
          <w:b/>
          <w:bCs/>
          <w:sz w:val="28"/>
          <w:szCs w:val="28"/>
          <w:u w:val="single"/>
          <w:rtl/>
        </w:rPr>
        <w:t xml:space="preserve">תקנה </w:t>
      </w:r>
      <w:r>
        <w:rPr>
          <w:rFonts w:hint="cs"/>
          <w:b/>
          <w:bCs/>
          <w:sz w:val="28"/>
          <w:szCs w:val="28"/>
          <w:u w:val="single"/>
          <w:rtl/>
        </w:rPr>
        <w:t>7</w:t>
      </w:r>
      <w:r w:rsidRPr="00CF482A">
        <w:rPr>
          <w:rFonts w:hint="cs"/>
          <w:b/>
          <w:bCs/>
          <w:sz w:val="28"/>
          <w:szCs w:val="28"/>
          <w:u w:val="single"/>
          <w:rtl/>
        </w:rPr>
        <w:t xml:space="preserve">: </w:t>
      </w:r>
      <w:r w:rsidRPr="003E0DCB">
        <w:rPr>
          <w:rFonts w:hint="cs"/>
          <w:sz w:val="28"/>
          <w:szCs w:val="28"/>
          <w:rtl/>
        </w:rPr>
        <w:t xml:space="preserve">התקנה קובעת כי </w:t>
      </w:r>
      <w:r>
        <w:rPr>
          <w:rFonts w:hint="cs"/>
          <w:sz w:val="28"/>
          <w:szCs w:val="28"/>
          <w:rtl/>
        </w:rPr>
        <w:t>המוסד לביטוח</w:t>
      </w:r>
      <w:r w:rsidRPr="003E0DCB">
        <w:rPr>
          <w:rFonts w:hint="cs"/>
          <w:sz w:val="28"/>
          <w:szCs w:val="28"/>
          <w:rtl/>
        </w:rPr>
        <w:t xml:space="preserve"> לאומי יכין נוהל אבטחת מידע שיבטיח הפעלת אמצעי אבטחת מידע נאותים בכל אחד משלבי בדיקת יעד הייצוג, כדי לצמצם ככל הניתן את הסיכון לשימוש לא מורשה במידע</w:t>
      </w:r>
      <w:r>
        <w:rPr>
          <w:rFonts w:hint="cs"/>
          <w:sz w:val="28"/>
          <w:szCs w:val="28"/>
          <w:rtl/>
        </w:rPr>
        <w:t xml:space="preserve">, </w:t>
      </w:r>
      <w:r w:rsidRPr="00CF482A">
        <w:rPr>
          <w:rFonts w:hint="cs"/>
          <w:sz w:val="28"/>
          <w:szCs w:val="28"/>
          <w:rtl/>
        </w:rPr>
        <w:t>שיבושו, חשיפתו או העתקתו בלא רשות כדין</w:t>
      </w:r>
      <w:r w:rsidRPr="003E0DCB">
        <w:rPr>
          <w:rFonts w:hint="cs"/>
          <w:sz w:val="28"/>
          <w:szCs w:val="28"/>
          <w:rtl/>
        </w:rPr>
        <w:t xml:space="preserve">. </w:t>
      </w:r>
      <w:r>
        <w:rPr>
          <w:rFonts w:hint="cs"/>
          <w:sz w:val="28"/>
          <w:szCs w:val="28"/>
          <w:rtl/>
        </w:rPr>
        <w:t xml:space="preserve">נוהל אבטחת המידע יתייחס למתן הראשות גישה לקבצים השונים למאגר המידע ולגיבוי, כן יתייחס למתן הוראות </w:t>
      </w:r>
      <w:proofErr w:type="spellStart"/>
      <w:r>
        <w:rPr>
          <w:rFonts w:hint="cs"/>
          <w:sz w:val="28"/>
          <w:szCs w:val="28"/>
          <w:rtl/>
        </w:rPr>
        <w:t>למורשי</w:t>
      </w:r>
      <w:proofErr w:type="spellEnd"/>
      <w:r>
        <w:rPr>
          <w:rFonts w:hint="cs"/>
          <w:sz w:val="28"/>
          <w:szCs w:val="28"/>
          <w:rtl/>
        </w:rPr>
        <w:t xml:space="preserve"> הגישה לצורך הגנה על המידע, לאופן התמודדות עם </w:t>
      </w:r>
      <w:proofErr w:type="spellStart"/>
      <w:r>
        <w:rPr>
          <w:rFonts w:hint="cs"/>
          <w:sz w:val="28"/>
          <w:szCs w:val="28"/>
          <w:rtl/>
        </w:rPr>
        <w:t>ארועי</w:t>
      </w:r>
      <w:proofErr w:type="spellEnd"/>
      <w:r>
        <w:rPr>
          <w:rFonts w:hint="cs"/>
          <w:sz w:val="28"/>
          <w:szCs w:val="28"/>
          <w:rtl/>
        </w:rPr>
        <w:t xml:space="preserve"> אבטחה, להוראות חיבור התקנים ניידים למערכות המאגר ולהוראות לעניין עריכת ביקורות תקופתיות. </w:t>
      </w:r>
    </w:p>
    <w:p w:rsidR="00984A38" w:rsidRPr="003E0DCB" w:rsidRDefault="00984A38" w:rsidP="00984A38">
      <w:pPr>
        <w:pStyle w:val="Hesber1st"/>
        <w:tabs>
          <w:tab w:val="clear" w:pos="680"/>
        </w:tabs>
        <w:rPr>
          <w:b/>
          <w:bCs/>
          <w:sz w:val="28"/>
          <w:szCs w:val="28"/>
          <w:rtl/>
        </w:rPr>
      </w:pPr>
    </w:p>
    <w:p w:rsidR="00984A38" w:rsidRPr="003E0DCB" w:rsidRDefault="00984A38" w:rsidP="00984A38">
      <w:pPr>
        <w:pStyle w:val="Hesber1st"/>
        <w:tabs>
          <w:tab w:val="clear" w:pos="680"/>
        </w:tabs>
        <w:rPr>
          <w:sz w:val="28"/>
          <w:szCs w:val="28"/>
          <w:rtl/>
        </w:rPr>
      </w:pPr>
      <w:r w:rsidRPr="003E0DCB">
        <w:rPr>
          <w:rFonts w:hint="cs"/>
          <w:b/>
          <w:bCs/>
          <w:sz w:val="28"/>
          <w:szCs w:val="28"/>
          <w:u w:val="single"/>
          <w:rtl/>
        </w:rPr>
        <w:t xml:space="preserve">תקנה </w:t>
      </w:r>
      <w:r>
        <w:rPr>
          <w:rFonts w:hint="cs"/>
          <w:b/>
          <w:bCs/>
          <w:sz w:val="28"/>
          <w:szCs w:val="28"/>
          <w:u w:val="single"/>
          <w:rtl/>
        </w:rPr>
        <w:t>8</w:t>
      </w:r>
      <w:r w:rsidRPr="003E0DCB">
        <w:rPr>
          <w:rFonts w:hint="cs"/>
          <w:b/>
          <w:bCs/>
          <w:sz w:val="28"/>
          <w:szCs w:val="28"/>
          <w:u w:val="single"/>
          <w:rtl/>
        </w:rPr>
        <w:t>:</w:t>
      </w:r>
      <w:r>
        <w:rPr>
          <w:rFonts w:hint="cs"/>
          <w:sz w:val="28"/>
          <w:szCs w:val="28"/>
          <w:rtl/>
        </w:rPr>
        <w:t xml:space="preserve"> </w:t>
      </w:r>
      <w:r w:rsidRPr="003E0DCB">
        <w:rPr>
          <w:rFonts w:hint="cs"/>
          <w:sz w:val="28"/>
          <w:szCs w:val="28"/>
          <w:rtl/>
        </w:rPr>
        <w:t xml:space="preserve">קובעת כי על המוסד לביטוח לאומי לערוך אחת לשנתיים לפחות, ביקורת על ידי גורם חיצוני בעל הכשרה מתאימה, בנושא אבטחת מידע. </w:t>
      </w:r>
    </w:p>
    <w:p w:rsidR="00984A38" w:rsidRPr="003E0DCB" w:rsidRDefault="00984A38" w:rsidP="00984A38">
      <w:pPr>
        <w:pStyle w:val="Hesber1st"/>
        <w:tabs>
          <w:tab w:val="clear" w:pos="680"/>
        </w:tabs>
        <w:rPr>
          <w:b/>
          <w:bCs/>
          <w:sz w:val="28"/>
          <w:szCs w:val="28"/>
          <w:rtl/>
        </w:rPr>
      </w:pPr>
    </w:p>
    <w:p w:rsidR="00984A38" w:rsidRPr="003E0DCB" w:rsidRDefault="00984A38" w:rsidP="00984A38">
      <w:pPr>
        <w:pStyle w:val="Hesber1st"/>
        <w:tabs>
          <w:tab w:val="clear" w:pos="680"/>
        </w:tabs>
        <w:rPr>
          <w:sz w:val="28"/>
          <w:szCs w:val="28"/>
          <w:rtl/>
        </w:rPr>
      </w:pPr>
      <w:r w:rsidRPr="003E0DCB">
        <w:rPr>
          <w:rFonts w:hint="cs"/>
          <w:b/>
          <w:bCs/>
          <w:sz w:val="28"/>
          <w:szCs w:val="28"/>
          <w:u w:val="single"/>
          <w:rtl/>
        </w:rPr>
        <w:t xml:space="preserve">תקנה </w:t>
      </w:r>
      <w:r>
        <w:rPr>
          <w:rFonts w:hint="cs"/>
          <w:b/>
          <w:bCs/>
          <w:sz w:val="28"/>
          <w:szCs w:val="28"/>
          <w:u w:val="single"/>
          <w:rtl/>
        </w:rPr>
        <w:t>9</w:t>
      </w:r>
      <w:r w:rsidRPr="003E0DCB">
        <w:rPr>
          <w:rFonts w:hint="cs"/>
          <w:b/>
          <w:bCs/>
          <w:sz w:val="28"/>
          <w:szCs w:val="28"/>
          <w:u w:val="single"/>
          <w:rtl/>
        </w:rPr>
        <w:t>:</w:t>
      </w:r>
      <w:r w:rsidRPr="003E0DCB">
        <w:rPr>
          <w:rFonts w:hint="cs"/>
          <w:sz w:val="28"/>
          <w:szCs w:val="28"/>
          <w:rtl/>
        </w:rPr>
        <w:t xml:space="preserve">קובעת כי על המוסד לביטוח לאומי לוודא תיעוד של </w:t>
      </w:r>
      <w:proofErr w:type="spellStart"/>
      <w:r w:rsidRPr="003E0DCB">
        <w:rPr>
          <w:rFonts w:hint="cs"/>
          <w:sz w:val="28"/>
          <w:szCs w:val="28"/>
          <w:rtl/>
        </w:rPr>
        <w:t>ארועי</w:t>
      </w:r>
      <w:proofErr w:type="spellEnd"/>
      <w:r w:rsidRPr="003E0DCB">
        <w:rPr>
          <w:rFonts w:hint="cs"/>
          <w:sz w:val="28"/>
          <w:szCs w:val="28"/>
          <w:rtl/>
        </w:rPr>
        <w:t xml:space="preserve"> אבטחה ודיווח על א</w:t>
      </w:r>
      <w:r>
        <w:rPr>
          <w:rFonts w:hint="cs"/>
          <w:sz w:val="28"/>
          <w:szCs w:val="28"/>
          <w:rtl/>
        </w:rPr>
        <w:t>י</w:t>
      </w:r>
      <w:r w:rsidRPr="003E0DCB">
        <w:rPr>
          <w:rFonts w:hint="cs"/>
          <w:sz w:val="28"/>
          <w:szCs w:val="28"/>
          <w:rtl/>
        </w:rPr>
        <w:t xml:space="preserve">רועים כאמור לרשם מאגרי המידע. </w:t>
      </w:r>
    </w:p>
    <w:p w:rsidR="00984A38" w:rsidRPr="003E0DCB" w:rsidRDefault="00984A38" w:rsidP="00984A38"/>
    <w:p w:rsidR="00984A38" w:rsidRDefault="00984A38" w:rsidP="00984A38"/>
    <w:p w:rsidR="001E7D2E" w:rsidRDefault="001E7D2E" w:rsidP="00774FD2">
      <w:r>
        <w:rPr>
          <w:rFonts w:hint="cs"/>
          <w:rtl/>
        </w:rPr>
        <w:t xml:space="preserve"> </w:t>
      </w:r>
    </w:p>
    <w:p w:rsidR="001E7D2E" w:rsidRPr="001E7D2E" w:rsidRDefault="001E7D2E" w:rsidP="001E7D2E"/>
    <w:p w:rsidR="001E7D2E" w:rsidRPr="001E7D2E" w:rsidRDefault="001E7D2E" w:rsidP="001E7D2E"/>
    <w:p w:rsidR="001E7D2E" w:rsidRPr="001E7D2E" w:rsidRDefault="001E7D2E" w:rsidP="001E7D2E"/>
    <w:p w:rsidR="001E7D2E" w:rsidRPr="001E7D2E" w:rsidRDefault="001E7D2E" w:rsidP="001E7D2E"/>
    <w:p w:rsidR="001E7D2E" w:rsidRDefault="001E7D2E" w:rsidP="001E7D2E"/>
    <w:p w:rsidR="00E461FA" w:rsidRPr="001E7D2E" w:rsidRDefault="001E7D2E" w:rsidP="001E7D2E">
      <w:pPr>
        <w:tabs>
          <w:tab w:val="left" w:pos="6718"/>
        </w:tabs>
      </w:pPr>
      <w:r>
        <w:rPr>
          <w:rtl/>
        </w:rPr>
        <w:tab/>
      </w:r>
    </w:p>
    <w:sectPr w:rsidR="00E461FA" w:rsidRPr="001E7D2E" w:rsidSect="00287675">
      <w:headerReference w:type="default" r:id="rId8"/>
      <w:footerReference w:type="default" r:id="rId9"/>
      <w:endnotePr>
        <w:numFmt w:val="lowerLetter"/>
      </w:endnotePr>
      <w:pgSz w:w="11906" w:h="16838"/>
      <w:pgMar w:top="1440" w:right="1274" w:bottom="1440" w:left="993" w:header="720" w:footer="720" w:gutter="0"/>
      <w:cols w:space="720"/>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2FC4" w:rsidRDefault="00D72FC4">
      <w:r>
        <w:separator/>
      </w:r>
    </w:p>
  </w:endnote>
  <w:endnote w:type="continuationSeparator" w:id="0">
    <w:p w:rsidR="00D72FC4" w:rsidRDefault="00D72F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06F" w:usb1="1200FBEF" w:usb2="0064C000" w:usb3="00000000" w:csb0="00000001"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B1"/>
    <w:family w:val="swiss"/>
    <w:notTrueType/>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6758" w:rsidRDefault="008B6758" w:rsidP="008B6758">
    <w:pPr>
      <w:pStyle w:val="a4"/>
      <w:ind w:left="-766" w:hanging="141"/>
      <w:jc w:val="center"/>
      <w:rPr>
        <w:rFonts w:asciiTheme="minorBidi" w:hAnsiTheme="minorBidi"/>
        <w:sz w:val="20"/>
        <w:szCs w:val="20"/>
        <w:rtl/>
      </w:rPr>
    </w:pPr>
  </w:p>
  <w:p w:rsidR="00317172" w:rsidRPr="008B6758" w:rsidRDefault="00317172" w:rsidP="008B6758">
    <w:pPr>
      <w:pStyle w:val="a4"/>
      <w:tabs>
        <w:tab w:val="clear" w:pos="8306"/>
        <w:tab w:val="right" w:pos="8732"/>
      </w:tabs>
      <w:ind w:left="-341" w:right="-426"/>
      <w:jc w:val="center"/>
      <w:rPr>
        <w:color w:val="000080"/>
        <w:sz w:val="20"/>
        <w:szCs w:val="20"/>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2FC4" w:rsidRDefault="00D72FC4">
      <w:r>
        <w:separator/>
      </w:r>
    </w:p>
  </w:footnote>
  <w:footnote w:type="continuationSeparator" w:id="0">
    <w:p w:rsidR="00D72FC4" w:rsidRDefault="00D72FC4">
      <w:r>
        <w:continuationSeparator/>
      </w:r>
    </w:p>
  </w:footnote>
  <w:footnote w:id="1">
    <w:p w:rsidR="00984A38" w:rsidRDefault="00984A38" w:rsidP="00984A38">
      <w:pPr>
        <w:pStyle w:val="a9"/>
      </w:pPr>
      <w:r>
        <w:rPr>
          <w:rStyle w:val="ab"/>
        </w:rPr>
        <w:footnoteRef/>
      </w:r>
      <w:r>
        <w:rPr>
          <w:rtl/>
        </w:rPr>
        <w:t xml:space="preserve"> </w:t>
      </w:r>
      <w:r>
        <w:rPr>
          <w:rFonts w:hint="cs"/>
          <w:rtl/>
        </w:rPr>
        <w:t xml:space="preserve">ס"ח </w:t>
      </w:r>
      <w:proofErr w:type="spellStart"/>
      <w:r>
        <w:rPr>
          <w:rFonts w:hint="cs"/>
          <w:rtl/>
        </w:rPr>
        <w:t>התשנ"ח</w:t>
      </w:r>
      <w:proofErr w:type="spellEnd"/>
      <w:r>
        <w:rPr>
          <w:rFonts w:hint="cs"/>
          <w:rtl/>
        </w:rPr>
        <w:t xml:space="preserve">, עמ' 152; </w:t>
      </w:r>
      <w:proofErr w:type="spellStart"/>
      <w:r>
        <w:rPr>
          <w:rFonts w:hint="cs"/>
          <w:rtl/>
        </w:rPr>
        <w:t>התשע"ו</w:t>
      </w:r>
      <w:proofErr w:type="spellEnd"/>
      <w:r>
        <w:rPr>
          <w:rFonts w:hint="cs"/>
          <w:rtl/>
        </w:rPr>
        <w:t>, עמ' 1262</w:t>
      </w:r>
    </w:p>
  </w:footnote>
  <w:footnote w:id="2">
    <w:p w:rsidR="00984A38" w:rsidRDefault="00984A38" w:rsidP="00984A38">
      <w:pPr>
        <w:pStyle w:val="a9"/>
        <w:rPr>
          <w:rtl/>
        </w:rPr>
      </w:pPr>
      <w:r>
        <w:rPr>
          <w:rStyle w:val="ab"/>
        </w:rPr>
        <w:footnoteRef/>
      </w:r>
      <w:r>
        <w:rPr>
          <w:rtl/>
        </w:rPr>
        <w:t xml:space="preserve"> </w:t>
      </w:r>
      <w:r>
        <w:rPr>
          <w:rFonts w:hint="cs"/>
          <w:rtl/>
        </w:rPr>
        <w:t xml:space="preserve">ס"ח </w:t>
      </w:r>
      <w:proofErr w:type="spellStart"/>
      <w:r>
        <w:rPr>
          <w:rFonts w:hint="cs"/>
          <w:rtl/>
        </w:rPr>
        <w:t>התשמ"ב</w:t>
      </w:r>
      <w:proofErr w:type="spellEnd"/>
      <w:r>
        <w:rPr>
          <w:rFonts w:hint="cs"/>
          <w:rtl/>
        </w:rPr>
        <w:t>, עמ' 218</w:t>
      </w:r>
    </w:p>
  </w:footnote>
  <w:footnote w:id="3">
    <w:p w:rsidR="00984A38" w:rsidRDefault="00984A38" w:rsidP="00984A38">
      <w:pPr>
        <w:pStyle w:val="a9"/>
        <w:rPr>
          <w:rtl/>
        </w:rPr>
      </w:pPr>
      <w:r>
        <w:rPr>
          <w:rStyle w:val="ab"/>
        </w:rPr>
        <w:footnoteRef/>
      </w:r>
      <w:r>
        <w:rPr>
          <w:rtl/>
        </w:rPr>
        <w:t xml:space="preserve"> </w:t>
      </w:r>
      <w:r>
        <w:rPr>
          <w:rFonts w:hint="cs"/>
          <w:rtl/>
        </w:rPr>
        <w:t xml:space="preserve">ס"ח </w:t>
      </w:r>
      <w:proofErr w:type="spellStart"/>
      <w:r>
        <w:rPr>
          <w:rFonts w:hint="cs"/>
          <w:rtl/>
        </w:rPr>
        <w:t>התשנ"ח</w:t>
      </w:r>
      <w:proofErr w:type="spellEnd"/>
      <w:r>
        <w:rPr>
          <w:rFonts w:hint="cs"/>
          <w:rtl/>
        </w:rPr>
        <w:t xml:space="preserve">, עמ' 366 </w:t>
      </w:r>
    </w:p>
  </w:footnote>
  <w:footnote w:id="4">
    <w:p w:rsidR="00984A38" w:rsidRDefault="00984A38" w:rsidP="00984A38">
      <w:pPr>
        <w:pStyle w:val="a9"/>
        <w:rPr>
          <w:rtl/>
        </w:rPr>
      </w:pPr>
      <w:r>
        <w:rPr>
          <w:rStyle w:val="ab"/>
        </w:rPr>
        <w:footnoteRef/>
      </w:r>
      <w:r>
        <w:rPr>
          <w:rtl/>
        </w:rPr>
        <w:t xml:space="preserve"> </w:t>
      </w:r>
      <w:r>
        <w:rPr>
          <w:rFonts w:hint="cs"/>
          <w:rtl/>
        </w:rPr>
        <w:t xml:space="preserve">ס"ח </w:t>
      </w:r>
      <w:proofErr w:type="spellStart"/>
      <w:r>
        <w:rPr>
          <w:rFonts w:hint="cs"/>
          <w:rtl/>
        </w:rPr>
        <w:t>התשמ"א</w:t>
      </w:r>
      <w:proofErr w:type="spellEnd"/>
      <w:r>
        <w:rPr>
          <w:rFonts w:hint="cs"/>
          <w:rtl/>
        </w:rPr>
        <w:t xml:space="preserve">, עמ' 128 </w:t>
      </w:r>
    </w:p>
  </w:footnote>
  <w:footnote w:id="5">
    <w:p w:rsidR="00984A38" w:rsidRDefault="00984A38" w:rsidP="00984A38">
      <w:pPr>
        <w:pStyle w:val="a9"/>
        <w:rPr>
          <w:rtl/>
        </w:rPr>
      </w:pPr>
      <w:r w:rsidRPr="00683271">
        <w:footnoteRef/>
      </w:r>
      <w:r>
        <w:rPr>
          <w:rtl/>
        </w:rPr>
        <w:t xml:space="preserve"> </w:t>
      </w:r>
      <w:hyperlink r:id="rId1" w:history="1">
        <w:r w:rsidRPr="00683271">
          <w:rPr>
            <w:rFonts w:hint="cs"/>
            <w:rtl/>
          </w:rPr>
          <w:t xml:space="preserve">ס"ח </w:t>
        </w:r>
        <w:proofErr w:type="spellStart"/>
        <w:r>
          <w:rPr>
            <w:rFonts w:hint="cs"/>
            <w:rtl/>
          </w:rPr>
          <w:t>ה</w:t>
        </w:r>
        <w:r w:rsidRPr="00683271">
          <w:rPr>
            <w:rFonts w:hint="cs"/>
            <w:rtl/>
          </w:rPr>
          <w:t>תשי"ט</w:t>
        </w:r>
        <w:proofErr w:type="spellEnd"/>
        <w:r w:rsidRPr="00683271">
          <w:rPr>
            <w:rFonts w:hint="cs"/>
            <w:rtl/>
          </w:rPr>
          <w:t xml:space="preserve"> ,</w:t>
        </w:r>
      </w:hyperlink>
      <w:r w:rsidRPr="00683271">
        <w:rPr>
          <w:rFonts w:hint="cs"/>
          <w:rtl/>
        </w:rPr>
        <w:t xml:space="preserve"> עמ' 86</w:t>
      </w:r>
    </w:p>
  </w:footnote>
  <w:footnote w:id="6">
    <w:p w:rsidR="00984A38" w:rsidRDefault="00984A38" w:rsidP="00984A38">
      <w:pPr>
        <w:pStyle w:val="a9"/>
      </w:pPr>
      <w:r>
        <w:rPr>
          <w:rStyle w:val="ab"/>
        </w:rPr>
        <w:footnoteRef/>
      </w:r>
      <w:r>
        <w:rPr>
          <w:rtl/>
        </w:rPr>
        <w:t xml:space="preserve"> </w:t>
      </w:r>
      <w:r>
        <w:rPr>
          <w:rFonts w:hint="cs"/>
          <w:rtl/>
        </w:rPr>
        <w:t xml:space="preserve">ס"ח תשע"ו, עמ' 1194 </w:t>
      </w:r>
    </w:p>
  </w:footnote>
  <w:footnote w:id="7">
    <w:p w:rsidR="00984A38" w:rsidRDefault="00984A38" w:rsidP="00984A38">
      <w:pPr>
        <w:pStyle w:val="a9"/>
      </w:pPr>
      <w:r>
        <w:rPr>
          <w:rStyle w:val="ab"/>
        </w:rPr>
        <w:footnoteRef/>
      </w:r>
      <w:r>
        <w:rPr>
          <w:rtl/>
        </w:rPr>
        <w:t xml:space="preserve"> </w:t>
      </w:r>
      <w:r>
        <w:rPr>
          <w:rFonts w:hint="cs"/>
          <w:rtl/>
        </w:rPr>
        <w:t xml:space="preserve">הדבר מצוי בסמכות שר העבודה, הרווחה והשירותים החברתיים, אליו עברו סמכויות שר הכלכלה </w:t>
      </w:r>
      <w:proofErr w:type="spellStart"/>
      <w:r>
        <w:rPr>
          <w:rFonts w:hint="cs"/>
          <w:rtl/>
        </w:rPr>
        <w:t>והתעשיה</w:t>
      </w:r>
      <w:proofErr w:type="spellEnd"/>
      <w:r>
        <w:rPr>
          <w:rFonts w:hint="cs"/>
          <w:rtl/>
        </w:rPr>
        <w:t xml:space="preserve"> בהחלטת ממשלה שפורסמה </w:t>
      </w:r>
      <w:proofErr w:type="spellStart"/>
      <w:r>
        <w:rPr>
          <w:rFonts w:hint="cs"/>
          <w:rtl/>
        </w:rPr>
        <w:t>בי"פ</w:t>
      </w:r>
      <w:proofErr w:type="spellEnd"/>
      <w:r>
        <w:rPr>
          <w:rFonts w:hint="cs"/>
          <w:rtl/>
        </w:rPr>
        <w:t xml:space="preserve"> 7394, </w:t>
      </w:r>
      <w:proofErr w:type="spellStart"/>
      <w:r>
        <w:rPr>
          <w:rFonts w:hint="cs"/>
          <w:rtl/>
        </w:rPr>
        <w:t>התשע"ז</w:t>
      </w:r>
      <w:proofErr w:type="spellEnd"/>
      <w:r>
        <w:rPr>
          <w:rFonts w:hint="cs"/>
          <w:rtl/>
        </w:rPr>
        <w:t xml:space="preserve"> עמ' 1312- חוות דעת מפורטת לעניין זה תצורף לדברי ההסבר.</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6F24" w:rsidRDefault="00536F24" w:rsidP="00DE567C">
    <w:pPr>
      <w:pStyle w:val="a3"/>
      <w:framePr w:w="760" w:h="940" w:hSpace="180" w:wrap="auto" w:vAnchor="text" w:hAnchor="page" w:x="5482" w:y="-179"/>
      <w:rPr>
        <w:b/>
        <w:bCs/>
        <w:color w:val="000080"/>
        <w:rtl/>
      </w:rPr>
    </w:pPr>
  </w:p>
  <w:p w:rsidR="00536F24" w:rsidRDefault="00571C24" w:rsidP="004720B4">
    <w:pPr>
      <w:pStyle w:val="a3"/>
      <w:jc w:val="center"/>
      <w:rPr>
        <w:b/>
        <w:bCs/>
        <w:color w:val="000080"/>
        <w:rtl/>
      </w:rPr>
    </w:pPr>
    <w:r w:rsidRPr="007E34FC">
      <w:rPr>
        <w:b/>
        <w:bCs/>
        <w:noProof/>
        <w:color w:val="000080"/>
        <w:rtl/>
        <w:lang w:eastAsia="en-US"/>
      </w:rPr>
      <mc:AlternateContent>
        <mc:Choice Requires="wps">
          <w:drawing>
            <wp:anchor distT="0" distB="0" distL="114300" distR="114300" simplePos="0" relativeHeight="251660288" behindDoc="0" locked="0" layoutInCell="1" allowOverlap="1" wp14:anchorId="3A1F97AB" wp14:editId="690A49DE">
              <wp:simplePos x="0" y="0"/>
              <wp:positionH relativeFrom="column">
                <wp:posOffset>1433857</wp:posOffset>
              </wp:positionH>
              <wp:positionV relativeFrom="paragraph">
                <wp:posOffset>103782</wp:posOffset>
              </wp:positionV>
              <wp:extent cx="3606504" cy="1403985"/>
              <wp:effectExtent l="0" t="0" r="0" b="0"/>
              <wp:wrapNone/>
              <wp:docPr id="307"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3606504" cy="1403985"/>
                      </a:xfrm>
                      <a:prstGeom prst="rect">
                        <a:avLst/>
                      </a:prstGeom>
                      <a:solidFill>
                        <a:srgbClr val="FFFFFF"/>
                      </a:solidFill>
                      <a:ln w="9525">
                        <a:noFill/>
                        <a:miter lim="800000"/>
                        <a:headEnd/>
                        <a:tailEnd/>
                      </a:ln>
                    </wps:spPr>
                    <wps:txbx>
                      <w:txbxContent>
                        <w:p w:rsidR="007E34FC" w:rsidRPr="00571C24" w:rsidRDefault="007E34FC" w:rsidP="007E34FC">
                          <w:pPr>
                            <w:jc w:val="center"/>
                            <w:rPr>
                              <w:b/>
                              <w:bCs/>
                              <w:noProof/>
                              <w:color w:val="000080"/>
                              <w:rtl/>
                              <w:cs/>
                              <w:lang w:val="he-IL"/>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A1F97AB" id="_x0000_t202" coordsize="21600,21600" o:spt="202" path="m,l,21600r21600,l21600,xe">
              <v:stroke joinstyle="miter"/>
              <v:path gradientshapeok="t" o:connecttype="rect"/>
            </v:shapetype>
            <v:shape id="תיבת טקסט 2" o:spid="_x0000_s1026" type="#_x0000_t202" style="position:absolute;left:0;text-align:left;margin-left:112.9pt;margin-top:8.15pt;width:284pt;height:110.55pt;flip:x;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" stroked="f">
              <v:textbox style="mso-fit-shape-to-text:t">
                <w:txbxContent>
                  <w:p w:rsidR="007E34FC" w:rsidRPr="00571C24" w:rsidRDefault="007E34FC" w:rsidP="007E34FC">
                    <w:pPr>
                      <w:jc w:val="center"/>
                      <w:rPr>
                        <w:b/>
                        <w:bCs/>
                        <w:noProof/>
                        <w:color w:val="000080"/>
                        <w:rtl/>
                        <w:cs/>
                        <w:lang w:val="he-IL"/>
                      </w:rPr>
                    </w:pPr>
                  </w:p>
                </w:txbxContent>
              </v:textbox>
            </v:shape>
          </w:pict>
        </mc:Fallback>
      </mc:AlternateContent>
    </w:r>
    <w:r>
      <w:rPr>
        <w:b/>
        <w:bCs/>
        <w:noProof/>
        <w:color w:val="000080"/>
        <w:rtl/>
        <w:lang w:eastAsia="en-US"/>
      </w:rPr>
      <mc:AlternateContent>
        <mc:Choice Requires="wpc">
          <w:drawing>
            <wp:anchor distT="0" distB="0" distL="114300" distR="114300" simplePos="0" relativeHeight="251658240" behindDoc="1" locked="0" layoutInCell="1" allowOverlap="1" wp14:anchorId="4AC0C62E" wp14:editId="607FA834">
              <wp:simplePos x="0" y="0"/>
              <wp:positionH relativeFrom="column">
                <wp:posOffset>377825</wp:posOffset>
              </wp:positionH>
              <wp:positionV relativeFrom="paragraph">
                <wp:posOffset>-133985</wp:posOffset>
              </wp:positionV>
              <wp:extent cx="647700" cy="610870"/>
              <wp:effectExtent l="0" t="0" r="0" b="0"/>
              <wp:wrapNone/>
              <wp:docPr id="11" name="בד ציור 1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c:wpc>
                </a:graphicData>
              </a:graphic>
              <wp14:sizeRelH relativeFrom="page">
                <wp14:pctWidth>0</wp14:pctWidth>
              </wp14:sizeRelH>
              <wp14:sizeRelV relativeFrom="page">
                <wp14:pctHeight>0</wp14:pctHeight>
              </wp14:sizeRelV>
            </wp:anchor>
          </w:drawing>
        </mc:Choice>
        <mc:Fallback>
          <w:pict>
            <v:group w14:anchorId="0BDECF93" id="בד ציור 11" o:spid="_x0000_s1026" editas="canvas" style="position:absolute;left:0;text-align:left;margin-left:29.75pt;margin-top:-10.55pt;width:51pt;height:48.1pt;z-index:-251658240" coordsize="6477,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477;height:6108;visibility:visible;mso-wrap-style:square">
                <v:fill o:detectmouseclick="t"/>
                <v:path o:connecttype="none"/>
              </v:shape>
            </v:group>
          </w:pict>
        </mc:Fallback>
      </mc:AlternateContent>
    </w:r>
    <w:r w:rsidR="00536F24">
      <w:rPr>
        <w:b/>
        <w:bCs/>
        <w:color w:val="000080"/>
        <w:rtl/>
      </w:rPr>
      <w:tab/>
    </w:r>
    <w:r w:rsidR="00536F24">
      <w:rPr>
        <w:b/>
        <w:bCs/>
        <w:color w:val="000080"/>
        <w:rtl/>
      </w:rPr>
      <w:tab/>
    </w:r>
  </w:p>
  <w:p w:rsidR="00A51D95" w:rsidRDefault="00A51D95" w:rsidP="00DE567C">
    <w:pPr>
      <w:pStyle w:val="a3"/>
      <w:jc w:val="right"/>
      <w:rPr>
        <w:b/>
        <w:bCs/>
        <w:color w:val="000080"/>
        <w:rtl/>
      </w:rPr>
    </w:pPr>
  </w:p>
  <w:p w:rsidR="00A51D95" w:rsidRDefault="00A51D95" w:rsidP="00A51D95">
    <w:pPr>
      <w:pStyle w:val="a3"/>
      <w:jc w:val="center"/>
      <w:rPr>
        <w:b/>
        <w:bCs/>
        <w:color w:val="000080"/>
        <w:rtl/>
      </w:rPr>
    </w:pPr>
  </w:p>
  <w:p w:rsidR="007E34FC" w:rsidRDefault="007E34FC" w:rsidP="00B2774C">
    <w:pPr>
      <w:pStyle w:val="a3"/>
      <w:ind w:left="6945"/>
      <w:jc w:val="center"/>
      <w:rPr>
        <w:b/>
        <w:bCs/>
        <w:noProof/>
        <w:color w:val="000080"/>
        <w:sz w:val="24"/>
        <w:szCs w:val="24"/>
        <w:rtl/>
        <w:lang w:val="he-IL"/>
      </w:rPr>
    </w:pPr>
  </w:p>
  <w:p w:rsidR="00C1038F" w:rsidRPr="00B2774C" w:rsidRDefault="00C1038F" w:rsidP="007E34FC">
    <w:pPr>
      <w:pStyle w:val="a3"/>
      <w:ind w:left="7087"/>
      <w:jc w:val="center"/>
      <w:rPr>
        <w:b/>
        <w:bCs/>
        <w:color w:val="000080"/>
        <w:sz w:val="24"/>
        <w:szCs w:val="24"/>
        <w:rtl/>
      </w:rPr>
    </w:pPr>
  </w:p>
  <w:p w:rsidR="00C1038F" w:rsidRPr="00B2774C" w:rsidRDefault="00E73445" w:rsidP="00B2774C">
    <w:pPr>
      <w:pStyle w:val="a3"/>
      <w:ind w:right="-567"/>
      <w:jc w:val="center"/>
      <w:rPr>
        <w:b/>
        <w:bCs/>
        <w:color w:val="000080"/>
      </w:rPr>
    </w:pPr>
    <w:r>
      <w:rPr>
        <w:rFonts w:hint="cs"/>
        <w:b/>
        <w:bCs/>
        <w:noProof/>
        <w:color w:val="000080"/>
        <w:sz w:val="20"/>
        <w:rtl/>
        <w:lang w:val="he-IL"/>
      </w:rPr>
      <w:t xml:space="preserve">             </w:t>
    </w:r>
    <w:r w:rsidR="0025376F">
      <w:rPr>
        <w:rFonts w:hint="cs"/>
        <w:b/>
        <w:bCs/>
        <w:noProof/>
        <w:color w:val="000080"/>
        <w:sz w:val="20"/>
        <w:rtl/>
        <w:lang w:val="he-I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F36EF"/>
    <w:multiLevelType w:val="hybridMultilevel"/>
    <w:tmpl w:val="692E7F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86B2CA8"/>
    <w:multiLevelType w:val="hybridMultilevel"/>
    <w:tmpl w:val="B492C9A0"/>
    <w:lvl w:ilvl="0" w:tplc="04090001">
      <w:start w:val="1"/>
      <w:numFmt w:val="bullet"/>
      <w:lvlText w:val=""/>
      <w:lvlJc w:val="left"/>
      <w:pPr>
        <w:ind w:left="1712" w:hanging="360"/>
      </w:pPr>
      <w:rPr>
        <w:rFonts w:ascii="Symbol" w:hAnsi="Symbol" w:hint="default"/>
      </w:rPr>
    </w:lvl>
    <w:lvl w:ilvl="1" w:tplc="04090003" w:tentative="1">
      <w:start w:val="1"/>
      <w:numFmt w:val="bullet"/>
      <w:lvlText w:val="o"/>
      <w:lvlJc w:val="left"/>
      <w:pPr>
        <w:ind w:left="2432" w:hanging="360"/>
      </w:pPr>
      <w:rPr>
        <w:rFonts w:ascii="Courier New" w:hAnsi="Courier New" w:cs="Courier New" w:hint="default"/>
      </w:rPr>
    </w:lvl>
    <w:lvl w:ilvl="2" w:tplc="04090005" w:tentative="1">
      <w:start w:val="1"/>
      <w:numFmt w:val="bullet"/>
      <w:lvlText w:val=""/>
      <w:lvlJc w:val="left"/>
      <w:pPr>
        <w:ind w:left="3152" w:hanging="360"/>
      </w:pPr>
      <w:rPr>
        <w:rFonts w:ascii="Wingdings" w:hAnsi="Wingdings" w:hint="default"/>
      </w:rPr>
    </w:lvl>
    <w:lvl w:ilvl="3" w:tplc="04090001" w:tentative="1">
      <w:start w:val="1"/>
      <w:numFmt w:val="bullet"/>
      <w:lvlText w:val=""/>
      <w:lvlJc w:val="left"/>
      <w:pPr>
        <w:ind w:left="3872" w:hanging="360"/>
      </w:pPr>
      <w:rPr>
        <w:rFonts w:ascii="Symbol" w:hAnsi="Symbol" w:hint="default"/>
      </w:rPr>
    </w:lvl>
    <w:lvl w:ilvl="4" w:tplc="04090003" w:tentative="1">
      <w:start w:val="1"/>
      <w:numFmt w:val="bullet"/>
      <w:lvlText w:val="o"/>
      <w:lvlJc w:val="left"/>
      <w:pPr>
        <w:ind w:left="4592" w:hanging="360"/>
      </w:pPr>
      <w:rPr>
        <w:rFonts w:ascii="Courier New" w:hAnsi="Courier New" w:cs="Courier New" w:hint="default"/>
      </w:rPr>
    </w:lvl>
    <w:lvl w:ilvl="5" w:tplc="04090005" w:tentative="1">
      <w:start w:val="1"/>
      <w:numFmt w:val="bullet"/>
      <w:lvlText w:val=""/>
      <w:lvlJc w:val="left"/>
      <w:pPr>
        <w:ind w:left="5312" w:hanging="360"/>
      </w:pPr>
      <w:rPr>
        <w:rFonts w:ascii="Wingdings" w:hAnsi="Wingdings" w:hint="default"/>
      </w:rPr>
    </w:lvl>
    <w:lvl w:ilvl="6" w:tplc="04090001" w:tentative="1">
      <w:start w:val="1"/>
      <w:numFmt w:val="bullet"/>
      <w:lvlText w:val=""/>
      <w:lvlJc w:val="left"/>
      <w:pPr>
        <w:ind w:left="6032" w:hanging="360"/>
      </w:pPr>
      <w:rPr>
        <w:rFonts w:ascii="Symbol" w:hAnsi="Symbol" w:hint="default"/>
      </w:rPr>
    </w:lvl>
    <w:lvl w:ilvl="7" w:tplc="04090003" w:tentative="1">
      <w:start w:val="1"/>
      <w:numFmt w:val="bullet"/>
      <w:lvlText w:val="o"/>
      <w:lvlJc w:val="left"/>
      <w:pPr>
        <w:ind w:left="6752" w:hanging="360"/>
      </w:pPr>
      <w:rPr>
        <w:rFonts w:ascii="Courier New" w:hAnsi="Courier New" w:cs="Courier New" w:hint="default"/>
      </w:rPr>
    </w:lvl>
    <w:lvl w:ilvl="8" w:tplc="04090005" w:tentative="1">
      <w:start w:val="1"/>
      <w:numFmt w:val="bullet"/>
      <w:lvlText w:val=""/>
      <w:lvlJc w:val="left"/>
      <w:pPr>
        <w:ind w:left="7472" w:hanging="360"/>
      </w:pPr>
      <w:rPr>
        <w:rFonts w:ascii="Wingdings" w:hAnsi="Wingdings" w:hint="default"/>
      </w:rPr>
    </w:lvl>
  </w:abstractNum>
  <w:abstractNum w:abstractNumId="2" w15:restartNumberingAfterBreak="0">
    <w:nsid w:val="0C217AF9"/>
    <w:multiLevelType w:val="hybridMultilevel"/>
    <w:tmpl w:val="22603BB4"/>
    <w:lvl w:ilvl="0" w:tplc="DAFC756A">
      <w:start w:val="1"/>
      <w:numFmt w:val="hebrew1"/>
      <w:lvlRestart w:val="0"/>
      <w:lvlText w:val="(%1)"/>
      <w:lvlJc w:val="left"/>
      <w:pPr>
        <w:tabs>
          <w:tab w:val="num" w:pos="624"/>
        </w:tabs>
        <w:ind w:left="0" w:firstLine="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AC15A4"/>
    <w:multiLevelType w:val="hybridMultilevel"/>
    <w:tmpl w:val="AEC89F36"/>
    <w:lvl w:ilvl="0" w:tplc="5A98E368">
      <w:start w:val="1"/>
      <w:numFmt w:val="decimal"/>
      <w:lvlText w:val="%1."/>
      <w:lvlJc w:val="left"/>
      <w:pPr>
        <w:ind w:left="720" w:hanging="360"/>
      </w:pPr>
      <w:rPr>
        <w:b w:val="0"/>
        <w:bCs w:val="0"/>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31A7F63"/>
    <w:multiLevelType w:val="hybridMultilevel"/>
    <w:tmpl w:val="149E7712"/>
    <w:lvl w:ilvl="0" w:tplc="75DAA582">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A3427E"/>
    <w:multiLevelType w:val="hybridMultilevel"/>
    <w:tmpl w:val="1C6CAC6C"/>
    <w:lvl w:ilvl="0" w:tplc="A378B41E">
      <w:start w:val="1"/>
      <w:numFmt w:val="hebrew1"/>
      <w:lvlText w:val="%1."/>
      <w:lvlJc w:val="left"/>
      <w:pPr>
        <w:ind w:left="720" w:hanging="360"/>
      </w:pPr>
    </w:lvl>
    <w:lvl w:ilvl="1" w:tplc="18B2E4EE">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27F0501B"/>
    <w:multiLevelType w:val="hybridMultilevel"/>
    <w:tmpl w:val="C51679D6"/>
    <w:lvl w:ilvl="0" w:tplc="2EACDE88">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D2518E1"/>
    <w:multiLevelType w:val="hybridMultilevel"/>
    <w:tmpl w:val="2ADCBD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5BA4F54"/>
    <w:multiLevelType w:val="hybridMultilevel"/>
    <w:tmpl w:val="6FB02B32"/>
    <w:lvl w:ilvl="0" w:tplc="ECECD8D2">
      <w:start w:val="1"/>
      <w:numFmt w:val="hebrew1"/>
      <w:lvlText w:val="%1."/>
      <w:lvlJc w:val="left"/>
      <w:pPr>
        <w:ind w:left="926" w:hanging="360"/>
      </w:pPr>
      <w:rPr>
        <w:rFonts w:hint="default"/>
      </w:rPr>
    </w:lvl>
    <w:lvl w:ilvl="1" w:tplc="04090019">
      <w:start w:val="1"/>
      <w:numFmt w:val="lowerLetter"/>
      <w:lvlText w:val="%2."/>
      <w:lvlJc w:val="left"/>
      <w:pPr>
        <w:ind w:left="1646" w:hanging="360"/>
      </w:pPr>
    </w:lvl>
    <w:lvl w:ilvl="2" w:tplc="0409001B" w:tentative="1">
      <w:start w:val="1"/>
      <w:numFmt w:val="lowerRoman"/>
      <w:lvlText w:val="%3."/>
      <w:lvlJc w:val="right"/>
      <w:pPr>
        <w:ind w:left="2366" w:hanging="180"/>
      </w:pPr>
    </w:lvl>
    <w:lvl w:ilvl="3" w:tplc="0409000F" w:tentative="1">
      <w:start w:val="1"/>
      <w:numFmt w:val="decimal"/>
      <w:lvlText w:val="%4."/>
      <w:lvlJc w:val="left"/>
      <w:pPr>
        <w:ind w:left="3086" w:hanging="360"/>
      </w:pPr>
    </w:lvl>
    <w:lvl w:ilvl="4" w:tplc="04090019" w:tentative="1">
      <w:start w:val="1"/>
      <w:numFmt w:val="lowerLetter"/>
      <w:lvlText w:val="%5."/>
      <w:lvlJc w:val="left"/>
      <w:pPr>
        <w:ind w:left="3806" w:hanging="360"/>
      </w:pPr>
    </w:lvl>
    <w:lvl w:ilvl="5" w:tplc="0409001B" w:tentative="1">
      <w:start w:val="1"/>
      <w:numFmt w:val="lowerRoman"/>
      <w:lvlText w:val="%6."/>
      <w:lvlJc w:val="right"/>
      <w:pPr>
        <w:ind w:left="4526" w:hanging="180"/>
      </w:pPr>
    </w:lvl>
    <w:lvl w:ilvl="6" w:tplc="0409000F" w:tentative="1">
      <w:start w:val="1"/>
      <w:numFmt w:val="decimal"/>
      <w:lvlText w:val="%7."/>
      <w:lvlJc w:val="left"/>
      <w:pPr>
        <w:ind w:left="5246" w:hanging="360"/>
      </w:pPr>
    </w:lvl>
    <w:lvl w:ilvl="7" w:tplc="04090019" w:tentative="1">
      <w:start w:val="1"/>
      <w:numFmt w:val="lowerLetter"/>
      <w:lvlText w:val="%8."/>
      <w:lvlJc w:val="left"/>
      <w:pPr>
        <w:ind w:left="5966" w:hanging="360"/>
      </w:pPr>
    </w:lvl>
    <w:lvl w:ilvl="8" w:tplc="0409001B" w:tentative="1">
      <w:start w:val="1"/>
      <w:numFmt w:val="lowerRoman"/>
      <w:lvlText w:val="%9."/>
      <w:lvlJc w:val="right"/>
      <w:pPr>
        <w:ind w:left="6686" w:hanging="180"/>
      </w:pPr>
    </w:lvl>
  </w:abstractNum>
  <w:abstractNum w:abstractNumId="9" w15:restartNumberingAfterBreak="0">
    <w:nsid w:val="40537A84"/>
    <w:multiLevelType w:val="hybridMultilevel"/>
    <w:tmpl w:val="CB169B2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44EE2FD8"/>
    <w:multiLevelType w:val="hybridMultilevel"/>
    <w:tmpl w:val="3F2AB8DE"/>
    <w:lvl w:ilvl="0" w:tplc="AC12A8B2">
      <w:start w:val="1"/>
      <w:numFmt w:val="decimal"/>
      <w:lvlText w:val="%1."/>
      <w:lvlJc w:val="left"/>
      <w:pPr>
        <w:ind w:left="360" w:hanging="360"/>
      </w:pPr>
      <w:rPr>
        <w:b w:val="0"/>
        <w:bCs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1" w15:restartNumberingAfterBreak="0">
    <w:nsid w:val="450A4ABC"/>
    <w:multiLevelType w:val="hybridMultilevel"/>
    <w:tmpl w:val="47144F94"/>
    <w:lvl w:ilvl="0" w:tplc="6FBE2842">
      <w:start w:val="1"/>
      <w:numFmt w:val="hebrew1"/>
      <w:lvlText w:val="%1."/>
      <w:lvlJc w:val="left"/>
      <w:pPr>
        <w:ind w:left="360" w:hanging="360"/>
      </w:pPr>
      <w:rPr>
        <w:rFonts w:ascii="Segoe UI Symbol" w:hAnsi="Segoe UI Symbol" w:hint="default"/>
        <w:b/>
        <w:bCs/>
        <w:u w:val="single"/>
      </w:rPr>
    </w:lvl>
    <w:lvl w:ilvl="1" w:tplc="04090019">
      <w:start w:val="1"/>
      <w:numFmt w:val="lowerLetter"/>
      <w:lvlText w:val="%2."/>
      <w:lvlJc w:val="left"/>
      <w:pPr>
        <w:ind w:left="413" w:hanging="360"/>
      </w:pPr>
    </w:lvl>
    <w:lvl w:ilvl="2" w:tplc="0409001B">
      <w:start w:val="1"/>
      <w:numFmt w:val="lowerRoman"/>
      <w:lvlText w:val="%3."/>
      <w:lvlJc w:val="right"/>
      <w:pPr>
        <w:ind w:left="1133" w:hanging="180"/>
      </w:pPr>
    </w:lvl>
    <w:lvl w:ilvl="3" w:tplc="0409000F">
      <w:start w:val="1"/>
      <w:numFmt w:val="decimal"/>
      <w:lvlText w:val="%4."/>
      <w:lvlJc w:val="left"/>
      <w:pPr>
        <w:ind w:left="1853" w:hanging="360"/>
      </w:pPr>
    </w:lvl>
    <w:lvl w:ilvl="4" w:tplc="04090019">
      <w:start w:val="1"/>
      <w:numFmt w:val="lowerLetter"/>
      <w:lvlText w:val="%5."/>
      <w:lvlJc w:val="left"/>
      <w:pPr>
        <w:ind w:left="2573" w:hanging="360"/>
      </w:pPr>
    </w:lvl>
    <w:lvl w:ilvl="5" w:tplc="0409001B">
      <w:start w:val="1"/>
      <w:numFmt w:val="lowerRoman"/>
      <w:lvlText w:val="%6."/>
      <w:lvlJc w:val="right"/>
      <w:pPr>
        <w:ind w:left="3293" w:hanging="180"/>
      </w:pPr>
    </w:lvl>
    <w:lvl w:ilvl="6" w:tplc="0409000F">
      <w:start w:val="1"/>
      <w:numFmt w:val="decimal"/>
      <w:lvlText w:val="%7."/>
      <w:lvlJc w:val="left"/>
      <w:pPr>
        <w:ind w:left="4013" w:hanging="360"/>
      </w:pPr>
    </w:lvl>
    <w:lvl w:ilvl="7" w:tplc="04090019">
      <w:start w:val="1"/>
      <w:numFmt w:val="lowerLetter"/>
      <w:lvlText w:val="%8."/>
      <w:lvlJc w:val="left"/>
      <w:pPr>
        <w:ind w:left="4733" w:hanging="360"/>
      </w:pPr>
    </w:lvl>
    <w:lvl w:ilvl="8" w:tplc="0409001B">
      <w:start w:val="1"/>
      <w:numFmt w:val="lowerRoman"/>
      <w:lvlText w:val="%9."/>
      <w:lvlJc w:val="right"/>
      <w:pPr>
        <w:ind w:left="5453" w:hanging="180"/>
      </w:pPr>
    </w:lvl>
  </w:abstractNum>
  <w:abstractNum w:abstractNumId="12" w15:restartNumberingAfterBreak="0">
    <w:nsid w:val="4B8B5801"/>
    <w:multiLevelType w:val="hybridMultilevel"/>
    <w:tmpl w:val="27764E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D0B560E"/>
    <w:multiLevelType w:val="hybridMultilevel"/>
    <w:tmpl w:val="6E74EE2E"/>
    <w:lvl w:ilvl="0" w:tplc="20522C52">
      <w:numFmt w:val="bullet"/>
      <w:lvlText w:val="-"/>
      <w:lvlJc w:val="left"/>
      <w:pPr>
        <w:ind w:left="360" w:hanging="360"/>
      </w:pPr>
      <w:rPr>
        <w:rFonts w:ascii="Cambria" w:eastAsia="Times New Roman" w:hAnsi="Cambria" w:hint="default"/>
        <w:b/>
        <w:bCs w:val="0"/>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4" w15:restartNumberingAfterBreak="0">
    <w:nsid w:val="5CBE3637"/>
    <w:multiLevelType w:val="multilevel"/>
    <w:tmpl w:val="4C2831BC"/>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6FB005E"/>
    <w:multiLevelType w:val="hybridMultilevel"/>
    <w:tmpl w:val="90520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9E82A53"/>
    <w:multiLevelType w:val="hybridMultilevel"/>
    <w:tmpl w:val="306CF644"/>
    <w:lvl w:ilvl="0" w:tplc="8C1A64E6">
      <w:start w:val="1"/>
      <w:numFmt w:val="hebrew1"/>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CC92D52"/>
    <w:multiLevelType w:val="hybridMultilevel"/>
    <w:tmpl w:val="AF76F26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6FDB6FC0"/>
    <w:multiLevelType w:val="hybridMultilevel"/>
    <w:tmpl w:val="C51679D6"/>
    <w:lvl w:ilvl="0" w:tplc="2EACDE88">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3A24C08"/>
    <w:multiLevelType w:val="hybridMultilevel"/>
    <w:tmpl w:val="E1D64EB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76B723CB"/>
    <w:multiLevelType w:val="multilevel"/>
    <w:tmpl w:val="4C2831BC"/>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8E77E19"/>
    <w:multiLevelType w:val="hybridMultilevel"/>
    <w:tmpl w:val="582019B4"/>
    <w:lvl w:ilvl="0" w:tplc="04090001">
      <w:start w:val="1"/>
      <w:numFmt w:val="bullet"/>
      <w:lvlText w:val=""/>
      <w:lvlJc w:val="left"/>
      <w:pPr>
        <w:ind w:left="662" w:hanging="360"/>
      </w:pPr>
      <w:rPr>
        <w:rFonts w:ascii="Symbol" w:hAnsi="Symbol" w:hint="default"/>
      </w:rPr>
    </w:lvl>
    <w:lvl w:ilvl="1" w:tplc="04090003">
      <w:start w:val="1"/>
      <w:numFmt w:val="bullet"/>
      <w:lvlText w:val="o"/>
      <w:lvlJc w:val="left"/>
      <w:pPr>
        <w:ind w:left="1382" w:hanging="360"/>
      </w:pPr>
      <w:rPr>
        <w:rFonts w:ascii="Courier New" w:hAnsi="Courier New" w:cs="Courier New" w:hint="default"/>
      </w:rPr>
    </w:lvl>
    <w:lvl w:ilvl="2" w:tplc="04090005">
      <w:start w:val="1"/>
      <w:numFmt w:val="bullet"/>
      <w:lvlText w:val=""/>
      <w:lvlJc w:val="left"/>
      <w:pPr>
        <w:ind w:left="2102" w:hanging="360"/>
      </w:pPr>
      <w:rPr>
        <w:rFonts w:ascii="Wingdings" w:hAnsi="Wingdings" w:hint="default"/>
      </w:rPr>
    </w:lvl>
    <w:lvl w:ilvl="3" w:tplc="04090001">
      <w:start w:val="1"/>
      <w:numFmt w:val="bullet"/>
      <w:lvlText w:val=""/>
      <w:lvlJc w:val="left"/>
      <w:pPr>
        <w:ind w:left="2822" w:hanging="360"/>
      </w:pPr>
      <w:rPr>
        <w:rFonts w:ascii="Symbol" w:hAnsi="Symbol" w:hint="default"/>
      </w:rPr>
    </w:lvl>
    <w:lvl w:ilvl="4" w:tplc="04090003">
      <w:start w:val="1"/>
      <w:numFmt w:val="bullet"/>
      <w:lvlText w:val="o"/>
      <w:lvlJc w:val="left"/>
      <w:pPr>
        <w:ind w:left="3542" w:hanging="360"/>
      </w:pPr>
      <w:rPr>
        <w:rFonts w:ascii="Courier New" w:hAnsi="Courier New" w:cs="Courier New" w:hint="default"/>
      </w:rPr>
    </w:lvl>
    <w:lvl w:ilvl="5" w:tplc="04090005">
      <w:start w:val="1"/>
      <w:numFmt w:val="bullet"/>
      <w:lvlText w:val=""/>
      <w:lvlJc w:val="left"/>
      <w:pPr>
        <w:ind w:left="4262" w:hanging="360"/>
      </w:pPr>
      <w:rPr>
        <w:rFonts w:ascii="Wingdings" w:hAnsi="Wingdings" w:hint="default"/>
      </w:rPr>
    </w:lvl>
    <w:lvl w:ilvl="6" w:tplc="04090001">
      <w:start w:val="1"/>
      <w:numFmt w:val="bullet"/>
      <w:lvlText w:val=""/>
      <w:lvlJc w:val="left"/>
      <w:pPr>
        <w:ind w:left="4982" w:hanging="360"/>
      </w:pPr>
      <w:rPr>
        <w:rFonts w:ascii="Symbol" w:hAnsi="Symbol" w:hint="default"/>
      </w:rPr>
    </w:lvl>
    <w:lvl w:ilvl="7" w:tplc="04090003">
      <w:start w:val="1"/>
      <w:numFmt w:val="bullet"/>
      <w:lvlText w:val="o"/>
      <w:lvlJc w:val="left"/>
      <w:pPr>
        <w:ind w:left="5702" w:hanging="360"/>
      </w:pPr>
      <w:rPr>
        <w:rFonts w:ascii="Courier New" w:hAnsi="Courier New" w:cs="Courier New" w:hint="default"/>
      </w:rPr>
    </w:lvl>
    <w:lvl w:ilvl="8" w:tplc="04090005">
      <w:start w:val="1"/>
      <w:numFmt w:val="bullet"/>
      <w:lvlText w:val=""/>
      <w:lvlJc w:val="left"/>
      <w:pPr>
        <w:ind w:left="6422" w:hanging="360"/>
      </w:pPr>
      <w:rPr>
        <w:rFonts w:ascii="Wingdings" w:hAnsi="Wingdings" w:hint="default"/>
      </w:rPr>
    </w:lvl>
  </w:abstractNum>
  <w:abstractNum w:abstractNumId="23" w15:restartNumberingAfterBreak="0">
    <w:nsid w:val="7BA6558D"/>
    <w:multiLevelType w:val="multilevel"/>
    <w:tmpl w:val="DFF2EDE0"/>
    <w:lvl w:ilvl="0">
      <w:start w:val="1"/>
      <w:numFmt w:val="decimal"/>
      <w:lvlText w:val="%1."/>
      <w:lvlJc w:val="left"/>
      <w:pPr>
        <w:tabs>
          <w:tab w:val="num" w:pos="927"/>
        </w:tabs>
        <w:ind w:left="927" w:hanging="567"/>
      </w:pPr>
      <w:rPr>
        <w:rFonts w:hint="default"/>
        <w:b/>
        <w:bCs/>
        <w:sz w:val="24"/>
        <w:szCs w:val="24"/>
      </w:rPr>
    </w:lvl>
    <w:lvl w:ilvl="1">
      <w:start w:val="1"/>
      <w:numFmt w:val="decimal"/>
      <w:lvlText w:val="%1.%2."/>
      <w:lvlJc w:val="left"/>
      <w:pPr>
        <w:tabs>
          <w:tab w:val="num" w:pos="1475"/>
        </w:tabs>
        <w:ind w:left="1475" w:hanging="624"/>
      </w:pPr>
      <w:rPr>
        <w:rFonts w:hint="default"/>
        <w:b w:val="0"/>
        <w:bCs w:val="0"/>
        <w:color w:val="000000"/>
        <w:sz w:val="24"/>
        <w:szCs w:val="24"/>
      </w:rPr>
    </w:lvl>
    <w:lvl w:ilvl="2">
      <w:start w:val="1"/>
      <w:numFmt w:val="decimal"/>
      <w:lvlText w:val="%1.%2.%3."/>
      <w:lvlJc w:val="left"/>
      <w:pPr>
        <w:tabs>
          <w:tab w:val="num" w:pos="2288"/>
        </w:tabs>
        <w:ind w:left="2288" w:hanging="737"/>
      </w:pPr>
      <w:rPr>
        <w:rFonts w:hint="default"/>
        <w:b w:val="0"/>
        <w:bCs w:val="0"/>
        <w:sz w:val="24"/>
        <w:szCs w:val="24"/>
      </w:rPr>
    </w:lvl>
    <w:lvl w:ilvl="3">
      <w:start w:val="1"/>
      <w:numFmt w:val="decimal"/>
      <w:lvlText w:val="%1.%2.%3.%4."/>
      <w:lvlJc w:val="left"/>
      <w:pPr>
        <w:tabs>
          <w:tab w:val="num" w:pos="3195"/>
        </w:tabs>
        <w:ind w:left="3195" w:hanging="907"/>
      </w:pPr>
      <w:rPr>
        <w:rFonts w:hint="default"/>
        <w:b w:val="0"/>
        <w:bCs w:val="0"/>
        <w:lang w:bidi="he-IL"/>
      </w:rPr>
    </w:lvl>
    <w:lvl w:ilvl="4">
      <w:start w:val="1"/>
      <w:numFmt w:val="hebrew1"/>
      <w:lvlRestart w:val="1"/>
      <w:lvlText w:val="%5"/>
      <w:lvlJc w:val="left"/>
      <w:pPr>
        <w:tabs>
          <w:tab w:val="num" w:pos="3535"/>
        </w:tabs>
        <w:ind w:left="3535" w:hanging="340"/>
      </w:pPr>
      <w:rPr>
        <w:rFonts w:hint="default"/>
        <w:b w:val="0"/>
        <w:bCs w:val="0"/>
      </w:rPr>
    </w:lvl>
    <w:lvl w:ilvl="5">
      <w:start w:val="1"/>
      <w:numFmt w:val="decimal"/>
      <w:lvlText w:val="%1.%2.%3.%4.%5.%6."/>
      <w:lvlJc w:val="left"/>
      <w:pPr>
        <w:tabs>
          <w:tab w:val="num" w:pos="3762"/>
        </w:tabs>
        <w:ind w:left="3762" w:hanging="567"/>
      </w:pPr>
      <w:rPr>
        <w:rFonts w:hint="default"/>
      </w:rPr>
    </w:lvl>
    <w:lvl w:ilvl="6">
      <w:start w:val="1"/>
      <w:numFmt w:val="decimal"/>
      <w:lvlText w:val="%1.%2.%3.%4.%5.%6.%7."/>
      <w:lvlJc w:val="left"/>
      <w:pPr>
        <w:tabs>
          <w:tab w:val="num" w:pos="4329"/>
        </w:tabs>
        <w:ind w:left="4329" w:hanging="567"/>
      </w:pPr>
      <w:rPr>
        <w:rFonts w:hint="default"/>
      </w:rPr>
    </w:lvl>
    <w:lvl w:ilvl="7">
      <w:start w:val="1"/>
      <w:numFmt w:val="decimal"/>
      <w:lvlText w:val="%1.%2.%3.%4.%5.%6.%7.%8."/>
      <w:lvlJc w:val="left"/>
      <w:pPr>
        <w:tabs>
          <w:tab w:val="num" w:pos="4896"/>
        </w:tabs>
        <w:ind w:left="4896" w:hanging="567"/>
      </w:pPr>
      <w:rPr>
        <w:rFonts w:hint="default"/>
      </w:rPr>
    </w:lvl>
    <w:lvl w:ilvl="8">
      <w:start w:val="1"/>
      <w:numFmt w:val="decimal"/>
      <w:lvlText w:val="%1.%2.%3.%4.%5.%6.%7.%8.%9."/>
      <w:lvlJc w:val="left"/>
      <w:pPr>
        <w:tabs>
          <w:tab w:val="num" w:pos="5463"/>
        </w:tabs>
        <w:ind w:left="5463" w:hanging="567"/>
      </w:pPr>
      <w:rPr>
        <w:rFonts w:hint="default"/>
      </w:rPr>
    </w:lvl>
  </w:abstractNum>
  <w:abstractNum w:abstractNumId="24" w15:restartNumberingAfterBreak="0">
    <w:nsid w:val="7FD1487D"/>
    <w:multiLevelType w:val="multilevel"/>
    <w:tmpl w:val="E982BA9E"/>
    <w:lvl w:ilvl="0">
      <w:start w:val="1"/>
      <w:numFmt w:val="decimal"/>
      <w:lvlText w:val="%1."/>
      <w:lvlJc w:val="left"/>
      <w:pPr>
        <w:tabs>
          <w:tab w:val="num" w:pos="360"/>
        </w:tabs>
        <w:ind w:left="360" w:hanging="360"/>
      </w:pPr>
      <w:rPr>
        <w:b/>
        <w:bCs/>
        <w:sz w:val="28"/>
        <w:szCs w:val="28"/>
      </w:rPr>
    </w:lvl>
    <w:lvl w:ilvl="1">
      <w:start w:val="1"/>
      <w:numFmt w:val="decimal"/>
      <w:lvlText w:val="%1.%2."/>
      <w:lvlJc w:val="left"/>
      <w:pPr>
        <w:tabs>
          <w:tab w:val="num" w:pos="792"/>
        </w:tabs>
        <w:ind w:left="792" w:hanging="432"/>
      </w:pPr>
      <w:rPr>
        <w:b w:val="0"/>
        <w:bCs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5"/>
  </w:num>
  <w:num w:numId="2">
    <w:abstractNumId w:val="12"/>
  </w:num>
  <w:num w:numId="3">
    <w:abstractNumId w:val="21"/>
  </w:num>
  <w:num w:numId="4">
    <w:abstractNumId w:val="14"/>
  </w:num>
  <w:num w:numId="5">
    <w:abstractNumId w:val="22"/>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num>
  <w:num w:numId="9">
    <w:abstractNumId w:val="24"/>
  </w:num>
  <w:num w:numId="10">
    <w:abstractNumId w:val="23"/>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7"/>
  </w:num>
  <w:num w:numId="17">
    <w:abstractNumId w:val="18"/>
  </w:num>
  <w:num w:numId="18">
    <w:abstractNumId w:val="16"/>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num>
  <w:num w:numId="21">
    <w:abstractNumId w:val="0"/>
  </w:num>
  <w:num w:numId="22">
    <w:abstractNumId w:val="17"/>
  </w:num>
  <w:num w:numId="23">
    <w:abstractNumId w:val="1"/>
  </w:num>
  <w:num w:numId="24">
    <w:abstractNumId w:val="20"/>
  </w:num>
  <w:num w:numId="25">
    <w:abstractNumId w:val="2"/>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numFmt w:val="lowerLette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663B"/>
    <w:rsid w:val="00004062"/>
    <w:rsid w:val="0001199D"/>
    <w:rsid w:val="000214CF"/>
    <w:rsid w:val="0002487B"/>
    <w:rsid w:val="0005371F"/>
    <w:rsid w:val="00061BCF"/>
    <w:rsid w:val="00076438"/>
    <w:rsid w:val="000C0C22"/>
    <w:rsid w:val="000E076A"/>
    <w:rsid w:val="000E4333"/>
    <w:rsid w:val="000F5015"/>
    <w:rsid w:val="00105922"/>
    <w:rsid w:val="00115119"/>
    <w:rsid w:val="00142491"/>
    <w:rsid w:val="00160DD5"/>
    <w:rsid w:val="00162C52"/>
    <w:rsid w:val="001632FD"/>
    <w:rsid w:val="00163B34"/>
    <w:rsid w:val="00173757"/>
    <w:rsid w:val="00184A33"/>
    <w:rsid w:val="001A41D4"/>
    <w:rsid w:val="001C6734"/>
    <w:rsid w:val="001E7D2E"/>
    <w:rsid w:val="001F09D3"/>
    <w:rsid w:val="001F4A55"/>
    <w:rsid w:val="0023658F"/>
    <w:rsid w:val="0025205F"/>
    <w:rsid w:val="0025376F"/>
    <w:rsid w:val="002771CD"/>
    <w:rsid w:val="00287675"/>
    <w:rsid w:val="00297753"/>
    <w:rsid w:val="002A57D7"/>
    <w:rsid w:val="002A5C35"/>
    <w:rsid w:val="002E13C4"/>
    <w:rsid w:val="0031224C"/>
    <w:rsid w:val="00314F2D"/>
    <w:rsid w:val="00317172"/>
    <w:rsid w:val="0031729A"/>
    <w:rsid w:val="0033091B"/>
    <w:rsid w:val="00332DB8"/>
    <w:rsid w:val="003358B7"/>
    <w:rsid w:val="00345463"/>
    <w:rsid w:val="00380376"/>
    <w:rsid w:val="003825BF"/>
    <w:rsid w:val="00392258"/>
    <w:rsid w:val="00392305"/>
    <w:rsid w:val="003B4F3B"/>
    <w:rsid w:val="003B60F1"/>
    <w:rsid w:val="003C11B9"/>
    <w:rsid w:val="003E483F"/>
    <w:rsid w:val="003E64A2"/>
    <w:rsid w:val="00430DE9"/>
    <w:rsid w:val="004420F5"/>
    <w:rsid w:val="0044255F"/>
    <w:rsid w:val="0044610B"/>
    <w:rsid w:val="004465C4"/>
    <w:rsid w:val="0044730F"/>
    <w:rsid w:val="00447C79"/>
    <w:rsid w:val="00472024"/>
    <w:rsid w:val="004720B4"/>
    <w:rsid w:val="00475B9E"/>
    <w:rsid w:val="004855AD"/>
    <w:rsid w:val="004A511C"/>
    <w:rsid w:val="004B20E4"/>
    <w:rsid w:val="004C3001"/>
    <w:rsid w:val="004C4CE7"/>
    <w:rsid w:val="004E1835"/>
    <w:rsid w:val="00536F24"/>
    <w:rsid w:val="005517A3"/>
    <w:rsid w:val="0057086A"/>
    <w:rsid w:val="00571C24"/>
    <w:rsid w:val="00581B7F"/>
    <w:rsid w:val="00595166"/>
    <w:rsid w:val="005A696F"/>
    <w:rsid w:val="005B6A0B"/>
    <w:rsid w:val="005D2A04"/>
    <w:rsid w:val="005E0C8F"/>
    <w:rsid w:val="0063758C"/>
    <w:rsid w:val="0064221A"/>
    <w:rsid w:val="00653A73"/>
    <w:rsid w:val="006722DB"/>
    <w:rsid w:val="00680957"/>
    <w:rsid w:val="00683D21"/>
    <w:rsid w:val="00685967"/>
    <w:rsid w:val="006A101D"/>
    <w:rsid w:val="006B2B16"/>
    <w:rsid w:val="006B6EE0"/>
    <w:rsid w:val="006C56C9"/>
    <w:rsid w:val="006D7C7D"/>
    <w:rsid w:val="006E09B7"/>
    <w:rsid w:val="006E77C2"/>
    <w:rsid w:val="006F0AEE"/>
    <w:rsid w:val="00714D08"/>
    <w:rsid w:val="007151C7"/>
    <w:rsid w:val="0072612A"/>
    <w:rsid w:val="00734D57"/>
    <w:rsid w:val="00735B29"/>
    <w:rsid w:val="00757572"/>
    <w:rsid w:val="00765A14"/>
    <w:rsid w:val="00774FD2"/>
    <w:rsid w:val="00794704"/>
    <w:rsid w:val="00794F18"/>
    <w:rsid w:val="007B40A0"/>
    <w:rsid w:val="007E34FC"/>
    <w:rsid w:val="007E3AF2"/>
    <w:rsid w:val="007F0B22"/>
    <w:rsid w:val="008054BA"/>
    <w:rsid w:val="00810DF8"/>
    <w:rsid w:val="00845F5E"/>
    <w:rsid w:val="008474EB"/>
    <w:rsid w:val="00847616"/>
    <w:rsid w:val="00851B31"/>
    <w:rsid w:val="00853513"/>
    <w:rsid w:val="0087077C"/>
    <w:rsid w:val="00893DCA"/>
    <w:rsid w:val="00896E9B"/>
    <w:rsid w:val="008B6758"/>
    <w:rsid w:val="008E7006"/>
    <w:rsid w:val="0091663B"/>
    <w:rsid w:val="0092103B"/>
    <w:rsid w:val="00932B21"/>
    <w:rsid w:val="009340CA"/>
    <w:rsid w:val="009546FA"/>
    <w:rsid w:val="0097078F"/>
    <w:rsid w:val="00980245"/>
    <w:rsid w:val="00984A38"/>
    <w:rsid w:val="00987DB3"/>
    <w:rsid w:val="009A5415"/>
    <w:rsid w:val="009B7C63"/>
    <w:rsid w:val="009D51B3"/>
    <w:rsid w:val="009D56C5"/>
    <w:rsid w:val="009E1019"/>
    <w:rsid w:val="00A00372"/>
    <w:rsid w:val="00A00B57"/>
    <w:rsid w:val="00A402C9"/>
    <w:rsid w:val="00A41B5A"/>
    <w:rsid w:val="00A51D95"/>
    <w:rsid w:val="00A9120A"/>
    <w:rsid w:val="00AA2FE0"/>
    <w:rsid w:val="00AA795E"/>
    <w:rsid w:val="00AC07F2"/>
    <w:rsid w:val="00AD30E8"/>
    <w:rsid w:val="00AD7C5F"/>
    <w:rsid w:val="00AE7711"/>
    <w:rsid w:val="00B14DB3"/>
    <w:rsid w:val="00B16E41"/>
    <w:rsid w:val="00B2774C"/>
    <w:rsid w:val="00B67A11"/>
    <w:rsid w:val="00B852AA"/>
    <w:rsid w:val="00B94466"/>
    <w:rsid w:val="00BC0B1B"/>
    <w:rsid w:val="00BD7421"/>
    <w:rsid w:val="00BF0661"/>
    <w:rsid w:val="00BF4978"/>
    <w:rsid w:val="00C1038F"/>
    <w:rsid w:val="00C22FB1"/>
    <w:rsid w:val="00C51009"/>
    <w:rsid w:val="00C52AF4"/>
    <w:rsid w:val="00C94C15"/>
    <w:rsid w:val="00C96D15"/>
    <w:rsid w:val="00CA0BBB"/>
    <w:rsid w:val="00CB08FA"/>
    <w:rsid w:val="00CB0C5B"/>
    <w:rsid w:val="00CB3265"/>
    <w:rsid w:val="00CC0C7D"/>
    <w:rsid w:val="00CD6036"/>
    <w:rsid w:val="00CE538D"/>
    <w:rsid w:val="00D00BC6"/>
    <w:rsid w:val="00D14DA7"/>
    <w:rsid w:val="00D30F3F"/>
    <w:rsid w:val="00D3415F"/>
    <w:rsid w:val="00D35832"/>
    <w:rsid w:val="00D4288C"/>
    <w:rsid w:val="00D53BCD"/>
    <w:rsid w:val="00D72FC4"/>
    <w:rsid w:val="00D735AC"/>
    <w:rsid w:val="00D91FEE"/>
    <w:rsid w:val="00D932FE"/>
    <w:rsid w:val="00D93879"/>
    <w:rsid w:val="00DA421D"/>
    <w:rsid w:val="00DC2B0B"/>
    <w:rsid w:val="00DE567C"/>
    <w:rsid w:val="00E15F27"/>
    <w:rsid w:val="00E324BA"/>
    <w:rsid w:val="00E34629"/>
    <w:rsid w:val="00E461FA"/>
    <w:rsid w:val="00E73445"/>
    <w:rsid w:val="00E76A2E"/>
    <w:rsid w:val="00E801A7"/>
    <w:rsid w:val="00E80517"/>
    <w:rsid w:val="00E81D2A"/>
    <w:rsid w:val="00E81F4E"/>
    <w:rsid w:val="00E90616"/>
    <w:rsid w:val="00E97CEF"/>
    <w:rsid w:val="00EB4596"/>
    <w:rsid w:val="00EB51AD"/>
    <w:rsid w:val="00EB6EB8"/>
    <w:rsid w:val="00F0375F"/>
    <w:rsid w:val="00F17D84"/>
    <w:rsid w:val="00F34370"/>
    <w:rsid w:val="00F417AD"/>
    <w:rsid w:val="00F420EB"/>
    <w:rsid w:val="00F47A71"/>
    <w:rsid w:val="00F56EF4"/>
    <w:rsid w:val="00F72C9D"/>
    <w:rsid w:val="00F77E71"/>
    <w:rsid w:val="00F850DC"/>
    <w:rsid w:val="00FA5E3B"/>
    <w:rsid w:val="00FA6CA2"/>
    <w:rsid w:val="00FB223A"/>
    <w:rsid w:val="00FC37ED"/>
    <w:rsid w:val="00FD0449"/>
    <w:rsid w:val="00FD2F1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B689744D-3DC9-448D-9D10-E1C83A143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David"/>
      <w:sz w:val="28"/>
      <w:szCs w:val="28"/>
      <w:lang w:eastAsia="he-IL"/>
    </w:rPr>
  </w:style>
  <w:style w:type="paragraph" w:styleId="1">
    <w:name w:val="heading 1"/>
    <w:basedOn w:val="a"/>
    <w:next w:val="a"/>
    <w:qFormat/>
    <w:pPr>
      <w:keepNext/>
      <w:jc w:val="both"/>
      <w:outlineLvl w:val="0"/>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link w:val="a5"/>
    <w:uiPriority w:val="99"/>
    <w:pPr>
      <w:tabs>
        <w:tab w:val="center" w:pos="4153"/>
        <w:tab w:val="right" w:pos="8306"/>
      </w:tabs>
    </w:pPr>
  </w:style>
  <w:style w:type="character" w:styleId="Hyperlink">
    <w:name w:val="Hyperlink"/>
    <w:rsid w:val="00317172"/>
    <w:rPr>
      <w:color w:val="0000FF"/>
      <w:u w:val="single"/>
    </w:rPr>
  </w:style>
  <w:style w:type="paragraph" w:styleId="a6">
    <w:name w:val="Document Map"/>
    <w:basedOn w:val="a"/>
    <w:semiHidden/>
    <w:rsid w:val="00653A73"/>
    <w:pPr>
      <w:shd w:val="clear" w:color="auto" w:fill="000080"/>
    </w:pPr>
    <w:rPr>
      <w:rFonts w:ascii="Tahoma" w:hAnsi="Tahoma" w:cs="Tahoma"/>
      <w:sz w:val="20"/>
      <w:szCs w:val="20"/>
    </w:rPr>
  </w:style>
  <w:style w:type="paragraph" w:styleId="a7">
    <w:name w:val="List Paragraph"/>
    <w:basedOn w:val="a"/>
    <w:link w:val="a8"/>
    <w:uiPriority w:val="34"/>
    <w:qFormat/>
    <w:rsid w:val="00392305"/>
    <w:pPr>
      <w:spacing w:after="160" w:line="259" w:lineRule="auto"/>
      <w:ind w:left="720"/>
      <w:contextualSpacing/>
    </w:pPr>
    <w:rPr>
      <w:rFonts w:asciiTheme="minorHAnsi" w:eastAsiaTheme="minorHAnsi" w:hAnsiTheme="minorHAnsi" w:cstheme="minorBidi"/>
      <w:sz w:val="22"/>
      <w:szCs w:val="22"/>
      <w:lang w:eastAsia="en-US"/>
    </w:rPr>
  </w:style>
  <w:style w:type="paragraph" w:styleId="a9">
    <w:name w:val="footnote text"/>
    <w:basedOn w:val="a"/>
    <w:link w:val="aa"/>
    <w:unhideWhenUsed/>
    <w:rsid w:val="00392305"/>
    <w:rPr>
      <w:rFonts w:asciiTheme="minorHAnsi" w:eastAsiaTheme="minorHAnsi" w:hAnsiTheme="minorHAnsi" w:cstheme="minorBidi"/>
      <w:sz w:val="20"/>
      <w:szCs w:val="20"/>
      <w:lang w:eastAsia="en-US"/>
    </w:rPr>
  </w:style>
  <w:style w:type="character" w:customStyle="1" w:styleId="aa">
    <w:name w:val="טקסט הערת שוליים תו"/>
    <w:basedOn w:val="a0"/>
    <w:link w:val="a9"/>
    <w:rsid w:val="00392305"/>
    <w:rPr>
      <w:rFonts w:asciiTheme="minorHAnsi" w:eastAsiaTheme="minorHAnsi" w:hAnsiTheme="minorHAnsi" w:cstheme="minorBidi"/>
    </w:rPr>
  </w:style>
  <w:style w:type="character" w:styleId="ab">
    <w:name w:val="footnote reference"/>
    <w:aliases w:val="Footnote Reference"/>
    <w:basedOn w:val="a0"/>
    <w:unhideWhenUsed/>
    <w:rsid w:val="00392305"/>
    <w:rPr>
      <w:vertAlign w:val="superscript"/>
    </w:rPr>
  </w:style>
  <w:style w:type="table" w:customStyle="1" w:styleId="4-31">
    <w:name w:val="טבלת רשת 4 - הדגשה 31"/>
    <w:basedOn w:val="a1"/>
    <w:uiPriority w:val="49"/>
    <w:rsid w:val="00392305"/>
    <w:rPr>
      <w:rFonts w:asciiTheme="minorHAnsi" w:eastAsiaTheme="minorHAnsi" w:hAnsiTheme="minorHAnsi" w:cstheme="minorBidi"/>
      <w:sz w:val="22"/>
      <w:szCs w:val="22"/>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a5">
    <w:name w:val="כותרת תחתונה תו"/>
    <w:basedOn w:val="a0"/>
    <w:link w:val="a4"/>
    <w:uiPriority w:val="99"/>
    <w:rsid w:val="008B6758"/>
    <w:rPr>
      <w:rFonts w:cs="David"/>
      <w:sz w:val="28"/>
      <w:szCs w:val="28"/>
      <w:lang w:eastAsia="he-IL"/>
    </w:rPr>
  </w:style>
  <w:style w:type="character" w:customStyle="1" w:styleId="a8">
    <w:name w:val="פיסקת רשימה תו"/>
    <w:link w:val="a7"/>
    <w:uiPriority w:val="34"/>
    <w:locked/>
    <w:rsid w:val="00A00372"/>
    <w:rPr>
      <w:rFonts w:asciiTheme="minorHAnsi" w:eastAsiaTheme="minorHAnsi" w:hAnsiTheme="minorHAnsi" w:cstheme="minorBidi"/>
      <w:sz w:val="22"/>
      <w:szCs w:val="22"/>
    </w:rPr>
  </w:style>
  <w:style w:type="character" w:styleId="ac">
    <w:name w:val="annotation reference"/>
    <w:uiPriority w:val="99"/>
    <w:rsid w:val="00B2774C"/>
    <w:rPr>
      <w:sz w:val="16"/>
      <w:szCs w:val="16"/>
    </w:rPr>
  </w:style>
  <w:style w:type="character" w:styleId="FollowedHyperlink">
    <w:name w:val="FollowedHyperlink"/>
    <w:basedOn w:val="a0"/>
    <w:rsid w:val="006E09B7"/>
    <w:rPr>
      <w:color w:val="800080" w:themeColor="followedHyperlink"/>
      <w:u w:val="single"/>
    </w:rPr>
  </w:style>
  <w:style w:type="paragraph" w:styleId="ad">
    <w:name w:val="Plain Text"/>
    <w:basedOn w:val="a"/>
    <w:link w:val="ae"/>
    <w:uiPriority w:val="99"/>
    <w:unhideWhenUsed/>
    <w:rsid w:val="00F47A71"/>
    <w:rPr>
      <w:rFonts w:ascii="Calibri" w:eastAsiaTheme="minorHAnsi" w:hAnsi="Calibri" w:cs="Calibri"/>
      <w:sz w:val="22"/>
      <w:szCs w:val="22"/>
      <w:lang w:eastAsia="en-US"/>
    </w:rPr>
  </w:style>
  <w:style w:type="character" w:customStyle="1" w:styleId="ae">
    <w:name w:val="טקסט רגיל תו"/>
    <w:basedOn w:val="a0"/>
    <w:link w:val="ad"/>
    <w:uiPriority w:val="99"/>
    <w:rsid w:val="00F47A71"/>
    <w:rPr>
      <w:rFonts w:ascii="Calibri" w:eastAsiaTheme="minorHAnsi" w:hAnsi="Calibri" w:cs="Calibri"/>
      <w:sz w:val="22"/>
      <w:szCs w:val="22"/>
    </w:rPr>
  </w:style>
  <w:style w:type="character" w:customStyle="1" w:styleId="10">
    <w:name w:val="כותרת 1 מספור תו"/>
    <w:basedOn w:val="a0"/>
    <w:link w:val="11"/>
    <w:locked/>
    <w:rsid w:val="00F850DC"/>
    <w:rPr>
      <w:rFonts w:asciiTheme="minorHAnsi" w:eastAsiaTheme="minorEastAsia" w:hAnsiTheme="minorHAnsi" w:cs="Arial"/>
      <w:b/>
      <w:bCs/>
      <w:smallCaps/>
      <w:color w:val="EEECE1" w:themeColor="background2"/>
      <w:spacing w:val="5"/>
      <w:sz w:val="28"/>
      <w:szCs w:val="28"/>
      <w:u w:val="single"/>
    </w:rPr>
  </w:style>
  <w:style w:type="paragraph" w:customStyle="1" w:styleId="11">
    <w:name w:val="כותרת 1 מספור"/>
    <w:basedOn w:val="1"/>
    <w:link w:val="10"/>
    <w:qFormat/>
    <w:rsid w:val="00F850DC"/>
    <w:pPr>
      <w:keepNext w:val="0"/>
      <w:spacing w:after="160" w:line="256" w:lineRule="auto"/>
      <w:jc w:val="left"/>
    </w:pPr>
    <w:rPr>
      <w:rFonts w:asciiTheme="minorHAnsi" w:eastAsiaTheme="minorEastAsia" w:hAnsiTheme="minorHAnsi" w:cs="Arial"/>
      <w:b/>
      <w:bCs/>
      <w:smallCaps/>
      <w:color w:val="EEECE1" w:themeColor="background2"/>
      <w:spacing w:val="5"/>
      <w:lang w:eastAsia="en-US"/>
    </w:rPr>
  </w:style>
  <w:style w:type="paragraph" w:styleId="af">
    <w:name w:val="Balloon Text"/>
    <w:basedOn w:val="a"/>
    <w:link w:val="af0"/>
    <w:rsid w:val="007E34FC"/>
    <w:rPr>
      <w:rFonts w:ascii="Tahoma" w:hAnsi="Tahoma" w:cs="Tahoma"/>
      <w:sz w:val="16"/>
      <w:szCs w:val="16"/>
    </w:rPr>
  </w:style>
  <w:style w:type="character" w:customStyle="1" w:styleId="af0">
    <w:name w:val="טקסט בלונים תו"/>
    <w:basedOn w:val="a0"/>
    <w:link w:val="af"/>
    <w:rsid w:val="007E34FC"/>
    <w:rPr>
      <w:rFonts w:ascii="Tahoma" w:hAnsi="Tahoma" w:cs="Tahoma"/>
      <w:sz w:val="16"/>
      <w:szCs w:val="16"/>
      <w:lang w:eastAsia="he-IL"/>
    </w:rPr>
  </w:style>
  <w:style w:type="paragraph" w:customStyle="1" w:styleId="TableText">
    <w:name w:val="Table Text"/>
    <w:basedOn w:val="a"/>
    <w:rsid w:val="00984A38"/>
    <w:pPr>
      <w:keepLines/>
      <w:widowControl w:val="0"/>
      <w:tabs>
        <w:tab w:val="left" w:pos="624"/>
        <w:tab w:val="left" w:pos="1247"/>
      </w:tabs>
      <w:autoSpaceDE w:val="0"/>
      <w:autoSpaceDN w:val="0"/>
      <w:adjustRightInd w:val="0"/>
      <w:snapToGrid w:val="0"/>
      <w:spacing w:line="360" w:lineRule="auto"/>
      <w:ind w:right="57"/>
      <w:textAlignment w:val="center"/>
    </w:pPr>
    <w:rPr>
      <w:rFonts w:ascii="Arial" w:eastAsia="Arial Unicode MS" w:hAnsi="Arial"/>
      <w:snapToGrid w:val="0"/>
      <w:color w:val="000000"/>
      <w:sz w:val="20"/>
      <w:szCs w:val="26"/>
      <w:lang w:eastAsia="ja-JP"/>
    </w:rPr>
  </w:style>
  <w:style w:type="paragraph" w:customStyle="1" w:styleId="TableSideHeading">
    <w:name w:val="Table SideHeading"/>
    <w:basedOn w:val="TableText"/>
    <w:rsid w:val="00984A38"/>
  </w:style>
  <w:style w:type="paragraph" w:customStyle="1" w:styleId="TableBlock">
    <w:name w:val="Table Block"/>
    <w:basedOn w:val="TableText"/>
    <w:rsid w:val="00984A38"/>
    <w:pPr>
      <w:ind w:right="0"/>
      <w:jc w:val="both"/>
    </w:pPr>
  </w:style>
  <w:style w:type="paragraph" w:customStyle="1" w:styleId="HeadHatzaotHok">
    <w:name w:val="Head HatzaotHok"/>
    <w:basedOn w:val="a"/>
    <w:rsid w:val="00984A38"/>
    <w:pPr>
      <w:keepNext/>
      <w:keepLines/>
      <w:widowControl w:val="0"/>
      <w:autoSpaceDE w:val="0"/>
      <w:autoSpaceDN w:val="0"/>
      <w:adjustRightInd w:val="0"/>
      <w:snapToGrid w:val="0"/>
      <w:spacing w:before="240" w:line="360" w:lineRule="auto"/>
      <w:jc w:val="center"/>
      <w:textAlignment w:val="center"/>
    </w:pPr>
    <w:rPr>
      <w:rFonts w:ascii="Arial" w:eastAsia="Arial Unicode MS" w:hAnsi="Arial"/>
      <w:b/>
      <w:bCs/>
      <w:snapToGrid w:val="0"/>
      <w:color w:val="000000"/>
      <w:sz w:val="20"/>
      <w:szCs w:val="26"/>
      <w:lang w:eastAsia="ja-JP"/>
    </w:rPr>
  </w:style>
  <w:style w:type="paragraph" w:customStyle="1" w:styleId="Hesber1st">
    <w:name w:val="Hesber 1st"/>
    <w:basedOn w:val="a"/>
    <w:rsid w:val="00984A38"/>
    <w:pPr>
      <w:widowControl w:val="0"/>
      <w:tabs>
        <w:tab w:val="left" w:pos="680"/>
        <w:tab w:val="left" w:pos="1020"/>
      </w:tabs>
      <w:autoSpaceDE w:val="0"/>
      <w:autoSpaceDN w:val="0"/>
      <w:adjustRightInd w:val="0"/>
      <w:snapToGrid w:val="0"/>
      <w:spacing w:line="360" w:lineRule="auto"/>
      <w:jc w:val="both"/>
      <w:textAlignment w:val="center"/>
    </w:pPr>
    <w:rPr>
      <w:rFonts w:ascii="Arial" w:eastAsia="Arial Unicode MS" w:hAnsi="Arial"/>
      <w:snapToGrid w:val="0"/>
      <w:color w:val="000000"/>
      <w:sz w:val="20"/>
      <w:szCs w:val="26"/>
      <w:lang w:eastAsia="ja-JP"/>
    </w:rPr>
  </w:style>
  <w:style w:type="paragraph" w:customStyle="1" w:styleId="HeadDivreiHesber">
    <w:name w:val="Head DivreiHesber"/>
    <w:basedOn w:val="a"/>
    <w:rsid w:val="00984A38"/>
    <w:pPr>
      <w:widowControl w:val="0"/>
      <w:autoSpaceDE w:val="0"/>
      <w:autoSpaceDN w:val="0"/>
      <w:adjustRightInd w:val="0"/>
      <w:snapToGrid w:val="0"/>
      <w:spacing w:before="360" w:after="120" w:line="360" w:lineRule="auto"/>
      <w:jc w:val="center"/>
      <w:textAlignment w:val="center"/>
    </w:pPr>
    <w:rPr>
      <w:rFonts w:ascii="Arial" w:eastAsia="Arial Unicode MS" w:hAnsi="Arial"/>
      <w:b/>
      <w:snapToGrid w:val="0"/>
      <w:color w:val="000000"/>
      <w:spacing w:val="40"/>
      <w:sz w:val="20"/>
      <w:szCs w:val="26"/>
      <w:lang w:eastAsia="ja-JP"/>
    </w:rPr>
  </w:style>
  <w:style w:type="paragraph" w:customStyle="1" w:styleId="TableBlockOutdent">
    <w:name w:val="Table BlockOutdent"/>
    <w:basedOn w:val="TableBlock"/>
    <w:rsid w:val="00984A38"/>
    <w:pPr>
      <w:ind w:left="624" w:hanging="624"/>
    </w:pPr>
  </w:style>
  <w:style w:type="character" w:customStyle="1" w:styleId="default">
    <w:name w:val="default"/>
    <w:basedOn w:val="a0"/>
    <w:rsid w:val="003C11B9"/>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840985">
      <w:bodyDiv w:val="1"/>
      <w:marLeft w:val="0"/>
      <w:marRight w:val="0"/>
      <w:marTop w:val="0"/>
      <w:marBottom w:val="0"/>
      <w:divBdr>
        <w:top w:val="none" w:sz="0" w:space="0" w:color="auto"/>
        <w:left w:val="none" w:sz="0" w:space="0" w:color="auto"/>
        <w:bottom w:val="none" w:sz="0" w:space="0" w:color="auto"/>
        <w:right w:val="none" w:sz="0" w:space="0" w:color="auto"/>
      </w:divBdr>
    </w:div>
    <w:div w:id="216354918">
      <w:bodyDiv w:val="1"/>
      <w:marLeft w:val="0"/>
      <w:marRight w:val="0"/>
      <w:marTop w:val="0"/>
      <w:marBottom w:val="0"/>
      <w:divBdr>
        <w:top w:val="none" w:sz="0" w:space="0" w:color="auto"/>
        <w:left w:val="none" w:sz="0" w:space="0" w:color="auto"/>
        <w:bottom w:val="none" w:sz="0" w:space="0" w:color="auto"/>
        <w:right w:val="none" w:sz="0" w:space="0" w:color="auto"/>
      </w:divBdr>
    </w:div>
    <w:div w:id="264383336">
      <w:bodyDiv w:val="1"/>
      <w:marLeft w:val="0"/>
      <w:marRight w:val="0"/>
      <w:marTop w:val="0"/>
      <w:marBottom w:val="0"/>
      <w:divBdr>
        <w:top w:val="none" w:sz="0" w:space="0" w:color="auto"/>
        <w:left w:val="none" w:sz="0" w:space="0" w:color="auto"/>
        <w:bottom w:val="none" w:sz="0" w:space="0" w:color="auto"/>
        <w:right w:val="none" w:sz="0" w:space="0" w:color="auto"/>
      </w:divBdr>
    </w:div>
    <w:div w:id="397940506">
      <w:bodyDiv w:val="1"/>
      <w:marLeft w:val="0"/>
      <w:marRight w:val="0"/>
      <w:marTop w:val="0"/>
      <w:marBottom w:val="0"/>
      <w:divBdr>
        <w:top w:val="none" w:sz="0" w:space="0" w:color="auto"/>
        <w:left w:val="none" w:sz="0" w:space="0" w:color="auto"/>
        <w:bottom w:val="none" w:sz="0" w:space="0" w:color="auto"/>
        <w:right w:val="none" w:sz="0" w:space="0" w:color="auto"/>
      </w:divBdr>
    </w:div>
    <w:div w:id="409041388">
      <w:bodyDiv w:val="1"/>
      <w:marLeft w:val="0"/>
      <w:marRight w:val="0"/>
      <w:marTop w:val="0"/>
      <w:marBottom w:val="0"/>
      <w:divBdr>
        <w:top w:val="none" w:sz="0" w:space="0" w:color="auto"/>
        <w:left w:val="none" w:sz="0" w:space="0" w:color="auto"/>
        <w:bottom w:val="none" w:sz="0" w:space="0" w:color="auto"/>
        <w:right w:val="none" w:sz="0" w:space="0" w:color="auto"/>
      </w:divBdr>
    </w:div>
    <w:div w:id="452679695">
      <w:bodyDiv w:val="1"/>
      <w:marLeft w:val="0"/>
      <w:marRight w:val="0"/>
      <w:marTop w:val="0"/>
      <w:marBottom w:val="0"/>
      <w:divBdr>
        <w:top w:val="none" w:sz="0" w:space="0" w:color="auto"/>
        <w:left w:val="none" w:sz="0" w:space="0" w:color="auto"/>
        <w:bottom w:val="none" w:sz="0" w:space="0" w:color="auto"/>
        <w:right w:val="none" w:sz="0" w:space="0" w:color="auto"/>
      </w:divBdr>
    </w:div>
    <w:div w:id="712658398">
      <w:bodyDiv w:val="1"/>
      <w:marLeft w:val="0"/>
      <w:marRight w:val="0"/>
      <w:marTop w:val="0"/>
      <w:marBottom w:val="0"/>
      <w:divBdr>
        <w:top w:val="none" w:sz="0" w:space="0" w:color="auto"/>
        <w:left w:val="none" w:sz="0" w:space="0" w:color="auto"/>
        <w:bottom w:val="none" w:sz="0" w:space="0" w:color="auto"/>
        <w:right w:val="none" w:sz="0" w:space="0" w:color="auto"/>
      </w:divBdr>
    </w:div>
    <w:div w:id="894193696">
      <w:bodyDiv w:val="1"/>
      <w:marLeft w:val="0"/>
      <w:marRight w:val="0"/>
      <w:marTop w:val="0"/>
      <w:marBottom w:val="0"/>
      <w:divBdr>
        <w:top w:val="none" w:sz="0" w:space="0" w:color="auto"/>
        <w:left w:val="none" w:sz="0" w:space="0" w:color="auto"/>
        <w:bottom w:val="none" w:sz="0" w:space="0" w:color="auto"/>
        <w:right w:val="none" w:sz="0" w:space="0" w:color="auto"/>
      </w:divBdr>
    </w:div>
    <w:div w:id="979067613">
      <w:bodyDiv w:val="1"/>
      <w:marLeft w:val="0"/>
      <w:marRight w:val="0"/>
      <w:marTop w:val="0"/>
      <w:marBottom w:val="0"/>
      <w:divBdr>
        <w:top w:val="none" w:sz="0" w:space="0" w:color="auto"/>
        <w:left w:val="none" w:sz="0" w:space="0" w:color="auto"/>
        <w:bottom w:val="none" w:sz="0" w:space="0" w:color="auto"/>
        <w:right w:val="none" w:sz="0" w:space="0" w:color="auto"/>
      </w:divBdr>
    </w:div>
    <w:div w:id="1453010792">
      <w:bodyDiv w:val="1"/>
      <w:marLeft w:val="0"/>
      <w:marRight w:val="0"/>
      <w:marTop w:val="0"/>
      <w:marBottom w:val="0"/>
      <w:divBdr>
        <w:top w:val="none" w:sz="0" w:space="0" w:color="auto"/>
        <w:left w:val="none" w:sz="0" w:space="0" w:color="auto"/>
        <w:bottom w:val="none" w:sz="0" w:space="0" w:color="auto"/>
        <w:right w:val="none" w:sz="0" w:space="0" w:color="auto"/>
      </w:divBdr>
    </w:div>
    <w:div w:id="1817529733">
      <w:bodyDiv w:val="1"/>
      <w:marLeft w:val="0"/>
      <w:marRight w:val="0"/>
      <w:marTop w:val="0"/>
      <w:marBottom w:val="0"/>
      <w:divBdr>
        <w:top w:val="none" w:sz="0" w:space="0" w:color="auto"/>
        <w:left w:val="none" w:sz="0" w:space="0" w:color="auto"/>
        <w:bottom w:val="none" w:sz="0" w:space="0" w:color="auto"/>
        <w:right w:val="none" w:sz="0" w:space="0" w:color="auto"/>
      </w:divBdr>
    </w:div>
    <w:div w:id="1825507175">
      <w:bodyDiv w:val="1"/>
      <w:marLeft w:val="0"/>
      <w:marRight w:val="0"/>
      <w:marTop w:val="0"/>
      <w:marBottom w:val="0"/>
      <w:divBdr>
        <w:top w:val="none" w:sz="0" w:space="0" w:color="auto"/>
        <w:left w:val="none" w:sz="0" w:space="0" w:color="auto"/>
        <w:bottom w:val="none" w:sz="0" w:space="0" w:color="auto"/>
        <w:right w:val="none" w:sz="0" w:space="0" w:color="auto"/>
      </w:divBdr>
    </w:div>
    <w:div w:id="1997760622">
      <w:bodyDiv w:val="1"/>
      <w:marLeft w:val="0"/>
      <w:marRight w:val="0"/>
      <w:marTop w:val="0"/>
      <w:marBottom w:val="0"/>
      <w:divBdr>
        <w:top w:val="none" w:sz="0" w:space="0" w:color="auto"/>
        <w:left w:val="none" w:sz="0" w:space="0" w:color="auto"/>
        <w:bottom w:val="none" w:sz="0" w:space="0" w:color="auto"/>
        <w:right w:val="none" w:sz="0" w:space="0" w:color="auto"/>
      </w:divBdr>
    </w:div>
    <w:div w:id="2137211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1" Type="http://schemas.openxmlformats.org/officeDocument/2006/relationships/hyperlink" Target="http://www.nevo.co.il/Law_word/law14/LAW-0279.pdf"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B2532B-81E8-4EBA-B05F-602213761D78}">
  <ds:schemaRefs>
    <ds:schemaRef ds:uri="http://schemas.openxmlformats.org/officeDocument/2006/bibliography"/>
  </ds:schemaRefs>
</ds:datastoreItem>
</file>

<file path=customXml/itemProps2.xml><?xml version="1.0" encoding="utf-8"?>
<ds:datastoreItem xmlns:ds="http://schemas.openxmlformats.org/officeDocument/2006/customXml" ds:itemID="{A7E0A8B4-055C-4DEE-9AC7-81DB4E4AD8FA}"/>
</file>

<file path=customXml/itemProps3.xml><?xml version="1.0" encoding="utf-8"?>
<ds:datastoreItem xmlns:ds="http://schemas.openxmlformats.org/officeDocument/2006/customXml" ds:itemID="{77605F85-A9E2-406D-932E-4E154E03374B}"/>
</file>

<file path=customXml/itemProps4.xml><?xml version="1.0" encoding="utf-8"?>
<ds:datastoreItem xmlns:ds="http://schemas.openxmlformats.org/officeDocument/2006/customXml" ds:itemID="{CA2C3038-07C4-4527-A64B-ABC7753EA337}"/>
</file>

<file path=docProps/app.xml><?xml version="1.0" encoding="utf-8"?>
<Properties xmlns="http://schemas.openxmlformats.org/officeDocument/2006/extended-properties" xmlns:vt="http://schemas.openxmlformats.org/officeDocument/2006/docPropsVTypes">
  <Template>Normal.dotm</Template>
  <TotalTime>0</TotalTime>
  <Pages>8</Pages>
  <Words>1525</Words>
  <Characters>7628</Characters>
  <Application>Microsoft Office Word</Application>
  <DocSecurity>0</DocSecurity>
  <Lines>63</Lines>
  <Paragraphs>18</Paragraphs>
  <ScaleCrop>false</ScaleCrop>
  <HeadingPairs>
    <vt:vector size="2" baseType="variant">
      <vt:variant>
        <vt:lpstr>שם</vt:lpstr>
      </vt:variant>
      <vt:variant>
        <vt:i4>1</vt:i4>
      </vt:variant>
    </vt:vector>
  </HeadingPairs>
  <TitlesOfParts>
    <vt:vector size="1" baseType="lpstr">
      <vt:lpstr>בס"ד</vt:lpstr>
    </vt:vector>
  </TitlesOfParts>
  <Company>IEC</Company>
  <LinksUpToDate>false</LinksUpToDate>
  <CharactersWithSpaces>9135</CharactersWithSpaces>
  <SharedDoc>false</SharedDoc>
  <HLinks>
    <vt:vector size="18" baseType="variant">
      <vt:variant>
        <vt:i4>8126589</vt:i4>
      </vt:variant>
      <vt:variant>
        <vt:i4>6</vt:i4>
      </vt:variant>
      <vt:variant>
        <vt:i4>0</vt:i4>
      </vt:variant>
      <vt:variant>
        <vt:i4>5</vt:i4>
      </vt:variant>
      <vt:variant>
        <vt:lpwstr>http://www.gov.il/</vt:lpwstr>
      </vt:variant>
      <vt:variant>
        <vt:lpwstr/>
      </vt:variant>
      <vt:variant>
        <vt:i4>1835087</vt:i4>
      </vt:variant>
      <vt:variant>
        <vt:i4>3</vt:i4>
      </vt:variant>
      <vt:variant>
        <vt:i4>0</vt:i4>
      </vt:variant>
      <vt:variant>
        <vt:i4>5</vt:i4>
      </vt:variant>
      <vt:variant>
        <vt:lpwstr>http://www.molsa.gov.il/</vt:lpwstr>
      </vt:variant>
      <vt:variant>
        <vt:lpwstr/>
      </vt:variant>
      <vt:variant>
        <vt:i4>8060952</vt:i4>
      </vt:variant>
      <vt:variant>
        <vt:i4>0</vt:i4>
      </vt:variant>
      <vt:variant>
        <vt:i4>0</vt:i4>
      </vt:variant>
      <vt:variant>
        <vt:i4>5</vt:i4>
      </vt:variant>
      <vt:variant>
        <vt:lpwstr>mailto:sar@molsa.gov.il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בס"ד</dc:title>
  <dc:creator>ענת שגב</dc:creator>
  <cp:lastModifiedBy>שי גרשון מאיר</cp:lastModifiedBy>
  <cp:revision>2</cp:revision>
  <cp:lastPrinted>2017-04-05T11:31:00Z</cp:lastPrinted>
  <dcterms:created xsi:type="dcterms:W3CDTF">2017-10-03T07:18:00Z</dcterms:created>
  <dcterms:modified xsi:type="dcterms:W3CDTF">2017-10-03T07:18:00Z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2021443</vt:r8>
  </property>
</Properties>
</file>