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0FB6" w:rsidRPr="00153E37" w:rsidRDefault="001F0FB6" w:rsidP="005B35F7">
      <w:pPr>
        <w:widowControl w:val="0"/>
        <w:autoSpaceDE w:val="0"/>
        <w:autoSpaceDN w:val="0"/>
        <w:adjustRightInd w:val="0"/>
        <w:snapToGrid w:val="0"/>
        <w:spacing w:before="240" w:line="360" w:lineRule="auto"/>
        <w:jc w:val="center"/>
        <w:textAlignment w:val="center"/>
        <w:rPr>
          <w:rFonts w:ascii="Arial" w:eastAsia="Arial Unicode MS" w:hAnsi="Arial" w:cs="David"/>
          <w:b/>
          <w:bCs/>
          <w:snapToGrid w:val="0"/>
          <w:color w:val="000000"/>
          <w:sz w:val="26"/>
          <w:lang w:eastAsia="ja-JP"/>
        </w:rPr>
      </w:pPr>
      <w:bookmarkStart w:id="0" w:name="start"/>
      <w:bookmarkStart w:id="1" w:name="_GoBack"/>
      <w:bookmarkEnd w:id="0"/>
      <w:bookmarkEnd w:id="1"/>
      <w:r w:rsidRPr="00153E37">
        <w:rPr>
          <w:rFonts w:ascii="Arial" w:eastAsia="Arial Unicode MS" w:hAnsi="Arial" w:cs="David" w:hint="eastAsia"/>
          <w:b/>
          <w:bCs/>
          <w:snapToGrid w:val="0"/>
          <w:color w:val="000000"/>
          <w:sz w:val="26"/>
          <w:rtl/>
          <w:lang w:eastAsia="ja-JP"/>
        </w:rPr>
        <w:t>תקנות</w:t>
      </w:r>
      <w:r w:rsidRPr="00153E37">
        <w:rPr>
          <w:rFonts w:ascii="Arial" w:eastAsia="Arial Unicode MS" w:hAnsi="Arial" w:cs="David"/>
          <w:b/>
          <w:bCs/>
          <w:snapToGrid w:val="0"/>
          <w:color w:val="000000"/>
          <w:sz w:val="26"/>
          <w:rtl/>
          <w:lang w:eastAsia="ja-JP"/>
        </w:rPr>
        <w:t xml:space="preserve"> </w:t>
      </w:r>
      <w:r>
        <w:rPr>
          <w:rFonts w:ascii="Arial" w:eastAsia="Arial Unicode MS" w:hAnsi="Arial" w:cs="David" w:hint="cs"/>
          <w:b/>
          <w:bCs/>
          <w:snapToGrid w:val="0"/>
          <w:color w:val="000000"/>
          <w:sz w:val="26"/>
          <w:rtl/>
          <w:lang w:eastAsia="ja-JP"/>
        </w:rPr>
        <w:t>שירות המדינה (</w:t>
      </w:r>
      <w:r w:rsidRPr="00F657DF">
        <w:rPr>
          <w:rFonts w:ascii="Arial" w:eastAsia="Arial Unicode MS" w:hAnsi="Arial" w:cs="David" w:hint="cs"/>
          <w:b/>
          <w:bCs/>
          <w:snapToGrid w:val="0"/>
          <w:color w:val="000000"/>
          <w:sz w:val="26"/>
          <w:rtl/>
          <w:lang w:eastAsia="ja-JP"/>
        </w:rPr>
        <w:t>גמלאות) (</w:t>
      </w:r>
      <w:r w:rsidR="00995658">
        <w:rPr>
          <w:rFonts w:ascii="Arial" w:eastAsia="Arial Unicode MS" w:hAnsi="Arial" w:cs="David" w:hint="cs"/>
          <w:b/>
          <w:bCs/>
          <w:snapToGrid w:val="0"/>
          <w:color w:val="000000"/>
          <w:sz w:val="26"/>
          <w:rtl/>
          <w:lang w:eastAsia="ja-JP"/>
        </w:rPr>
        <w:t>היוון קצבאות ותביעות נגד צד שלישי</w:t>
      </w:r>
      <w:r w:rsidRPr="00F657DF">
        <w:rPr>
          <w:rFonts w:ascii="Arial" w:eastAsia="Arial Unicode MS" w:hAnsi="Arial" w:cs="David" w:hint="cs"/>
          <w:b/>
          <w:bCs/>
          <w:snapToGrid w:val="0"/>
          <w:color w:val="000000"/>
          <w:sz w:val="26"/>
          <w:rtl/>
          <w:lang w:eastAsia="ja-JP"/>
        </w:rPr>
        <w:t>)</w:t>
      </w:r>
      <w:r w:rsidR="00995658">
        <w:rPr>
          <w:rFonts w:ascii="Arial" w:eastAsia="Arial Unicode MS" w:hAnsi="Arial" w:cs="David" w:hint="cs"/>
          <w:b/>
          <w:bCs/>
          <w:snapToGrid w:val="0"/>
          <w:color w:val="000000"/>
          <w:sz w:val="26"/>
          <w:rtl/>
          <w:lang w:eastAsia="ja-JP"/>
        </w:rPr>
        <w:t xml:space="preserve"> (תיקון)</w:t>
      </w:r>
      <w:r w:rsidRPr="00F657DF">
        <w:rPr>
          <w:rFonts w:ascii="Arial" w:eastAsia="Arial Unicode MS" w:hAnsi="Arial" w:cs="David"/>
          <w:b/>
          <w:bCs/>
          <w:snapToGrid w:val="0"/>
          <w:color w:val="000000"/>
          <w:sz w:val="26"/>
          <w:rtl/>
          <w:lang w:eastAsia="ja-JP"/>
        </w:rPr>
        <w:t>,</w:t>
      </w:r>
      <w:r w:rsidRPr="00153E37">
        <w:rPr>
          <w:rFonts w:ascii="Arial" w:eastAsia="Arial Unicode MS" w:hAnsi="Arial" w:cs="David"/>
          <w:b/>
          <w:bCs/>
          <w:snapToGrid w:val="0"/>
          <w:color w:val="000000"/>
          <w:sz w:val="26"/>
          <w:rtl/>
          <w:lang w:eastAsia="ja-JP"/>
        </w:rPr>
        <w:t xml:space="preserve"> </w:t>
      </w:r>
      <w:proofErr w:type="spellStart"/>
      <w:r w:rsidRPr="00153E37">
        <w:rPr>
          <w:rFonts w:ascii="Arial" w:eastAsia="Arial Unicode MS" w:hAnsi="Arial" w:cs="David" w:hint="eastAsia"/>
          <w:b/>
          <w:bCs/>
          <w:snapToGrid w:val="0"/>
          <w:color w:val="000000"/>
          <w:sz w:val="26"/>
          <w:rtl/>
          <w:lang w:eastAsia="ja-JP"/>
        </w:rPr>
        <w:t>התשע</w:t>
      </w:r>
      <w:r w:rsidRPr="00153E37">
        <w:rPr>
          <w:rFonts w:ascii="Arial" w:eastAsia="Arial Unicode MS" w:hAnsi="Arial" w:cs="David"/>
          <w:b/>
          <w:bCs/>
          <w:snapToGrid w:val="0"/>
          <w:color w:val="000000"/>
          <w:sz w:val="26"/>
          <w:rtl/>
          <w:lang w:eastAsia="ja-JP"/>
        </w:rPr>
        <w:t>"</w:t>
      </w:r>
      <w:r w:rsidR="00995658">
        <w:rPr>
          <w:rFonts w:ascii="Arial" w:eastAsia="Arial Unicode MS" w:hAnsi="Arial" w:cs="David" w:hint="cs"/>
          <w:b/>
          <w:bCs/>
          <w:snapToGrid w:val="0"/>
          <w:color w:val="000000"/>
          <w:sz w:val="26"/>
          <w:rtl/>
          <w:lang w:eastAsia="ja-JP"/>
        </w:rPr>
        <w:t>ז</w:t>
      </w:r>
      <w:proofErr w:type="spellEnd"/>
      <w:r w:rsidRPr="00153E37">
        <w:rPr>
          <w:rFonts w:ascii="Arial" w:eastAsia="Arial Unicode MS" w:hAnsi="Arial" w:cs="David"/>
          <w:b/>
          <w:bCs/>
          <w:snapToGrid w:val="0"/>
          <w:color w:val="000000"/>
          <w:sz w:val="26"/>
          <w:rtl/>
          <w:lang w:eastAsia="ja-JP"/>
        </w:rPr>
        <w:t xml:space="preserve"> – 201</w:t>
      </w:r>
      <w:r w:rsidR="005B35F7">
        <w:rPr>
          <w:rFonts w:ascii="Arial" w:eastAsia="Arial Unicode MS" w:hAnsi="Arial" w:cs="David" w:hint="cs"/>
          <w:b/>
          <w:bCs/>
          <w:snapToGrid w:val="0"/>
          <w:color w:val="000000"/>
          <w:sz w:val="26"/>
          <w:rtl/>
          <w:lang w:eastAsia="ja-JP"/>
        </w:rPr>
        <w:t>7</w:t>
      </w:r>
    </w:p>
    <w:p w:rsidR="001F0FB6" w:rsidRPr="0002378A" w:rsidRDefault="001F0FB6" w:rsidP="003E1EA9">
      <w:pPr>
        <w:widowControl w:val="0"/>
        <w:autoSpaceDE w:val="0"/>
        <w:autoSpaceDN w:val="0"/>
        <w:adjustRightInd w:val="0"/>
        <w:snapToGrid w:val="0"/>
        <w:spacing w:before="240" w:line="360" w:lineRule="auto"/>
        <w:jc w:val="both"/>
        <w:textAlignment w:val="center"/>
        <w:rPr>
          <w:rFonts w:ascii="Arial" w:eastAsia="Arial Unicode MS" w:hAnsi="Arial" w:cs="David"/>
          <w:snapToGrid w:val="0"/>
          <w:color w:val="000000"/>
          <w:sz w:val="26"/>
          <w:rtl/>
          <w:lang w:eastAsia="ja-JP"/>
        </w:rPr>
      </w:pPr>
      <w:r w:rsidRPr="0002378A">
        <w:rPr>
          <w:rFonts w:ascii="Arial" w:eastAsia="Arial Unicode MS" w:hAnsi="Arial" w:cs="David" w:hint="eastAsia"/>
          <w:snapToGrid w:val="0"/>
          <w:color w:val="000000"/>
          <w:sz w:val="26"/>
          <w:rtl/>
          <w:lang w:eastAsia="ja-JP"/>
        </w:rPr>
        <w:t>בתוקף</w:t>
      </w:r>
      <w:r w:rsidRPr="0002378A">
        <w:rPr>
          <w:rFonts w:ascii="Arial" w:eastAsia="Arial Unicode MS" w:hAnsi="Arial" w:cs="David"/>
          <w:snapToGrid w:val="0"/>
          <w:color w:val="000000"/>
          <w:sz w:val="26"/>
          <w:rtl/>
          <w:lang w:eastAsia="ja-JP"/>
        </w:rPr>
        <w:t xml:space="preserve"> </w:t>
      </w:r>
      <w:r w:rsidRPr="0002378A">
        <w:rPr>
          <w:rFonts w:ascii="Arial" w:eastAsia="Arial Unicode MS" w:hAnsi="Arial" w:cs="David" w:hint="eastAsia"/>
          <w:snapToGrid w:val="0"/>
          <w:color w:val="000000"/>
          <w:sz w:val="26"/>
          <w:rtl/>
          <w:lang w:eastAsia="ja-JP"/>
        </w:rPr>
        <w:t>סמכותי</w:t>
      </w:r>
      <w:r w:rsidRPr="0002378A">
        <w:rPr>
          <w:rFonts w:ascii="Arial" w:eastAsia="Arial Unicode MS" w:hAnsi="Arial" w:cs="David"/>
          <w:snapToGrid w:val="0"/>
          <w:color w:val="000000"/>
          <w:sz w:val="26"/>
          <w:rtl/>
          <w:lang w:eastAsia="ja-JP"/>
        </w:rPr>
        <w:t xml:space="preserve"> </w:t>
      </w:r>
      <w:r w:rsidRPr="0002378A">
        <w:rPr>
          <w:rFonts w:ascii="Arial" w:eastAsia="Arial Unicode MS" w:hAnsi="Arial" w:cs="David" w:hint="eastAsia"/>
          <w:snapToGrid w:val="0"/>
          <w:color w:val="000000"/>
          <w:sz w:val="26"/>
          <w:rtl/>
          <w:lang w:eastAsia="ja-JP"/>
        </w:rPr>
        <w:t>לפי</w:t>
      </w:r>
      <w:r w:rsidRPr="0002378A">
        <w:rPr>
          <w:rFonts w:ascii="Arial" w:eastAsia="Arial Unicode MS" w:hAnsi="Arial" w:cs="David"/>
          <w:snapToGrid w:val="0"/>
          <w:color w:val="000000"/>
          <w:sz w:val="26"/>
          <w:rtl/>
          <w:lang w:eastAsia="ja-JP"/>
        </w:rPr>
        <w:t xml:space="preserve"> </w:t>
      </w:r>
      <w:r w:rsidRPr="0002378A">
        <w:rPr>
          <w:rFonts w:ascii="Arial" w:eastAsia="Arial Unicode MS" w:hAnsi="Arial" w:cs="David" w:hint="eastAsia"/>
          <w:snapToGrid w:val="0"/>
          <w:color w:val="000000"/>
          <w:sz w:val="26"/>
          <w:rtl/>
          <w:lang w:eastAsia="ja-JP"/>
        </w:rPr>
        <w:t>סעי</w:t>
      </w:r>
      <w:r>
        <w:rPr>
          <w:rFonts w:ascii="Arial" w:eastAsia="Arial Unicode MS" w:hAnsi="Arial" w:cs="David" w:hint="cs"/>
          <w:snapToGrid w:val="0"/>
          <w:color w:val="000000"/>
          <w:sz w:val="26"/>
          <w:rtl/>
          <w:lang w:eastAsia="ja-JP"/>
        </w:rPr>
        <w:t xml:space="preserve">ף </w:t>
      </w:r>
      <w:r w:rsidR="00995658">
        <w:rPr>
          <w:rFonts w:ascii="Arial" w:eastAsia="Arial Unicode MS" w:hAnsi="Arial" w:cs="David" w:hint="cs"/>
          <w:snapToGrid w:val="0"/>
          <w:color w:val="000000"/>
          <w:sz w:val="26"/>
          <w:rtl/>
          <w:lang w:eastAsia="ja-JP"/>
        </w:rPr>
        <w:t>109 לחוק שירות המדינה (ג</w:t>
      </w:r>
      <w:r>
        <w:rPr>
          <w:rFonts w:ascii="Arial" w:eastAsia="Arial Unicode MS" w:hAnsi="Arial" w:cs="David" w:hint="cs"/>
          <w:snapToGrid w:val="0"/>
          <w:color w:val="000000"/>
          <w:sz w:val="26"/>
          <w:rtl/>
          <w:lang w:eastAsia="ja-JP"/>
        </w:rPr>
        <w:t>מלאות) [נוסח משולב], התש"ל-1970</w:t>
      </w:r>
      <w:r>
        <w:rPr>
          <w:rStyle w:val="af"/>
          <w:rFonts w:ascii="Arial" w:eastAsia="Arial Unicode MS" w:hAnsi="Arial" w:cs="David"/>
          <w:snapToGrid w:val="0"/>
          <w:color w:val="000000"/>
          <w:sz w:val="26"/>
          <w:rtl/>
          <w:lang w:eastAsia="ja-JP"/>
        </w:rPr>
        <w:footnoteReference w:id="1"/>
      </w:r>
      <w:r>
        <w:rPr>
          <w:rFonts w:ascii="Arial" w:eastAsia="Arial Unicode MS" w:hAnsi="Arial" w:cs="David" w:hint="cs"/>
          <w:snapToGrid w:val="0"/>
          <w:color w:val="000000"/>
          <w:sz w:val="26"/>
          <w:rtl/>
          <w:lang w:eastAsia="ja-JP"/>
        </w:rPr>
        <w:t xml:space="preserve"> (להלן </w:t>
      </w:r>
      <w:r>
        <w:rPr>
          <w:rFonts w:ascii="Arial" w:eastAsia="Arial Unicode MS" w:hAnsi="Arial" w:cs="David"/>
          <w:snapToGrid w:val="0"/>
          <w:color w:val="000000"/>
          <w:sz w:val="26"/>
          <w:rtl/>
          <w:lang w:eastAsia="ja-JP"/>
        </w:rPr>
        <w:t>–</w:t>
      </w:r>
      <w:r>
        <w:rPr>
          <w:rFonts w:ascii="Arial" w:eastAsia="Arial Unicode MS" w:hAnsi="Arial" w:cs="David" w:hint="cs"/>
          <w:snapToGrid w:val="0"/>
          <w:color w:val="000000"/>
          <w:sz w:val="26"/>
          <w:rtl/>
          <w:lang w:eastAsia="ja-JP"/>
        </w:rPr>
        <w:t xml:space="preserve"> </w:t>
      </w:r>
      <w:r w:rsidRPr="00995658">
        <w:rPr>
          <w:rFonts w:ascii="Arial" w:eastAsia="Arial Unicode MS" w:hAnsi="Arial" w:cs="David" w:hint="cs"/>
          <w:b/>
          <w:bCs/>
          <w:snapToGrid w:val="0"/>
          <w:color w:val="000000"/>
          <w:sz w:val="26"/>
          <w:rtl/>
          <w:lang w:eastAsia="ja-JP"/>
        </w:rPr>
        <w:t>החוק</w:t>
      </w:r>
      <w:r>
        <w:rPr>
          <w:rFonts w:ascii="Arial" w:eastAsia="Arial Unicode MS" w:hAnsi="Arial" w:cs="David" w:hint="cs"/>
          <w:snapToGrid w:val="0"/>
          <w:color w:val="000000"/>
          <w:sz w:val="26"/>
          <w:rtl/>
          <w:lang w:eastAsia="ja-JP"/>
        </w:rPr>
        <w:t xml:space="preserve">), </w:t>
      </w:r>
      <w:r w:rsidR="003E1EA9">
        <w:rPr>
          <w:rFonts w:ascii="Arial" w:eastAsia="Arial Unicode MS" w:hAnsi="Arial" w:cs="David" w:hint="cs"/>
          <w:snapToGrid w:val="0"/>
          <w:color w:val="000000"/>
          <w:sz w:val="26"/>
          <w:rtl/>
          <w:lang w:eastAsia="ja-JP"/>
        </w:rPr>
        <w:t>ובהמלצת ועדת השירות לפי סעיף 104 לחוק</w:t>
      </w:r>
      <w:r w:rsidRPr="0002378A">
        <w:rPr>
          <w:rFonts w:ascii="Arial" w:eastAsia="Arial Unicode MS" w:hAnsi="Arial" w:cs="David"/>
          <w:snapToGrid w:val="0"/>
          <w:color w:val="000000"/>
          <w:sz w:val="26"/>
          <w:rtl/>
          <w:lang w:eastAsia="ja-JP"/>
        </w:rPr>
        <w:t>, אני מתקין תקנות אלה:</w:t>
      </w:r>
    </w:p>
    <w:tbl>
      <w:tblPr>
        <w:bidiVisual/>
        <w:tblW w:w="966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20"/>
        <w:gridCol w:w="604"/>
        <w:gridCol w:w="6521"/>
        <w:gridCol w:w="20"/>
      </w:tblGrid>
      <w:tr w:rsidR="001F0FB6" w:rsidRPr="0002378A" w:rsidTr="006C35AB">
        <w:trPr>
          <w:cantSplit/>
          <w:trHeight w:val="60"/>
        </w:trPr>
        <w:tc>
          <w:tcPr>
            <w:tcW w:w="9660" w:type="dxa"/>
            <w:gridSpan w:val="6"/>
            <w:shd w:val="clear" w:color="auto" w:fill="auto"/>
          </w:tcPr>
          <w:p w:rsidR="001F0FB6" w:rsidRPr="00AE1E48" w:rsidRDefault="001F0FB6" w:rsidP="006C35AB">
            <w:pPr>
              <w:keepLines/>
              <w:widowControl w:val="0"/>
              <w:tabs>
                <w:tab w:val="left" w:pos="624"/>
                <w:tab w:val="left" w:pos="1247"/>
              </w:tabs>
              <w:autoSpaceDE w:val="0"/>
              <w:autoSpaceDN w:val="0"/>
              <w:adjustRightInd w:val="0"/>
              <w:snapToGrid w:val="0"/>
              <w:spacing w:line="480" w:lineRule="auto"/>
              <w:jc w:val="center"/>
              <w:textAlignment w:val="center"/>
              <w:rPr>
                <w:rFonts w:ascii="Arial" w:eastAsia="Arial Unicode MS" w:hAnsi="Arial" w:cs="David"/>
                <w:b/>
                <w:bCs/>
                <w:snapToGrid w:val="0"/>
                <w:color w:val="000000"/>
                <w:sz w:val="26"/>
                <w:rtl/>
                <w:lang w:eastAsia="ja-JP"/>
              </w:rPr>
            </w:pPr>
          </w:p>
        </w:tc>
      </w:tr>
      <w:tr w:rsidR="001F0FB6" w:rsidRPr="0002378A" w:rsidTr="00802C79">
        <w:trPr>
          <w:cantSplit/>
          <w:trHeight w:val="57"/>
        </w:trPr>
        <w:tc>
          <w:tcPr>
            <w:tcW w:w="1871" w:type="dxa"/>
            <w:shd w:val="clear" w:color="auto" w:fill="auto"/>
            <w:hideMark/>
          </w:tcPr>
          <w:p w:rsidR="001F0FB6" w:rsidRPr="00153E37" w:rsidRDefault="006A661A" w:rsidP="006C35AB">
            <w:pPr>
              <w:keepLines/>
              <w:widowControl w:val="0"/>
              <w:tabs>
                <w:tab w:val="left" w:pos="624"/>
                <w:tab w:val="left" w:pos="1247"/>
              </w:tabs>
              <w:autoSpaceDE w:val="0"/>
              <w:autoSpaceDN w:val="0"/>
              <w:adjustRightInd w:val="0"/>
              <w:snapToGrid w:val="0"/>
              <w:spacing w:line="480" w:lineRule="auto"/>
              <w:ind w:right="57"/>
              <w:textAlignment w:val="center"/>
              <w:rPr>
                <w:rFonts w:ascii="Arial" w:eastAsia="Arial Unicode MS" w:hAnsi="Arial" w:cs="David"/>
                <w:snapToGrid w:val="0"/>
                <w:color w:val="000000"/>
                <w:sz w:val="26"/>
                <w:lang w:eastAsia="ja-JP"/>
              </w:rPr>
            </w:pPr>
            <w:r>
              <w:rPr>
                <w:rFonts w:ascii="Arial" w:eastAsia="Arial Unicode MS" w:hAnsi="Arial" w:cs="David" w:hint="cs"/>
                <w:snapToGrid w:val="0"/>
                <w:color w:val="000000"/>
                <w:sz w:val="26"/>
                <w:rtl/>
                <w:lang w:eastAsia="ja-JP"/>
              </w:rPr>
              <w:t>תיקון תקנה 8</w:t>
            </w:r>
          </w:p>
        </w:tc>
        <w:tc>
          <w:tcPr>
            <w:tcW w:w="644" w:type="dxa"/>
            <w:gridSpan w:val="2"/>
            <w:shd w:val="clear" w:color="auto" w:fill="auto"/>
          </w:tcPr>
          <w:p w:rsidR="001F0FB6" w:rsidRPr="00153E37" w:rsidRDefault="001F0FB6" w:rsidP="001F0FB6">
            <w:pPr>
              <w:widowControl w:val="0"/>
              <w:numPr>
                <w:ilvl w:val="0"/>
                <w:numId w:val="8"/>
              </w:numPr>
              <w:tabs>
                <w:tab w:val="left" w:pos="624"/>
                <w:tab w:val="left" w:pos="1247"/>
              </w:tabs>
              <w:autoSpaceDE w:val="0"/>
              <w:autoSpaceDN w:val="0"/>
              <w:adjustRightInd w:val="0"/>
              <w:snapToGrid w:val="0"/>
              <w:spacing w:line="360" w:lineRule="auto"/>
              <w:ind w:right="57"/>
              <w:textAlignment w:val="center"/>
              <w:rPr>
                <w:rFonts w:ascii="Arial" w:eastAsia="Arial Unicode MS" w:hAnsi="Arial" w:cs="David"/>
                <w:snapToGrid w:val="0"/>
                <w:color w:val="000000"/>
                <w:sz w:val="26"/>
                <w:lang w:eastAsia="ja-JP"/>
              </w:rPr>
            </w:pPr>
          </w:p>
        </w:tc>
        <w:tc>
          <w:tcPr>
            <w:tcW w:w="7145" w:type="dxa"/>
            <w:gridSpan w:val="3"/>
            <w:shd w:val="clear" w:color="auto" w:fill="auto"/>
            <w:hideMark/>
          </w:tcPr>
          <w:p w:rsidR="001F0FB6" w:rsidRPr="00153E37" w:rsidRDefault="001F0FB6" w:rsidP="006A661A">
            <w:pPr>
              <w:keepLines/>
              <w:widowControl w:val="0"/>
              <w:tabs>
                <w:tab w:val="left" w:pos="624"/>
                <w:tab w:val="left" w:pos="1247"/>
              </w:tabs>
              <w:autoSpaceDE w:val="0"/>
              <w:autoSpaceDN w:val="0"/>
              <w:adjustRightInd w:val="0"/>
              <w:snapToGrid w:val="0"/>
              <w:spacing w:line="480" w:lineRule="auto"/>
              <w:jc w:val="both"/>
              <w:textAlignment w:val="center"/>
              <w:rPr>
                <w:rFonts w:ascii="Arial" w:eastAsia="Arial Unicode MS" w:hAnsi="Arial" w:cs="David"/>
                <w:b/>
                <w:bCs/>
                <w:snapToGrid w:val="0"/>
                <w:color w:val="000000"/>
                <w:sz w:val="26"/>
                <w:lang w:eastAsia="ja-JP"/>
              </w:rPr>
            </w:pPr>
            <w:r w:rsidRPr="00AE1E48">
              <w:rPr>
                <w:rFonts w:ascii="Arial" w:eastAsia="Arial Unicode MS" w:hAnsi="Arial" w:cs="David" w:hint="eastAsia"/>
                <w:snapToGrid w:val="0"/>
                <w:color w:val="000000"/>
                <w:sz w:val="26"/>
                <w:rtl/>
                <w:lang w:eastAsia="ja-JP"/>
              </w:rPr>
              <w:t>ב</w:t>
            </w:r>
            <w:r w:rsidR="006A661A">
              <w:rPr>
                <w:rFonts w:ascii="Arial" w:eastAsia="Arial Unicode MS" w:hAnsi="Arial" w:cs="David" w:hint="cs"/>
                <w:snapToGrid w:val="0"/>
                <w:color w:val="000000"/>
                <w:sz w:val="26"/>
                <w:rtl/>
                <w:lang w:eastAsia="ja-JP"/>
              </w:rPr>
              <w:t xml:space="preserve">תקנות </w:t>
            </w:r>
            <w:r w:rsidR="006A661A" w:rsidRPr="00C7714A">
              <w:rPr>
                <w:rFonts w:ascii="Arial" w:eastAsia="Arial Unicode MS" w:hAnsi="Arial" w:cs="David" w:hint="eastAsia"/>
                <w:snapToGrid w:val="0"/>
                <w:color w:val="000000"/>
                <w:sz w:val="26"/>
                <w:rtl/>
                <w:lang w:eastAsia="ja-JP"/>
              </w:rPr>
              <w:t>שירות</w:t>
            </w:r>
            <w:r w:rsidR="006A661A" w:rsidRPr="00C7714A">
              <w:rPr>
                <w:rFonts w:ascii="Arial" w:eastAsia="Arial Unicode MS" w:hAnsi="Arial" w:cs="David"/>
                <w:snapToGrid w:val="0"/>
                <w:color w:val="000000"/>
                <w:sz w:val="26"/>
                <w:rtl/>
                <w:lang w:eastAsia="ja-JP"/>
              </w:rPr>
              <w:t xml:space="preserve"> </w:t>
            </w:r>
            <w:r w:rsidR="006A661A" w:rsidRPr="00C7714A">
              <w:rPr>
                <w:rFonts w:ascii="Arial" w:eastAsia="Arial Unicode MS" w:hAnsi="Arial" w:cs="David" w:hint="eastAsia"/>
                <w:snapToGrid w:val="0"/>
                <w:color w:val="000000"/>
                <w:sz w:val="26"/>
                <w:rtl/>
                <w:lang w:eastAsia="ja-JP"/>
              </w:rPr>
              <w:t>המדינה</w:t>
            </w:r>
            <w:r w:rsidR="006A661A" w:rsidRPr="00C7714A">
              <w:rPr>
                <w:rFonts w:ascii="Arial" w:eastAsia="Arial Unicode MS" w:hAnsi="Arial" w:cs="David"/>
                <w:snapToGrid w:val="0"/>
                <w:color w:val="000000"/>
                <w:sz w:val="26"/>
                <w:rtl/>
                <w:lang w:eastAsia="ja-JP"/>
              </w:rPr>
              <w:t xml:space="preserve"> (גמלאות) (היוון </w:t>
            </w:r>
            <w:r w:rsidR="006A661A" w:rsidRPr="00C7714A">
              <w:rPr>
                <w:rFonts w:ascii="Arial" w:eastAsia="Arial Unicode MS" w:hAnsi="Arial" w:cs="David" w:hint="eastAsia"/>
                <w:snapToGrid w:val="0"/>
                <w:color w:val="000000"/>
                <w:sz w:val="26"/>
                <w:rtl/>
                <w:lang w:eastAsia="ja-JP"/>
              </w:rPr>
              <w:t>קצבאות</w:t>
            </w:r>
            <w:r w:rsidR="006A661A" w:rsidRPr="00C7714A">
              <w:rPr>
                <w:rFonts w:ascii="Arial" w:eastAsia="Arial Unicode MS" w:hAnsi="Arial" w:cs="David"/>
                <w:snapToGrid w:val="0"/>
                <w:color w:val="000000"/>
                <w:sz w:val="26"/>
                <w:rtl/>
                <w:lang w:eastAsia="ja-JP"/>
              </w:rPr>
              <w:t xml:space="preserve"> </w:t>
            </w:r>
            <w:r w:rsidR="006A661A" w:rsidRPr="00C7714A">
              <w:rPr>
                <w:rFonts w:ascii="Arial" w:eastAsia="Arial Unicode MS" w:hAnsi="Arial" w:cs="David" w:hint="eastAsia"/>
                <w:snapToGrid w:val="0"/>
                <w:color w:val="000000"/>
                <w:sz w:val="26"/>
                <w:rtl/>
                <w:lang w:eastAsia="ja-JP"/>
              </w:rPr>
              <w:t>ותביעות</w:t>
            </w:r>
            <w:r w:rsidR="006A661A" w:rsidRPr="00C7714A">
              <w:rPr>
                <w:rFonts w:ascii="Arial" w:eastAsia="Arial Unicode MS" w:hAnsi="Arial" w:cs="David"/>
                <w:snapToGrid w:val="0"/>
                <w:color w:val="000000"/>
                <w:sz w:val="26"/>
                <w:rtl/>
                <w:lang w:eastAsia="ja-JP"/>
              </w:rPr>
              <w:t xml:space="preserve"> </w:t>
            </w:r>
            <w:r w:rsidR="006A661A" w:rsidRPr="00C7714A">
              <w:rPr>
                <w:rFonts w:ascii="Arial" w:eastAsia="Arial Unicode MS" w:hAnsi="Arial" w:cs="David" w:hint="eastAsia"/>
                <w:snapToGrid w:val="0"/>
                <w:color w:val="000000"/>
                <w:sz w:val="26"/>
                <w:rtl/>
                <w:lang w:eastAsia="ja-JP"/>
              </w:rPr>
              <w:t>נגד</w:t>
            </w:r>
            <w:r w:rsidR="006A661A" w:rsidRPr="00C7714A">
              <w:rPr>
                <w:rFonts w:ascii="Arial" w:eastAsia="Arial Unicode MS" w:hAnsi="Arial" w:cs="David"/>
                <w:snapToGrid w:val="0"/>
                <w:color w:val="000000"/>
                <w:sz w:val="26"/>
                <w:rtl/>
                <w:lang w:eastAsia="ja-JP"/>
              </w:rPr>
              <w:t xml:space="preserve"> </w:t>
            </w:r>
            <w:r w:rsidR="006A661A" w:rsidRPr="00C7714A">
              <w:rPr>
                <w:rFonts w:ascii="Arial" w:eastAsia="Arial Unicode MS" w:hAnsi="Arial" w:cs="David" w:hint="eastAsia"/>
                <w:snapToGrid w:val="0"/>
                <w:color w:val="000000"/>
                <w:sz w:val="26"/>
                <w:rtl/>
                <w:lang w:eastAsia="ja-JP"/>
              </w:rPr>
              <w:t>צד</w:t>
            </w:r>
            <w:r w:rsidR="006A661A" w:rsidRPr="00C7714A">
              <w:rPr>
                <w:rFonts w:ascii="Arial" w:eastAsia="Arial Unicode MS" w:hAnsi="Arial" w:cs="David"/>
                <w:snapToGrid w:val="0"/>
                <w:color w:val="000000"/>
                <w:sz w:val="26"/>
                <w:rtl/>
                <w:lang w:eastAsia="ja-JP"/>
              </w:rPr>
              <w:t xml:space="preserve"> </w:t>
            </w:r>
            <w:r w:rsidR="006A661A" w:rsidRPr="00C7714A">
              <w:rPr>
                <w:rFonts w:ascii="Arial" w:eastAsia="Arial Unicode MS" w:hAnsi="Arial" w:cs="David" w:hint="eastAsia"/>
                <w:snapToGrid w:val="0"/>
                <w:color w:val="000000"/>
                <w:sz w:val="26"/>
                <w:rtl/>
                <w:lang w:eastAsia="ja-JP"/>
              </w:rPr>
              <w:t>שלישי</w:t>
            </w:r>
            <w:r w:rsidR="006A661A" w:rsidRPr="00C7714A">
              <w:rPr>
                <w:rFonts w:ascii="Arial" w:eastAsia="Arial Unicode MS" w:hAnsi="Arial" w:cs="David"/>
                <w:snapToGrid w:val="0"/>
                <w:color w:val="000000"/>
                <w:sz w:val="26"/>
                <w:rtl/>
                <w:lang w:eastAsia="ja-JP"/>
              </w:rPr>
              <w:t>)</w:t>
            </w:r>
            <w:r w:rsidR="006A661A">
              <w:rPr>
                <w:rFonts w:ascii="Arial" w:eastAsia="Arial Unicode MS" w:hAnsi="Arial" w:cs="David" w:hint="cs"/>
                <w:b/>
                <w:bCs/>
                <w:snapToGrid w:val="0"/>
                <w:color w:val="000000"/>
                <w:sz w:val="26"/>
                <w:rtl/>
                <w:lang w:eastAsia="ja-JP"/>
              </w:rPr>
              <w:t xml:space="preserve">, </w:t>
            </w:r>
            <w:proofErr w:type="spellStart"/>
            <w:r w:rsidR="006A661A">
              <w:rPr>
                <w:rFonts w:ascii="Arial" w:eastAsia="Arial Unicode MS" w:hAnsi="Arial" w:cs="David" w:hint="cs"/>
                <w:b/>
                <w:bCs/>
                <w:snapToGrid w:val="0"/>
                <w:color w:val="000000"/>
                <w:sz w:val="26"/>
                <w:rtl/>
                <w:lang w:eastAsia="ja-JP"/>
              </w:rPr>
              <w:t>התשנ"ט</w:t>
            </w:r>
            <w:proofErr w:type="spellEnd"/>
            <w:r w:rsidR="006A661A">
              <w:rPr>
                <w:rFonts w:ascii="Arial" w:eastAsia="Arial Unicode MS" w:hAnsi="Arial" w:cs="David" w:hint="cs"/>
                <w:b/>
                <w:bCs/>
                <w:snapToGrid w:val="0"/>
                <w:color w:val="000000"/>
                <w:sz w:val="26"/>
                <w:rtl/>
                <w:lang w:eastAsia="ja-JP"/>
              </w:rPr>
              <w:t xml:space="preserve"> </w:t>
            </w:r>
            <w:r w:rsidR="006A661A">
              <w:rPr>
                <w:rFonts w:ascii="Arial" w:eastAsia="Arial Unicode MS" w:hAnsi="Arial" w:cs="David"/>
                <w:b/>
                <w:bCs/>
                <w:snapToGrid w:val="0"/>
                <w:color w:val="000000"/>
                <w:sz w:val="26"/>
                <w:rtl/>
                <w:lang w:eastAsia="ja-JP"/>
              </w:rPr>
              <w:t>–</w:t>
            </w:r>
            <w:r w:rsidR="006A661A">
              <w:rPr>
                <w:rFonts w:ascii="Arial" w:eastAsia="Arial Unicode MS" w:hAnsi="Arial" w:cs="David" w:hint="cs"/>
                <w:b/>
                <w:bCs/>
                <w:snapToGrid w:val="0"/>
                <w:color w:val="000000"/>
                <w:sz w:val="26"/>
                <w:rtl/>
                <w:lang w:eastAsia="ja-JP"/>
              </w:rPr>
              <w:t xml:space="preserve"> 1999</w:t>
            </w:r>
            <w:r w:rsidR="006A661A">
              <w:rPr>
                <w:rStyle w:val="af"/>
                <w:rFonts w:ascii="Arial" w:eastAsia="Arial Unicode MS" w:hAnsi="Arial" w:cs="David"/>
                <w:snapToGrid w:val="0"/>
                <w:color w:val="000000"/>
                <w:sz w:val="26"/>
                <w:rtl/>
                <w:lang w:eastAsia="ja-JP"/>
              </w:rPr>
              <w:footnoteReference w:id="2"/>
            </w:r>
            <w:r w:rsidR="006A661A">
              <w:rPr>
                <w:rFonts w:ascii="Arial" w:eastAsia="Arial Unicode MS" w:hAnsi="Arial" w:cs="David" w:hint="cs"/>
                <w:snapToGrid w:val="0"/>
                <w:color w:val="000000"/>
                <w:sz w:val="26"/>
                <w:rtl/>
                <w:lang w:eastAsia="ja-JP"/>
              </w:rPr>
              <w:t>, ב</w:t>
            </w:r>
            <w:r w:rsidRPr="00AE1E48">
              <w:rPr>
                <w:rFonts w:ascii="Arial" w:eastAsia="Arial Unicode MS" w:hAnsi="Arial" w:cs="David" w:hint="eastAsia"/>
                <w:snapToGrid w:val="0"/>
                <w:color w:val="000000"/>
                <w:sz w:val="26"/>
                <w:rtl/>
                <w:lang w:eastAsia="ja-JP"/>
              </w:rPr>
              <w:t>תקנ</w:t>
            </w:r>
            <w:r w:rsidR="004F1C0D">
              <w:rPr>
                <w:rFonts w:ascii="Arial" w:eastAsia="Arial Unicode MS" w:hAnsi="Arial" w:cs="David" w:hint="cs"/>
                <w:snapToGrid w:val="0"/>
                <w:color w:val="000000"/>
                <w:sz w:val="26"/>
                <w:rtl/>
                <w:lang w:eastAsia="ja-JP"/>
              </w:rPr>
              <w:t>ה 8</w:t>
            </w:r>
            <w:r w:rsidR="00AD6E98">
              <w:rPr>
                <w:rFonts w:ascii="Arial" w:eastAsia="Arial Unicode MS" w:hAnsi="Arial" w:cs="David" w:hint="cs"/>
                <w:snapToGrid w:val="0"/>
                <w:color w:val="000000"/>
                <w:sz w:val="26"/>
                <w:rtl/>
                <w:lang w:eastAsia="ja-JP"/>
              </w:rPr>
              <w:t>,</w:t>
            </w:r>
            <w:r w:rsidR="004F1C0D">
              <w:rPr>
                <w:rFonts w:ascii="Arial" w:eastAsia="Arial Unicode MS" w:hAnsi="Arial" w:cs="David" w:hint="cs"/>
                <w:snapToGrid w:val="0"/>
                <w:color w:val="000000"/>
                <w:sz w:val="26"/>
                <w:rtl/>
                <w:lang w:eastAsia="ja-JP"/>
              </w:rPr>
              <w:t xml:space="preserve"> </w:t>
            </w:r>
            <w:r w:rsidR="00AD6E98" w:rsidRPr="00AD6E98">
              <w:rPr>
                <w:rFonts w:ascii="Arial" w:eastAsia="Arial Unicode MS" w:hAnsi="Arial" w:cs="David" w:hint="cs"/>
                <w:snapToGrid w:val="0"/>
                <w:color w:val="000000"/>
                <w:sz w:val="26"/>
                <w:rtl/>
                <w:lang w:eastAsia="ja-JP"/>
              </w:rPr>
              <w:t>ה</w:t>
            </w:r>
            <w:r w:rsidR="00625779">
              <w:rPr>
                <w:rFonts w:ascii="Arial" w:eastAsia="Arial Unicode MS" w:hAnsi="Arial" w:cs="David" w:hint="cs"/>
                <w:snapToGrid w:val="0"/>
                <w:color w:val="000000"/>
                <w:sz w:val="26"/>
                <w:rtl/>
                <w:lang w:eastAsia="ja-JP"/>
              </w:rPr>
              <w:t>אמור בה יסומן (א)</w:t>
            </w:r>
            <w:r w:rsidR="00AD6E98" w:rsidRPr="00AD6E98">
              <w:rPr>
                <w:rFonts w:ascii="Arial" w:eastAsia="Arial Unicode MS" w:hAnsi="Arial" w:cs="David" w:hint="cs"/>
                <w:snapToGrid w:val="0"/>
                <w:color w:val="000000"/>
                <w:sz w:val="26"/>
                <w:rtl/>
                <w:lang w:eastAsia="ja-JP"/>
              </w:rPr>
              <w:t xml:space="preserve"> ואחרי</w:t>
            </w:r>
            <w:r w:rsidR="00625779">
              <w:rPr>
                <w:rFonts w:ascii="Arial" w:eastAsia="Arial Unicode MS" w:hAnsi="Arial" w:cs="David" w:hint="cs"/>
                <w:snapToGrid w:val="0"/>
                <w:color w:val="000000"/>
                <w:sz w:val="26"/>
                <w:rtl/>
                <w:lang w:eastAsia="ja-JP"/>
              </w:rPr>
              <w:t>ו יבוא</w:t>
            </w:r>
            <w:r w:rsidR="00AD6E98" w:rsidRPr="00AD6E98">
              <w:rPr>
                <w:rFonts w:ascii="Arial" w:eastAsia="Arial Unicode MS" w:hAnsi="Arial" w:cs="David" w:hint="cs"/>
                <w:snapToGrid w:val="0"/>
                <w:color w:val="000000"/>
                <w:sz w:val="26"/>
                <w:rtl/>
                <w:lang w:eastAsia="ja-JP"/>
              </w:rPr>
              <w:t>:</w:t>
            </w:r>
          </w:p>
        </w:tc>
      </w:tr>
      <w:tr w:rsidR="004F1C0D" w:rsidTr="00802C79">
        <w:trPr>
          <w:gridAfter w:val="1"/>
          <w:wAfter w:w="20" w:type="dxa"/>
          <w:cantSplit/>
          <w:trHeight w:val="60"/>
        </w:trPr>
        <w:tc>
          <w:tcPr>
            <w:tcW w:w="1871" w:type="dxa"/>
          </w:tcPr>
          <w:p w:rsidR="004F1C0D" w:rsidRDefault="004F1C0D">
            <w:pPr>
              <w:pStyle w:val="TableSideHeading"/>
            </w:pPr>
          </w:p>
        </w:tc>
        <w:tc>
          <w:tcPr>
            <w:tcW w:w="624" w:type="dxa"/>
          </w:tcPr>
          <w:p w:rsidR="004F1C0D" w:rsidRDefault="004F1C0D">
            <w:pPr>
              <w:pStyle w:val="TableText"/>
            </w:pPr>
          </w:p>
        </w:tc>
        <w:tc>
          <w:tcPr>
            <w:tcW w:w="624" w:type="dxa"/>
            <w:gridSpan w:val="2"/>
          </w:tcPr>
          <w:p w:rsidR="004F1C0D" w:rsidRDefault="004F1C0D">
            <w:pPr>
              <w:pStyle w:val="TableText"/>
            </w:pPr>
          </w:p>
        </w:tc>
        <w:tc>
          <w:tcPr>
            <w:tcW w:w="6521" w:type="dxa"/>
          </w:tcPr>
          <w:p w:rsidR="004F1C0D" w:rsidRDefault="00AD6E98" w:rsidP="0057365F">
            <w:pPr>
              <w:pStyle w:val="TableBlock"/>
            </w:pPr>
            <w:r>
              <w:rPr>
                <w:rFonts w:hint="cs"/>
                <w:rtl/>
              </w:rPr>
              <w:t>"(</w:t>
            </w:r>
            <w:r w:rsidR="00625779">
              <w:rPr>
                <w:rFonts w:hint="cs"/>
                <w:rtl/>
              </w:rPr>
              <w:t>ב</w:t>
            </w:r>
            <w:r>
              <w:rPr>
                <w:rFonts w:hint="cs"/>
                <w:rtl/>
              </w:rPr>
              <w:t xml:space="preserve">) </w:t>
            </w:r>
            <w:r w:rsidR="00625779">
              <w:rPr>
                <w:rFonts w:hint="cs"/>
                <w:rtl/>
              </w:rPr>
              <w:t>על אף האמור ב</w:t>
            </w:r>
            <w:r w:rsidR="0057365F">
              <w:rPr>
                <w:rFonts w:hint="cs"/>
                <w:rtl/>
              </w:rPr>
              <w:t>תקנת משנה</w:t>
            </w:r>
            <w:r w:rsidR="00625779">
              <w:rPr>
                <w:rFonts w:hint="cs"/>
                <w:rtl/>
              </w:rPr>
              <w:t xml:space="preserve"> (א), זכאי לקצבת פרישה </w:t>
            </w:r>
            <w:r w:rsidRPr="00E14C90">
              <w:rPr>
                <w:rFonts w:hint="cs"/>
                <w:rtl/>
              </w:rPr>
              <w:t>אינו רשאי להוון שיעור מהסכום המועבר לבן זוג לשעבר כאמור בסעיף 58א לחוק, אלא אם כן ביקש להוון את אותו שיעור גם מהחלק מקצבת הפרישה שנותר לו לאחר ההעברה, ובעד אותה תקופה, וניתנה לכך הסכמתו בכתב של בן הזוג לשעבר.</w:t>
            </w:r>
            <w:r w:rsidR="006A661A">
              <w:rPr>
                <w:rFonts w:hint="cs"/>
                <w:rtl/>
              </w:rPr>
              <w:t>"</w:t>
            </w:r>
          </w:p>
        </w:tc>
      </w:tr>
    </w:tbl>
    <w:p w:rsidR="009B0BC7" w:rsidRDefault="006A661A" w:rsidP="009B0BC7">
      <w:pPr>
        <w:rPr>
          <w:rtl/>
        </w:rPr>
      </w:pPr>
      <w:r>
        <w:rPr>
          <w:rFonts w:hint="cs"/>
          <w:rtl/>
        </w:rPr>
        <w:t>_____</w:t>
      </w:r>
      <w:proofErr w:type="spellStart"/>
      <w:r>
        <w:rPr>
          <w:rFonts w:hint="cs"/>
          <w:rtl/>
        </w:rPr>
        <w:t>התשע"ז</w:t>
      </w:r>
      <w:proofErr w:type="spellEnd"/>
    </w:p>
    <w:p w:rsidR="006A661A" w:rsidRDefault="006A661A" w:rsidP="009B0BC7">
      <w:pPr>
        <w:rPr>
          <w:rtl/>
        </w:rPr>
      </w:pPr>
      <w:r>
        <w:rPr>
          <w:rFonts w:hint="cs"/>
          <w:rtl/>
        </w:rPr>
        <w:t>(____2017)</w:t>
      </w:r>
    </w:p>
    <w:p w:rsidR="006A661A" w:rsidRDefault="006A661A" w:rsidP="009B0BC7">
      <w:pPr>
        <w:rPr>
          <w:rtl/>
        </w:rPr>
      </w:pPr>
      <w:r>
        <w:rPr>
          <w:rFonts w:hint="cs"/>
          <w:rtl/>
        </w:rPr>
        <w:t>(</w:t>
      </w:r>
      <w:proofErr w:type="spellStart"/>
      <w:r>
        <w:rPr>
          <w:rFonts w:hint="cs"/>
          <w:rtl/>
        </w:rPr>
        <w:t>חמ</w:t>
      </w:r>
      <w:proofErr w:type="spellEnd"/>
      <w:r>
        <w:rPr>
          <w:rFonts w:hint="cs"/>
          <w:rtl/>
        </w:rPr>
        <w:t xml:space="preserve"> 3-2834)</w:t>
      </w:r>
    </w:p>
    <w:p w:rsidR="006A661A" w:rsidRDefault="006A661A" w:rsidP="009B0BC7">
      <w:pPr>
        <w:rPr>
          <w:rtl/>
        </w:rPr>
      </w:pPr>
    </w:p>
    <w:p w:rsidR="006A661A" w:rsidRDefault="006A661A" w:rsidP="009B0BC7">
      <w:pPr>
        <w:rPr>
          <w:rtl/>
        </w:rPr>
      </w:pPr>
    </w:p>
    <w:p w:rsidR="006A661A" w:rsidRDefault="006A661A" w:rsidP="009B0BC7">
      <w:pPr>
        <w:rPr>
          <w:rtl/>
        </w:rPr>
      </w:pPr>
      <w:r>
        <w:rPr>
          <w:rFonts w:hint="cs"/>
          <w:rtl/>
        </w:rPr>
        <w:t xml:space="preserve">                                                    </w:t>
      </w:r>
      <w:r w:rsidR="00C7714A">
        <w:rPr>
          <w:rFonts w:hint="cs"/>
          <w:rtl/>
        </w:rPr>
        <w:t xml:space="preserve">         </w:t>
      </w:r>
      <w:r>
        <w:rPr>
          <w:rFonts w:hint="cs"/>
          <w:rtl/>
        </w:rPr>
        <w:t>------------------------------</w:t>
      </w:r>
    </w:p>
    <w:p w:rsidR="006A661A" w:rsidRDefault="006A661A" w:rsidP="009B0BC7">
      <w:pPr>
        <w:rPr>
          <w:rtl/>
        </w:rPr>
      </w:pPr>
      <w:r>
        <w:rPr>
          <w:rFonts w:hint="cs"/>
          <w:rtl/>
        </w:rPr>
        <w:t xml:space="preserve">                                                                            משה כחלון</w:t>
      </w:r>
    </w:p>
    <w:p w:rsidR="006A661A" w:rsidRDefault="006A661A" w:rsidP="009B0BC7">
      <w:pPr>
        <w:rPr>
          <w:rtl/>
        </w:rPr>
      </w:pPr>
      <w:r>
        <w:rPr>
          <w:rFonts w:hint="cs"/>
          <w:rtl/>
        </w:rPr>
        <w:t xml:space="preserve">                                                                           </w:t>
      </w:r>
      <w:r w:rsidR="00C7714A">
        <w:rPr>
          <w:rFonts w:hint="cs"/>
          <w:rtl/>
        </w:rPr>
        <w:t xml:space="preserve">  </w:t>
      </w:r>
      <w:r>
        <w:rPr>
          <w:rFonts w:hint="cs"/>
          <w:rtl/>
        </w:rPr>
        <w:t>שר האוצר</w:t>
      </w:r>
    </w:p>
    <w:p w:rsidR="00AE0D7F" w:rsidRPr="0002378A" w:rsidRDefault="00AE0D7F" w:rsidP="00AE0D7F">
      <w:pPr>
        <w:pageBreakBefore/>
        <w:widowControl w:val="0"/>
        <w:autoSpaceDE w:val="0"/>
        <w:autoSpaceDN w:val="0"/>
        <w:adjustRightInd w:val="0"/>
        <w:snapToGrid w:val="0"/>
        <w:spacing w:before="360" w:after="120" w:line="360" w:lineRule="auto"/>
        <w:jc w:val="center"/>
        <w:rPr>
          <w:rFonts w:ascii="Arial" w:eastAsia="Arial Unicode MS" w:hAnsi="Arial" w:cs="David"/>
          <w:b/>
          <w:color w:val="000000"/>
          <w:spacing w:val="40"/>
          <w:sz w:val="26"/>
          <w:rtl/>
          <w:lang w:eastAsia="ja-JP"/>
        </w:rPr>
      </w:pPr>
      <w:r w:rsidRPr="003F5641">
        <w:rPr>
          <w:rFonts w:ascii="Arial" w:eastAsia="Arial Unicode MS" w:hAnsi="Arial" w:cs="David" w:hint="eastAsia"/>
          <w:b/>
          <w:color w:val="000000"/>
          <w:spacing w:val="40"/>
          <w:sz w:val="26"/>
          <w:rtl/>
          <w:lang w:eastAsia="ja-JP"/>
        </w:rPr>
        <w:lastRenderedPageBreak/>
        <w:t>דברי</w:t>
      </w:r>
      <w:r w:rsidRPr="003F5641">
        <w:rPr>
          <w:rFonts w:ascii="Arial" w:eastAsia="Arial Unicode MS" w:hAnsi="Arial" w:cs="David"/>
          <w:b/>
          <w:color w:val="000000"/>
          <w:spacing w:val="40"/>
          <w:sz w:val="26"/>
          <w:rtl/>
          <w:lang w:eastAsia="ja-JP"/>
        </w:rPr>
        <w:t xml:space="preserve"> </w:t>
      </w:r>
      <w:r w:rsidRPr="003F5641">
        <w:rPr>
          <w:rFonts w:ascii="Arial" w:eastAsia="Arial Unicode MS" w:hAnsi="Arial" w:cs="David" w:hint="eastAsia"/>
          <w:b/>
          <w:color w:val="000000"/>
          <w:spacing w:val="40"/>
          <w:sz w:val="26"/>
          <w:rtl/>
          <w:lang w:eastAsia="ja-JP"/>
        </w:rPr>
        <w:t>הסבר</w:t>
      </w:r>
    </w:p>
    <w:p w:rsidR="00AE0D7F" w:rsidRDefault="00AE0D7F" w:rsidP="00AE0D7F">
      <w:pPr>
        <w:keepNext/>
        <w:keepLines/>
        <w:widowControl w:val="0"/>
        <w:autoSpaceDE w:val="0"/>
        <w:autoSpaceDN w:val="0"/>
        <w:adjustRightInd w:val="0"/>
        <w:snapToGrid w:val="0"/>
        <w:spacing w:before="240" w:line="360" w:lineRule="auto"/>
        <w:ind w:left="708"/>
        <w:jc w:val="both"/>
        <w:rPr>
          <w:rFonts w:ascii="Arial" w:eastAsia="Arial Unicode MS" w:hAnsi="Arial" w:cs="David"/>
          <w:color w:val="000000"/>
          <w:sz w:val="26"/>
          <w:rtl/>
          <w:lang w:eastAsia="ja-JP"/>
        </w:rPr>
      </w:pPr>
      <w:r w:rsidRPr="00153E37">
        <w:rPr>
          <w:rFonts w:ascii="Arial" w:eastAsia="Arial Unicode MS" w:hAnsi="Arial" w:cs="David" w:hint="eastAsia"/>
          <w:color w:val="000000"/>
          <w:sz w:val="26"/>
          <w:rtl/>
          <w:lang w:eastAsia="ja-JP"/>
        </w:rPr>
        <w:t>ביום</w:t>
      </w:r>
      <w:r w:rsidRPr="00153E37">
        <w:rPr>
          <w:rFonts w:ascii="Arial" w:eastAsia="Arial Unicode MS" w:hAnsi="Arial" w:cs="David"/>
          <w:color w:val="000000"/>
          <w:sz w:val="26"/>
          <w:rtl/>
          <w:lang w:eastAsia="ja-JP"/>
        </w:rPr>
        <w:t xml:space="preserve"> 6 באוגוסט 2014 נחקק החוק לחלוקת חיסכון פנסיוני בין בני זוג שנפרדו, התשע"ד-2014 (להלן – </w:t>
      </w:r>
      <w:r w:rsidRPr="00153E37">
        <w:rPr>
          <w:rFonts w:ascii="Arial" w:eastAsia="Arial Unicode MS" w:hAnsi="Arial" w:cs="David" w:hint="eastAsia"/>
          <w:b/>
          <w:bCs/>
          <w:color w:val="000000"/>
          <w:sz w:val="26"/>
          <w:rtl/>
          <w:lang w:eastAsia="ja-JP"/>
        </w:rPr>
        <w:t>החוק</w:t>
      </w:r>
      <w:r>
        <w:rPr>
          <w:rFonts w:ascii="Arial" w:eastAsia="Arial Unicode MS" w:hAnsi="Arial" w:cs="David" w:hint="cs"/>
          <w:b/>
          <w:bCs/>
          <w:color w:val="000000"/>
          <w:sz w:val="26"/>
          <w:rtl/>
          <w:lang w:eastAsia="ja-JP"/>
        </w:rPr>
        <w:t xml:space="preserve"> לחלוקת חיסכון פנסיוני</w:t>
      </w:r>
      <w:r w:rsidRPr="00153E37">
        <w:rPr>
          <w:rFonts w:ascii="Arial" w:eastAsia="Arial Unicode MS" w:hAnsi="Arial" w:cs="David"/>
          <w:color w:val="000000"/>
          <w:sz w:val="26"/>
          <w:rtl/>
          <w:lang w:eastAsia="ja-JP"/>
        </w:rPr>
        <w:t>). תחילתו של החוק</w:t>
      </w:r>
      <w:r>
        <w:rPr>
          <w:rFonts w:ascii="Arial" w:eastAsia="Arial Unicode MS" w:hAnsi="Arial" w:cs="David" w:hint="cs"/>
          <w:color w:val="000000"/>
          <w:sz w:val="26"/>
          <w:rtl/>
          <w:lang w:eastAsia="ja-JP"/>
        </w:rPr>
        <w:t xml:space="preserve"> לחלוקת חיסכון פנסיוני</w:t>
      </w:r>
      <w:r w:rsidRPr="00153E37">
        <w:rPr>
          <w:rFonts w:ascii="Arial" w:eastAsia="Arial Unicode MS" w:hAnsi="Arial" w:cs="David"/>
          <w:color w:val="000000"/>
          <w:sz w:val="26"/>
          <w:rtl/>
          <w:lang w:eastAsia="ja-JP"/>
        </w:rPr>
        <w:t xml:space="preserve"> נקבעה ליום 6 בפברואר 2015. </w:t>
      </w:r>
      <w:r>
        <w:rPr>
          <w:rFonts w:ascii="Arial" w:eastAsia="Arial Unicode MS" w:hAnsi="Arial" w:cs="David" w:hint="cs"/>
          <w:color w:val="000000"/>
          <w:sz w:val="26"/>
          <w:rtl/>
          <w:lang w:eastAsia="ja-JP"/>
        </w:rPr>
        <w:t>החוק לחלוקת חיסכון פנסיוני כולל תיקונים עקיפים וביניהם תיקון לחוק שירות המדינה (</w:t>
      </w:r>
      <w:proofErr w:type="spellStart"/>
      <w:r>
        <w:rPr>
          <w:rFonts w:ascii="Arial" w:eastAsia="Arial Unicode MS" w:hAnsi="Arial" w:cs="David" w:hint="cs"/>
          <w:color w:val="000000"/>
          <w:sz w:val="26"/>
          <w:rtl/>
          <w:lang w:eastAsia="ja-JP"/>
        </w:rPr>
        <w:t>גימלאות</w:t>
      </w:r>
      <w:proofErr w:type="spellEnd"/>
      <w:r>
        <w:rPr>
          <w:rFonts w:ascii="Arial" w:eastAsia="Arial Unicode MS" w:hAnsi="Arial" w:cs="David" w:hint="cs"/>
          <w:color w:val="000000"/>
          <w:sz w:val="26"/>
          <w:rtl/>
          <w:lang w:eastAsia="ja-JP"/>
        </w:rPr>
        <w:t xml:space="preserve">) [ נוסח משולב], תש"ל-1970 (להלן </w:t>
      </w:r>
      <w:r>
        <w:rPr>
          <w:rFonts w:ascii="Arial" w:eastAsia="Arial Unicode MS" w:hAnsi="Arial" w:cs="David"/>
          <w:color w:val="000000"/>
          <w:sz w:val="26"/>
          <w:rtl/>
          <w:lang w:eastAsia="ja-JP"/>
        </w:rPr>
        <w:t>–</w:t>
      </w:r>
      <w:r>
        <w:rPr>
          <w:rFonts w:ascii="Arial" w:eastAsia="Arial Unicode MS" w:hAnsi="Arial" w:cs="David" w:hint="cs"/>
          <w:color w:val="000000"/>
          <w:sz w:val="26"/>
          <w:rtl/>
          <w:lang w:eastAsia="ja-JP"/>
        </w:rPr>
        <w:t xml:space="preserve"> </w:t>
      </w:r>
      <w:r w:rsidRPr="00A5535B">
        <w:rPr>
          <w:rFonts w:ascii="Arial" w:eastAsia="Arial Unicode MS" w:hAnsi="Arial" w:cs="David" w:hint="eastAsia"/>
          <w:b/>
          <w:bCs/>
          <w:color w:val="000000"/>
          <w:sz w:val="26"/>
          <w:rtl/>
          <w:lang w:eastAsia="ja-JP"/>
        </w:rPr>
        <w:t>החוק</w:t>
      </w:r>
      <w:r>
        <w:rPr>
          <w:rFonts w:ascii="Arial" w:eastAsia="Arial Unicode MS" w:hAnsi="Arial" w:cs="David" w:hint="cs"/>
          <w:color w:val="000000"/>
          <w:sz w:val="26"/>
          <w:rtl/>
          <w:lang w:eastAsia="ja-JP"/>
        </w:rPr>
        <w:t>).</w:t>
      </w:r>
    </w:p>
    <w:p w:rsidR="005B35F7" w:rsidRDefault="00AE0D7F" w:rsidP="005B35F7">
      <w:pPr>
        <w:keepNext/>
        <w:keepLines/>
        <w:widowControl w:val="0"/>
        <w:autoSpaceDE w:val="0"/>
        <w:autoSpaceDN w:val="0"/>
        <w:adjustRightInd w:val="0"/>
        <w:snapToGrid w:val="0"/>
        <w:spacing w:before="240" w:line="360" w:lineRule="auto"/>
        <w:ind w:left="708"/>
        <w:jc w:val="both"/>
        <w:rPr>
          <w:rFonts w:ascii="Arial" w:eastAsia="Arial Unicode MS" w:hAnsi="Arial" w:cs="David"/>
          <w:color w:val="000000"/>
          <w:sz w:val="26"/>
          <w:rtl/>
          <w:lang w:eastAsia="ja-JP"/>
        </w:rPr>
      </w:pPr>
      <w:r w:rsidRPr="00153E37">
        <w:rPr>
          <w:rFonts w:ascii="Arial" w:eastAsia="Arial Unicode MS" w:hAnsi="Arial" w:cs="David"/>
          <w:color w:val="000000"/>
          <w:sz w:val="26"/>
          <w:rtl/>
          <w:lang w:eastAsia="ja-JP"/>
        </w:rPr>
        <w:t xml:space="preserve">בהתאם לסעיף </w:t>
      </w:r>
      <w:r>
        <w:rPr>
          <w:rFonts w:ascii="Arial" w:eastAsia="Arial Unicode MS" w:hAnsi="Arial" w:cs="David" w:hint="cs"/>
          <w:color w:val="000000"/>
          <w:sz w:val="26"/>
          <w:rtl/>
          <w:lang w:eastAsia="ja-JP"/>
        </w:rPr>
        <w:t>42ב</w:t>
      </w:r>
      <w:r w:rsidRPr="00153E37">
        <w:rPr>
          <w:rFonts w:ascii="Arial" w:eastAsia="Arial Unicode MS" w:hAnsi="Arial" w:cs="David"/>
          <w:color w:val="000000"/>
          <w:sz w:val="26"/>
          <w:rtl/>
          <w:lang w:eastAsia="ja-JP"/>
        </w:rPr>
        <w:t xml:space="preserve"> לחוק,</w:t>
      </w:r>
      <w:r>
        <w:rPr>
          <w:rFonts w:ascii="Arial" w:eastAsia="Arial Unicode MS" w:hAnsi="Arial" w:cs="David" w:hint="cs"/>
          <w:color w:val="000000"/>
          <w:sz w:val="26"/>
          <w:rtl/>
          <w:lang w:eastAsia="ja-JP"/>
        </w:rPr>
        <w:t xml:space="preserve"> אשר נכלל במסגרת התיקון העקיף שנערך,</w:t>
      </w:r>
      <w:r w:rsidRPr="00153E37">
        <w:rPr>
          <w:rFonts w:ascii="Arial" w:eastAsia="Arial Unicode MS" w:hAnsi="Arial" w:cs="David"/>
          <w:color w:val="000000"/>
          <w:sz w:val="26"/>
          <w:rtl/>
          <w:lang w:eastAsia="ja-JP"/>
        </w:rPr>
        <w:t xml:space="preserve"> אם התקיימו התנאים הקבועים בחוק רשאי בן זוג לשעבר של עובד או </w:t>
      </w:r>
      <w:r>
        <w:rPr>
          <w:rFonts w:ascii="Arial" w:eastAsia="Arial Unicode MS" w:hAnsi="Arial" w:cs="David" w:hint="cs"/>
          <w:color w:val="000000"/>
          <w:sz w:val="26"/>
          <w:rtl/>
          <w:lang w:eastAsia="ja-JP"/>
        </w:rPr>
        <w:t>זכאי לקצבת פרישה</w:t>
      </w:r>
      <w:r w:rsidRPr="00153E37">
        <w:rPr>
          <w:rFonts w:ascii="Arial" w:eastAsia="Arial Unicode MS" w:hAnsi="Arial" w:cs="David"/>
          <w:color w:val="000000"/>
          <w:sz w:val="26"/>
          <w:rtl/>
          <w:lang w:eastAsia="ja-JP"/>
        </w:rPr>
        <w:t xml:space="preserve"> להגיש ל</w:t>
      </w:r>
      <w:r>
        <w:rPr>
          <w:rFonts w:ascii="Arial" w:eastAsia="Arial Unicode MS" w:hAnsi="Arial" w:cs="David" w:hint="cs"/>
          <w:color w:val="000000"/>
          <w:sz w:val="26"/>
          <w:rtl/>
          <w:lang w:eastAsia="ja-JP"/>
        </w:rPr>
        <w:t xml:space="preserve">ממונה על תשלום </w:t>
      </w:r>
      <w:proofErr w:type="spellStart"/>
      <w:r>
        <w:rPr>
          <w:rFonts w:ascii="Arial" w:eastAsia="Arial Unicode MS" w:hAnsi="Arial" w:cs="David" w:hint="cs"/>
          <w:color w:val="000000"/>
          <w:sz w:val="26"/>
          <w:rtl/>
          <w:lang w:eastAsia="ja-JP"/>
        </w:rPr>
        <w:t>הגימלאות</w:t>
      </w:r>
      <w:proofErr w:type="spellEnd"/>
      <w:r>
        <w:rPr>
          <w:rFonts w:ascii="Arial" w:eastAsia="Arial Unicode MS" w:hAnsi="Arial" w:cs="David" w:hint="cs"/>
          <w:color w:val="000000"/>
          <w:sz w:val="26"/>
          <w:rtl/>
          <w:lang w:eastAsia="ja-JP"/>
        </w:rPr>
        <w:t xml:space="preserve"> (להלן </w:t>
      </w:r>
      <w:r>
        <w:rPr>
          <w:rFonts w:ascii="Arial" w:eastAsia="Arial Unicode MS" w:hAnsi="Arial" w:cs="David"/>
          <w:color w:val="000000"/>
          <w:sz w:val="26"/>
          <w:rtl/>
          <w:lang w:eastAsia="ja-JP"/>
        </w:rPr>
        <w:t>–</w:t>
      </w:r>
      <w:r>
        <w:rPr>
          <w:rFonts w:ascii="Arial" w:eastAsia="Arial Unicode MS" w:hAnsi="Arial" w:cs="David" w:hint="cs"/>
          <w:color w:val="000000"/>
          <w:sz w:val="26"/>
          <w:rtl/>
          <w:lang w:eastAsia="ja-JP"/>
        </w:rPr>
        <w:t xml:space="preserve"> </w:t>
      </w:r>
      <w:r w:rsidRPr="00A5535B">
        <w:rPr>
          <w:rFonts w:ascii="Arial" w:eastAsia="Arial Unicode MS" w:hAnsi="Arial" w:cs="David" w:hint="eastAsia"/>
          <w:b/>
          <w:bCs/>
          <w:color w:val="000000"/>
          <w:sz w:val="26"/>
          <w:rtl/>
          <w:lang w:eastAsia="ja-JP"/>
        </w:rPr>
        <w:t>הממונה</w:t>
      </w:r>
      <w:r>
        <w:rPr>
          <w:rFonts w:ascii="Arial" w:eastAsia="Arial Unicode MS" w:hAnsi="Arial" w:cs="David" w:hint="cs"/>
          <w:color w:val="000000"/>
          <w:sz w:val="26"/>
          <w:rtl/>
          <w:lang w:eastAsia="ja-JP"/>
        </w:rPr>
        <w:t xml:space="preserve">) </w:t>
      </w:r>
      <w:r w:rsidRPr="00153E37">
        <w:rPr>
          <w:rFonts w:ascii="Arial" w:eastAsia="Arial Unicode MS" w:hAnsi="Arial" w:cs="David"/>
          <w:color w:val="000000"/>
          <w:sz w:val="26"/>
          <w:rtl/>
          <w:lang w:eastAsia="ja-JP"/>
        </w:rPr>
        <w:t xml:space="preserve">בקשה לרישום פרטי פסק דין לחלוקת חיסכון פנסיוני וזאת לצורך חלוקת החיסכון הפנסיוני בין בני הזוג (להלן – </w:t>
      </w:r>
      <w:r w:rsidRPr="00153E37">
        <w:rPr>
          <w:rFonts w:ascii="Arial" w:eastAsia="Arial Unicode MS" w:hAnsi="Arial" w:cs="David" w:hint="eastAsia"/>
          <w:b/>
          <w:bCs/>
          <w:color w:val="000000"/>
          <w:sz w:val="26"/>
          <w:rtl/>
          <w:lang w:eastAsia="ja-JP"/>
        </w:rPr>
        <w:t>בקשה</w:t>
      </w:r>
      <w:r w:rsidRPr="00153E37">
        <w:rPr>
          <w:rFonts w:ascii="Arial" w:eastAsia="Arial Unicode MS" w:hAnsi="Arial" w:cs="David"/>
          <w:b/>
          <w:bCs/>
          <w:color w:val="000000"/>
          <w:sz w:val="26"/>
          <w:rtl/>
          <w:lang w:eastAsia="ja-JP"/>
        </w:rPr>
        <w:t xml:space="preserve"> </w:t>
      </w:r>
      <w:r w:rsidRPr="00153E37">
        <w:rPr>
          <w:rFonts w:ascii="Arial" w:eastAsia="Arial Unicode MS" w:hAnsi="Arial" w:cs="David" w:hint="eastAsia"/>
          <w:b/>
          <w:bCs/>
          <w:color w:val="000000"/>
          <w:sz w:val="26"/>
          <w:rtl/>
          <w:lang w:eastAsia="ja-JP"/>
        </w:rPr>
        <w:t>לרישום</w:t>
      </w:r>
      <w:r w:rsidRPr="00153E37">
        <w:rPr>
          <w:rFonts w:ascii="Arial" w:eastAsia="Arial Unicode MS" w:hAnsi="Arial" w:cs="David"/>
          <w:color w:val="000000"/>
          <w:sz w:val="26"/>
          <w:rtl/>
          <w:lang w:eastAsia="ja-JP"/>
        </w:rPr>
        <w:t>).</w:t>
      </w:r>
    </w:p>
    <w:p w:rsidR="005B35F7" w:rsidRPr="005B35F7" w:rsidRDefault="00761F54" w:rsidP="005B35F7">
      <w:pPr>
        <w:keepNext/>
        <w:keepLines/>
        <w:widowControl w:val="0"/>
        <w:autoSpaceDE w:val="0"/>
        <w:autoSpaceDN w:val="0"/>
        <w:adjustRightInd w:val="0"/>
        <w:snapToGrid w:val="0"/>
        <w:spacing w:before="240" w:line="360" w:lineRule="auto"/>
        <w:ind w:left="708"/>
        <w:jc w:val="both"/>
        <w:rPr>
          <w:rFonts w:ascii="Arial" w:eastAsia="Arial Unicode MS" w:hAnsi="Arial" w:cs="David"/>
          <w:color w:val="000000"/>
          <w:sz w:val="26"/>
          <w:lang w:eastAsia="ja-JP"/>
        </w:rPr>
      </w:pPr>
      <w:r>
        <w:rPr>
          <w:rFonts w:ascii="Arial" w:eastAsia="Arial Unicode MS" w:hAnsi="Arial" w:cs="David" w:hint="cs"/>
          <w:color w:val="000000"/>
          <w:sz w:val="26"/>
          <w:rtl/>
          <w:lang w:eastAsia="ja-JP"/>
        </w:rPr>
        <w:t xml:space="preserve">סעיף 109 לחוק </w:t>
      </w:r>
      <w:r w:rsidR="00CB3BE2">
        <w:rPr>
          <w:rFonts w:ascii="Arial" w:eastAsia="Arial Unicode MS" w:hAnsi="Arial" w:cs="David" w:hint="cs"/>
          <w:color w:val="000000"/>
          <w:sz w:val="26"/>
          <w:rtl/>
          <w:lang w:eastAsia="ja-JP"/>
        </w:rPr>
        <w:t>קובע כי שר האוצר ממונה על ביצועו של החוק ומסמיך אותו להתקין תקנות בכל עניין הנוגע לביצועו ובעניינים המנויים בסעיף</w:t>
      </w:r>
      <w:r w:rsidR="00D25B31">
        <w:rPr>
          <w:rFonts w:ascii="Arial" w:eastAsia="Arial Unicode MS" w:hAnsi="Arial" w:cs="David" w:hint="cs"/>
          <w:color w:val="000000"/>
          <w:sz w:val="26"/>
          <w:rtl/>
          <w:lang w:eastAsia="ja-JP"/>
        </w:rPr>
        <w:t xml:space="preserve"> וביניהם </w:t>
      </w:r>
      <w:r w:rsidR="00CB3BE2">
        <w:rPr>
          <w:rFonts w:ascii="Arial" w:eastAsia="Arial Unicode MS" w:hAnsi="Arial" w:cs="David" w:hint="cs"/>
          <w:color w:val="000000"/>
          <w:sz w:val="26"/>
          <w:rtl/>
          <w:lang w:eastAsia="ja-JP"/>
        </w:rPr>
        <w:t xml:space="preserve">התנאים שבהם יהיה מותר היוונה של קצבה ושיטת היוונה, </w:t>
      </w:r>
      <w:r w:rsidR="00CB3BE2" w:rsidRPr="005B35F7">
        <w:rPr>
          <w:rFonts w:ascii="Arial" w:eastAsia="Arial Unicode MS" w:hAnsi="Arial" w:cs="David" w:hint="cs"/>
          <w:color w:val="000000"/>
          <w:sz w:val="26"/>
          <w:rtl/>
          <w:lang w:eastAsia="ja-JP"/>
        </w:rPr>
        <w:t>לרבות היוון קצבה שאינה משתלמת עדיין למי שזכאי לה בתוקף האמור בסעיף 46(ב).</w:t>
      </w:r>
      <w:r w:rsidR="005B35F7">
        <w:rPr>
          <w:rFonts w:ascii="Arial" w:eastAsia="Arial Unicode MS" w:hAnsi="Arial" w:cs="David" w:hint="cs"/>
          <w:color w:val="000000"/>
          <w:sz w:val="26"/>
          <w:rtl/>
          <w:lang w:eastAsia="ja-JP"/>
        </w:rPr>
        <w:t xml:space="preserve"> מכוח סעיף זה הותקנו </w:t>
      </w:r>
      <w:r w:rsidR="005B35F7" w:rsidRPr="005B35F7">
        <w:rPr>
          <w:rFonts w:ascii="Arial" w:eastAsia="Arial Unicode MS" w:hAnsi="Arial" w:cs="David" w:hint="eastAsia"/>
          <w:color w:val="000000"/>
          <w:sz w:val="26"/>
          <w:rtl/>
          <w:lang w:eastAsia="ja-JP"/>
        </w:rPr>
        <w:t>תקנות</w:t>
      </w:r>
      <w:r w:rsidR="005B35F7" w:rsidRPr="005B35F7">
        <w:rPr>
          <w:rFonts w:ascii="Arial" w:eastAsia="Arial Unicode MS" w:hAnsi="Arial" w:cs="David"/>
          <w:color w:val="000000"/>
          <w:sz w:val="26"/>
          <w:rtl/>
          <w:lang w:eastAsia="ja-JP"/>
        </w:rPr>
        <w:t xml:space="preserve"> </w:t>
      </w:r>
      <w:r w:rsidR="005B35F7" w:rsidRPr="005B35F7">
        <w:rPr>
          <w:rFonts w:ascii="Arial" w:eastAsia="Arial Unicode MS" w:hAnsi="Arial" w:cs="David" w:hint="cs"/>
          <w:color w:val="000000"/>
          <w:sz w:val="26"/>
          <w:rtl/>
          <w:lang w:eastAsia="ja-JP"/>
        </w:rPr>
        <w:t>שירות המדינה (גמלאות) (היוון קצבאות ותביעות נגד צד שלישי)</w:t>
      </w:r>
      <w:r w:rsidR="005B35F7">
        <w:rPr>
          <w:rFonts w:ascii="Arial" w:eastAsia="Arial Unicode MS" w:hAnsi="Arial" w:cs="David" w:hint="cs"/>
          <w:color w:val="000000"/>
          <w:sz w:val="26"/>
          <w:rtl/>
          <w:lang w:eastAsia="ja-JP"/>
        </w:rPr>
        <w:t>, תשנ"ט-1998</w:t>
      </w:r>
      <w:r w:rsidR="00531AFB">
        <w:rPr>
          <w:rFonts w:ascii="Arial" w:eastAsia="Arial Unicode MS" w:hAnsi="Arial" w:cs="David" w:hint="cs"/>
          <w:color w:val="000000"/>
          <w:sz w:val="26"/>
          <w:rtl/>
          <w:lang w:eastAsia="ja-JP"/>
        </w:rPr>
        <w:t xml:space="preserve"> (להלן </w:t>
      </w:r>
      <w:r w:rsidR="00531AFB">
        <w:rPr>
          <w:rFonts w:ascii="Arial" w:eastAsia="Arial Unicode MS" w:hAnsi="Arial" w:cs="David"/>
          <w:color w:val="000000"/>
          <w:sz w:val="26"/>
          <w:rtl/>
          <w:lang w:eastAsia="ja-JP"/>
        </w:rPr>
        <w:t>–</w:t>
      </w:r>
      <w:r w:rsidR="00531AFB">
        <w:rPr>
          <w:rFonts w:ascii="Arial" w:eastAsia="Arial Unicode MS" w:hAnsi="Arial" w:cs="David" w:hint="cs"/>
          <w:color w:val="000000"/>
          <w:sz w:val="26"/>
          <w:rtl/>
          <w:lang w:eastAsia="ja-JP"/>
        </w:rPr>
        <w:t xml:space="preserve"> </w:t>
      </w:r>
      <w:r w:rsidR="00531AFB" w:rsidRPr="00531AFB">
        <w:rPr>
          <w:rFonts w:ascii="Arial" w:eastAsia="Arial Unicode MS" w:hAnsi="Arial" w:cs="David" w:hint="cs"/>
          <w:b/>
          <w:bCs/>
          <w:color w:val="000000"/>
          <w:sz w:val="26"/>
          <w:rtl/>
          <w:lang w:eastAsia="ja-JP"/>
        </w:rPr>
        <w:t>תקנות ההיוון</w:t>
      </w:r>
      <w:r w:rsidR="00531AFB">
        <w:rPr>
          <w:rFonts w:ascii="Arial" w:eastAsia="Arial Unicode MS" w:hAnsi="Arial" w:cs="David" w:hint="cs"/>
          <w:color w:val="000000"/>
          <w:sz w:val="26"/>
          <w:rtl/>
          <w:lang w:eastAsia="ja-JP"/>
        </w:rPr>
        <w:t>).</w:t>
      </w:r>
    </w:p>
    <w:p w:rsidR="00181DF6" w:rsidRDefault="00531AFB" w:rsidP="00531AFB">
      <w:pPr>
        <w:keepNext/>
        <w:keepLines/>
        <w:widowControl w:val="0"/>
        <w:autoSpaceDE w:val="0"/>
        <w:autoSpaceDN w:val="0"/>
        <w:adjustRightInd w:val="0"/>
        <w:snapToGrid w:val="0"/>
        <w:spacing w:before="240" w:line="360" w:lineRule="auto"/>
        <w:ind w:left="708"/>
        <w:jc w:val="both"/>
        <w:rPr>
          <w:rFonts w:ascii="Arial" w:eastAsia="Arial Unicode MS" w:hAnsi="Arial" w:cs="David"/>
          <w:color w:val="000000"/>
          <w:sz w:val="26"/>
          <w:rtl/>
          <w:lang w:eastAsia="ja-JP"/>
        </w:rPr>
      </w:pPr>
      <w:r>
        <w:rPr>
          <w:rFonts w:ascii="Arial" w:eastAsia="Arial Unicode MS" w:hAnsi="Arial" w:cs="David" w:hint="cs"/>
          <w:color w:val="000000"/>
          <w:sz w:val="26"/>
          <w:rtl/>
          <w:lang w:eastAsia="ja-JP"/>
        </w:rPr>
        <w:t xml:space="preserve">כחלק מהתיקון לחוק במסגרת החוק לחלוקת חיסכון פנסיוני הוסף </w:t>
      </w:r>
      <w:r w:rsidR="00D25B31">
        <w:rPr>
          <w:rFonts w:ascii="Arial" w:eastAsia="Arial Unicode MS" w:hAnsi="Arial" w:cs="David" w:hint="cs"/>
          <w:color w:val="000000"/>
          <w:sz w:val="26"/>
          <w:rtl/>
          <w:lang w:eastAsia="ja-JP"/>
        </w:rPr>
        <w:t xml:space="preserve">סעיף </w:t>
      </w:r>
      <w:r>
        <w:rPr>
          <w:rFonts w:ascii="Arial" w:eastAsia="Arial Unicode MS" w:hAnsi="Arial" w:cs="David" w:hint="cs"/>
          <w:color w:val="000000"/>
          <w:sz w:val="26"/>
          <w:rtl/>
          <w:lang w:eastAsia="ja-JP"/>
        </w:rPr>
        <w:t>109</w:t>
      </w:r>
      <w:r w:rsidR="00D25B31">
        <w:rPr>
          <w:rFonts w:ascii="Arial" w:eastAsia="Arial Unicode MS" w:hAnsi="Arial" w:cs="David" w:hint="cs"/>
          <w:color w:val="000000"/>
          <w:sz w:val="26"/>
          <w:rtl/>
          <w:lang w:eastAsia="ja-JP"/>
        </w:rPr>
        <w:t>(ב)(4) הקובע כי</w:t>
      </w:r>
      <w:r w:rsidR="00181DF6">
        <w:rPr>
          <w:rFonts w:ascii="Arial" w:eastAsia="Arial Unicode MS" w:hAnsi="Arial" w:cs="David" w:hint="cs"/>
          <w:color w:val="000000"/>
          <w:sz w:val="26"/>
          <w:rtl/>
          <w:lang w:eastAsia="ja-JP"/>
        </w:rPr>
        <w:t xml:space="preserve"> בתקנות כאמור לא יורשה </w:t>
      </w:r>
      <w:r w:rsidR="00181DF6" w:rsidRPr="00181DF6">
        <w:rPr>
          <w:rFonts w:ascii="Arial" w:eastAsia="Arial Unicode MS" w:hAnsi="Arial" w:cs="David" w:hint="cs"/>
          <w:color w:val="000000"/>
          <w:sz w:val="26"/>
          <w:rtl/>
          <w:lang w:eastAsia="ja-JP"/>
        </w:rPr>
        <w:t>היוון של שיעור מהסכום המועבר לבן זוג לשעבר כאמור בסעיף 58א, אלא אם כן ביקש הזכאי לקצבת פרישה להוון את אותו שיעור גם מהחלק מקצבת הפרישה שנותר לו לאחר ההעברה, ובעד אותה תקופה, וניתנה לכך את הסכמתו בכתב של בן הזוג לשעבר.</w:t>
      </w:r>
    </w:p>
    <w:p w:rsidR="00531AFB" w:rsidRPr="00181DF6" w:rsidRDefault="00531AFB" w:rsidP="00531AFB">
      <w:pPr>
        <w:keepNext/>
        <w:keepLines/>
        <w:widowControl w:val="0"/>
        <w:autoSpaceDE w:val="0"/>
        <w:autoSpaceDN w:val="0"/>
        <w:adjustRightInd w:val="0"/>
        <w:snapToGrid w:val="0"/>
        <w:spacing w:before="240" w:line="360" w:lineRule="auto"/>
        <w:ind w:left="708"/>
        <w:jc w:val="both"/>
        <w:rPr>
          <w:rFonts w:ascii="Arial" w:eastAsia="Arial Unicode MS" w:hAnsi="Arial" w:cs="David"/>
          <w:color w:val="000000"/>
          <w:sz w:val="26"/>
          <w:rtl/>
          <w:lang w:eastAsia="ja-JP"/>
        </w:rPr>
      </w:pPr>
      <w:r>
        <w:rPr>
          <w:rFonts w:ascii="Arial" w:eastAsia="Arial Unicode MS" w:hAnsi="Arial" w:cs="David" w:hint="cs"/>
          <w:color w:val="000000"/>
          <w:sz w:val="26"/>
          <w:rtl/>
          <w:lang w:eastAsia="ja-JP"/>
        </w:rPr>
        <w:t>בהתאם לאמור מוצע לתקן את התקנות.</w:t>
      </w:r>
    </w:p>
    <w:p w:rsidR="00181DF6" w:rsidRPr="00153E37" w:rsidRDefault="00181DF6" w:rsidP="00D25B31">
      <w:pPr>
        <w:keepNext/>
        <w:keepLines/>
        <w:widowControl w:val="0"/>
        <w:autoSpaceDE w:val="0"/>
        <w:autoSpaceDN w:val="0"/>
        <w:adjustRightInd w:val="0"/>
        <w:snapToGrid w:val="0"/>
        <w:spacing w:before="240" w:line="360" w:lineRule="auto"/>
        <w:ind w:left="708"/>
        <w:jc w:val="both"/>
        <w:rPr>
          <w:rFonts w:ascii="Arial" w:eastAsia="Arial Unicode MS" w:hAnsi="Arial" w:cs="David"/>
          <w:color w:val="000000"/>
          <w:sz w:val="26"/>
          <w:rtl/>
          <w:lang w:eastAsia="ja-JP"/>
        </w:rPr>
      </w:pPr>
    </w:p>
    <w:p w:rsidR="00802C79" w:rsidRPr="002D7789" w:rsidRDefault="00802C79"/>
    <w:sectPr w:rsidR="00802C79" w:rsidRPr="002D7789">
      <w:headerReference w:type="even" r:id="rId11"/>
      <w:headerReference w:type="default" r:id="rId12"/>
      <w:headerReference w:type="first" r:id="rId13"/>
      <w:pgSz w:w="11907" w:h="16840" w:code="9"/>
      <w:pgMar w:top="1440" w:right="1797" w:bottom="1440" w:left="1797" w:header="720" w:footer="720"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6707" w:rsidRDefault="00A96707">
      <w:r>
        <w:separator/>
      </w:r>
    </w:p>
  </w:endnote>
  <w:endnote w:type="continuationSeparator" w:id="0">
    <w:p w:rsidR="00A96707" w:rsidRDefault="00A967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FrankRuehl">
    <w:altName w:val="David"/>
    <w:panose1 w:val="020E0503060101010101"/>
    <w:charset w:val="B1"/>
    <w:family w:val="swiss"/>
    <w:pitch w:val="variable"/>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6707" w:rsidRDefault="00A96707">
      <w:r>
        <w:separator/>
      </w:r>
    </w:p>
  </w:footnote>
  <w:footnote w:type="continuationSeparator" w:id="0">
    <w:p w:rsidR="00A96707" w:rsidRDefault="00A96707">
      <w:r>
        <w:continuationSeparator/>
      </w:r>
    </w:p>
  </w:footnote>
  <w:footnote w:id="1">
    <w:p w:rsidR="001F0FB6" w:rsidRDefault="001F0FB6" w:rsidP="006A661A">
      <w:pPr>
        <w:pStyle w:val="ad"/>
        <w:rPr>
          <w:rtl/>
        </w:rPr>
      </w:pPr>
      <w:r>
        <w:rPr>
          <w:rStyle w:val="af"/>
        </w:rPr>
        <w:footnoteRef/>
      </w:r>
      <w:r>
        <w:rPr>
          <w:rtl/>
        </w:rPr>
        <w:t xml:space="preserve"> </w:t>
      </w:r>
      <w:r>
        <w:rPr>
          <w:rFonts w:hint="cs"/>
          <w:rtl/>
        </w:rPr>
        <w:t xml:space="preserve">ס"ח </w:t>
      </w:r>
      <w:proofErr w:type="spellStart"/>
      <w:r>
        <w:rPr>
          <w:rFonts w:hint="cs"/>
          <w:rtl/>
        </w:rPr>
        <w:t>התש"ל</w:t>
      </w:r>
      <w:proofErr w:type="spellEnd"/>
      <w:r>
        <w:rPr>
          <w:rFonts w:hint="cs"/>
          <w:rtl/>
        </w:rPr>
        <w:t>, עמ' 65</w:t>
      </w:r>
      <w:r w:rsidR="006A661A">
        <w:rPr>
          <w:rFonts w:hint="cs"/>
          <w:rtl/>
        </w:rPr>
        <w:t xml:space="preserve">; </w:t>
      </w:r>
      <w:proofErr w:type="spellStart"/>
      <w:r w:rsidR="006A661A">
        <w:rPr>
          <w:rFonts w:hint="cs"/>
          <w:rtl/>
        </w:rPr>
        <w:t>התשע"ד</w:t>
      </w:r>
      <w:proofErr w:type="spellEnd"/>
      <w:r w:rsidR="006A661A">
        <w:rPr>
          <w:rFonts w:hint="cs"/>
          <w:rtl/>
        </w:rPr>
        <w:t>, עמ' 703.</w:t>
      </w:r>
    </w:p>
  </w:footnote>
  <w:footnote w:id="2">
    <w:p w:rsidR="006A661A" w:rsidRDefault="006A661A">
      <w:pPr>
        <w:pStyle w:val="ad"/>
        <w:rPr>
          <w:rtl/>
        </w:rPr>
      </w:pPr>
      <w:r>
        <w:rPr>
          <w:rStyle w:val="af"/>
        </w:rPr>
        <w:footnoteRef/>
      </w:r>
      <w:r>
        <w:rPr>
          <w:rtl/>
        </w:rPr>
        <w:t xml:space="preserve"> </w:t>
      </w:r>
      <w:proofErr w:type="spellStart"/>
      <w:r>
        <w:rPr>
          <w:rFonts w:hint="cs"/>
          <w:rtl/>
        </w:rPr>
        <w:t>ק"ת</w:t>
      </w:r>
      <w:proofErr w:type="spellEnd"/>
      <w:r>
        <w:rPr>
          <w:rFonts w:hint="cs"/>
          <w:rtl/>
        </w:rPr>
        <w:t xml:space="preserve"> </w:t>
      </w:r>
      <w:proofErr w:type="spellStart"/>
      <w:r>
        <w:rPr>
          <w:rFonts w:hint="cs"/>
          <w:rtl/>
        </w:rPr>
        <w:t>התשנ"ט</w:t>
      </w:r>
      <w:proofErr w:type="spellEnd"/>
      <w:r>
        <w:rPr>
          <w:rFonts w:hint="cs"/>
          <w:rtl/>
        </w:rPr>
        <w:t xml:space="preserve">, עמ' 142; </w:t>
      </w:r>
      <w:proofErr w:type="spellStart"/>
      <w:r>
        <w:rPr>
          <w:rFonts w:hint="cs"/>
          <w:rtl/>
        </w:rPr>
        <w:t>התשס"ג</w:t>
      </w:r>
      <w:proofErr w:type="spellEnd"/>
      <w:r>
        <w:rPr>
          <w:rFonts w:hint="cs"/>
          <w:rtl/>
        </w:rPr>
        <w:t>, עמ' 410.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5D7E" w:rsidRDefault="009B0BC7">
    <w:pPr>
      <w:pStyle w:val="a8"/>
      <w:framePr w:wrap="around" w:vAnchor="text" w:hAnchor="margin" w:xAlign="center" w:y="1"/>
      <w:rPr>
        <w:rStyle w:val="ac"/>
        <w:rtl/>
      </w:rPr>
    </w:pPr>
    <w:r>
      <w:rPr>
        <w:rStyle w:val="ac"/>
        <w:rtl/>
      </w:rPr>
      <w:fldChar w:fldCharType="begin"/>
    </w:r>
    <w:r>
      <w:rPr>
        <w:rStyle w:val="ac"/>
      </w:rPr>
      <w:instrText xml:space="preserve">PAGE  </w:instrText>
    </w:r>
    <w:r>
      <w:rPr>
        <w:rStyle w:val="ac"/>
        <w:rtl/>
      </w:rPr>
      <w:fldChar w:fldCharType="end"/>
    </w:r>
  </w:p>
  <w:p w:rsidR="00975D7E" w:rsidRDefault="00A96707">
    <w:pPr>
      <w:pStyle w:val="a8"/>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5D7E" w:rsidRDefault="009B0BC7">
    <w:pPr>
      <w:pStyle w:val="a8"/>
      <w:framePr w:wrap="around" w:vAnchor="text" w:hAnchor="margin" w:xAlign="center" w:y="1"/>
      <w:rPr>
        <w:rStyle w:val="ac"/>
        <w:rtl/>
      </w:rPr>
    </w:pPr>
    <w:r>
      <w:rPr>
        <w:rStyle w:val="ac"/>
        <w:rtl/>
      </w:rPr>
      <w:fldChar w:fldCharType="begin"/>
    </w:r>
    <w:r>
      <w:rPr>
        <w:rStyle w:val="ac"/>
      </w:rPr>
      <w:instrText xml:space="preserve">PAGE  </w:instrText>
    </w:r>
    <w:r>
      <w:rPr>
        <w:rStyle w:val="ac"/>
        <w:rtl/>
      </w:rPr>
      <w:fldChar w:fldCharType="separate"/>
    </w:r>
    <w:r w:rsidR="00AA5714">
      <w:rPr>
        <w:rStyle w:val="ac"/>
        <w:noProof/>
        <w:rtl/>
      </w:rPr>
      <w:t>2</w:t>
    </w:r>
    <w:r>
      <w:rPr>
        <w:rStyle w:val="ac"/>
        <w:rtl/>
      </w:rPr>
      <w:fldChar w:fldCharType="end"/>
    </w:r>
  </w:p>
  <w:p w:rsidR="00975D7E" w:rsidRDefault="00A96707">
    <w:pPr>
      <w:pStyle w:val="a8"/>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5D7E" w:rsidRDefault="009B0BC7">
    <w:pPr>
      <w:pStyle w:val="a8"/>
      <w:jc w:val="center"/>
      <w:rPr>
        <w:rtl/>
      </w:rPr>
    </w:pPr>
    <w:r>
      <w:rPr>
        <w:szCs w:val="32"/>
        <w:rtl/>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B82797"/>
    <w:multiLevelType w:val="multilevel"/>
    <w:tmpl w:val="CB2CFB36"/>
    <w:numStyleLink w:val="-"/>
  </w:abstractNum>
  <w:abstractNum w:abstractNumId="1" w15:restartNumberingAfterBreak="0">
    <w:nsid w:val="11B87F5A"/>
    <w:multiLevelType w:val="multilevel"/>
    <w:tmpl w:val="2C7611E6"/>
    <w:styleLink w:val="-0"/>
    <w:lvl w:ilvl="0">
      <w:start w:val="1"/>
      <w:numFmt w:val="decimal"/>
      <w:lvlRestart w:val="0"/>
      <w:lvlText w:val="%1 ."/>
      <w:lvlJc w:val="left"/>
      <w:pPr>
        <w:tabs>
          <w:tab w:val="num" w:pos="397"/>
        </w:tabs>
        <w:ind w:left="397" w:hanging="397"/>
      </w:pPr>
    </w:lvl>
    <w:lvl w:ilvl="1">
      <w:start w:val="1"/>
      <w:numFmt w:val="hebrew1"/>
      <w:lvlText w:val="%2."/>
      <w:lvlJc w:val="left"/>
      <w:pPr>
        <w:tabs>
          <w:tab w:val="num" w:pos="794"/>
        </w:tabs>
        <w:ind w:left="794" w:hanging="397"/>
      </w:pPr>
    </w:lvl>
    <w:lvl w:ilvl="2">
      <w:start w:val="1"/>
      <w:numFmt w:val="decimal"/>
      <w:lvlText w:val="%3)"/>
      <w:lvlJc w:val="left"/>
      <w:pPr>
        <w:tabs>
          <w:tab w:val="num" w:pos="1247"/>
        </w:tabs>
        <w:ind w:left="1247" w:hanging="453"/>
      </w:pPr>
    </w:lvl>
    <w:lvl w:ilvl="3">
      <w:start w:val="1"/>
      <w:numFmt w:val="hebrew1"/>
      <w:lvlText w:val="%4)"/>
      <w:lvlJc w:val="left"/>
      <w:pPr>
        <w:tabs>
          <w:tab w:val="num" w:pos="1701"/>
        </w:tabs>
        <w:ind w:left="1701" w:hanging="454"/>
      </w:pPr>
    </w:lvl>
    <w:lvl w:ilvl="4">
      <w:start w:val="1"/>
      <w:numFmt w:val="decimal"/>
      <w:lvlText w:val="(%5)"/>
      <w:lvlJc w:val="left"/>
      <w:pPr>
        <w:tabs>
          <w:tab w:val="num" w:pos="2211"/>
        </w:tabs>
        <w:ind w:left="2211" w:hanging="510"/>
      </w:pPr>
    </w:lvl>
    <w:lvl w:ilvl="5">
      <w:start w:val="1"/>
      <w:numFmt w:val="hebrew1"/>
      <w:lvlText w:val="(%6)"/>
      <w:lvlJc w:val="left"/>
      <w:pPr>
        <w:tabs>
          <w:tab w:val="num" w:pos="2721"/>
        </w:tabs>
        <w:ind w:left="2721" w:hanging="510"/>
      </w:pPr>
    </w:lvl>
    <w:lvl w:ilvl="6">
      <w:start w:val="1"/>
      <w:numFmt w:val="upperLetter"/>
      <w:lvlText w:val="%7."/>
      <w:lvlJc w:val="left"/>
      <w:pPr>
        <w:tabs>
          <w:tab w:val="num" w:pos="3118"/>
        </w:tabs>
        <w:ind w:left="3118" w:hanging="397"/>
      </w:pPr>
    </w:lvl>
    <w:lvl w:ilvl="7">
      <w:start w:val="1"/>
      <w:numFmt w:val="lowerLetter"/>
      <w:lvlText w:val="%8."/>
      <w:lvlJc w:val="left"/>
      <w:pPr>
        <w:tabs>
          <w:tab w:val="num" w:pos="3685"/>
        </w:tabs>
        <w:ind w:left="3685" w:hanging="567"/>
      </w:pPr>
    </w:lvl>
    <w:lvl w:ilvl="8">
      <w:start w:val="1"/>
      <w:numFmt w:val="lowerRoman"/>
      <w:lvlText w:val="%9."/>
      <w:lvlJc w:val="left"/>
      <w:pPr>
        <w:tabs>
          <w:tab w:val="num" w:pos="4252"/>
        </w:tabs>
        <w:ind w:left="4252" w:hanging="567"/>
      </w:pPr>
    </w:lvl>
  </w:abstractNum>
  <w:abstractNum w:abstractNumId="2" w15:restartNumberingAfterBreak="0">
    <w:nsid w:val="16240D29"/>
    <w:multiLevelType w:val="hybridMultilevel"/>
    <w:tmpl w:val="3972305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690D37"/>
    <w:multiLevelType w:val="multilevel"/>
    <w:tmpl w:val="2C7611E6"/>
    <w:numStyleLink w:val="-0"/>
  </w:abstractNum>
  <w:abstractNum w:abstractNumId="4" w15:restartNumberingAfterBreak="0">
    <w:nsid w:val="321760E2"/>
    <w:multiLevelType w:val="hybridMultilevel"/>
    <w:tmpl w:val="101C4C2C"/>
    <w:lvl w:ilvl="0" w:tplc="FF1C66F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77D4CEE"/>
    <w:multiLevelType w:val="multilevel"/>
    <w:tmpl w:val="2C7611E6"/>
    <w:numStyleLink w:val="-0"/>
  </w:abstractNum>
  <w:abstractNum w:abstractNumId="6" w15:restartNumberingAfterBreak="0">
    <w:nsid w:val="52C63965"/>
    <w:multiLevelType w:val="multilevel"/>
    <w:tmpl w:val="CB2CFB36"/>
    <w:numStyleLink w:val="-"/>
  </w:abstractNum>
  <w:abstractNum w:abstractNumId="7" w15:restartNumberingAfterBreak="0">
    <w:nsid w:val="5C2D00DD"/>
    <w:multiLevelType w:val="multilevel"/>
    <w:tmpl w:val="CB2CFB36"/>
    <w:styleLink w:val="-"/>
    <w:lvl w:ilvl="0">
      <w:start w:val="1"/>
      <w:numFmt w:val="decimal"/>
      <w:lvlRestart w:val="0"/>
      <w:lvlText w:val="%1."/>
      <w:lvlJc w:val="left"/>
      <w:pPr>
        <w:tabs>
          <w:tab w:val="num" w:pos="357"/>
        </w:tabs>
        <w:ind w:left="357" w:hanging="357"/>
      </w:pPr>
    </w:lvl>
    <w:lvl w:ilvl="1">
      <w:start w:val="1"/>
      <w:numFmt w:val="decimal"/>
      <w:lvlText w:val="%1.%2."/>
      <w:lvlJc w:val="left"/>
      <w:pPr>
        <w:tabs>
          <w:tab w:val="num" w:pos="794"/>
        </w:tabs>
        <w:ind w:left="794" w:hanging="437"/>
      </w:pPr>
    </w:lvl>
    <w:lvl w:ilvl="2">
      <w:start w:val="1"/>
      <w:numFmt w:val="decimal"/>
      <w:lvlText w:val="%1.%2.%3."/>
      <w:lvlJc w:val="left"/>
      <w:pPr>
        <w:tabs>
          <w:tab w:val="num" w:pos="1440"/>
        </w:tabs>
        <w:ind w:left="1225" w:hanging="505"/>
      </w:pPr>
    </w:lvl>
    <w:lvl w:ilvl="3">
      <w:start w:val="1"/>
      <w:numFmt w:val="decimal"/>
      <w:lvlText w:val="%1.%2.%3.%4."/>
      <w:lvlJc w:val="left"/>
      <w:pPr>
        <w:tabs>
          <w:tab w:val="num" w:pos="1797"/>
        </w:tabs>
        <w:ind w:left="1729" w:hanging="652"/>
      </w:pPr>
    </w:lvl>
    <w:lvl w:ilvl="4">
      <w:start w:val="1"/>
      <w:numFmt w:val="decimal"/>
      <w:lvlText w:val="%1.%2.%3.%4.%5."/>
      <w:lvlJc w:val="left"/>
      <w:pPr>
        <w:tabs>
          <w:tab w:val="num" w:pos="2517"/>
        </w:tabs>
        <w:ind w:left="2234" w:hanging="794"/>
      </w:pPr>
    </w:lvl>
    <w:lvl w:ilvl="5">
      <w:start w:val="1"/>
      <w:numFmt w:val="decimal"/>
      <w:lvlText w:val="%1.%2.%3.%4.%5.%6."/>
      <w:lvlJc w:val="left"/>
      <w:pPr>
        <w:tabs>
          <w:tab w:val="num" w:pos="2880"/>
        </w:tabs>
        <w:ind w:left="2738" w:hanging="941"/>
      </w:pPr>
    </w:lvl>
    <w:lvl w:ilvl="6">
      <w:start w:val="1"/>
      <w:numFmt w:val="decimal"/>
      <w:lvlText w:val="%1.%2.%3.%4.%5.%6.%7."/>
      <w:lvlJc w:val="left"/>
      <w:pPr>
        <w:tabs>
          <w:tab w:val="num" w:pos="3600"/>
        </w:tabs>
        <w:ind w:left="3237" w:hanging="1077"/>
      </w:pPr>
    </w:lvl>
    <w:lvl w:ilvl="7">
      <w:start w:val="1"/>
      <w:numFmt w:val="decimal"/>
      <w:lvlText w:val="%1.%2.%3.%4.%5.%6.%7.%8."/>
      <w:lvlJc w:val="left"/>
      <w:pPr>
        <w:tabs>
          <w:tab w:val="num" w:pos="3957"/>
        </w:tabs>
        <w:ind w:left="3742" w:hanging="1225"/>
      </w:pPr>
    </w:lvl>
    <w:lvl w:ilvl="8">
      <w:start w:val="1"/>
      <w:numFmt w:val="decimal"/>
      <w:lvlText w:val="%1.%2.%3.%4.%5.%6.%7.%8.%9."/>
      <w:lvlJc w:val="left"/>
      <w:pPr>
        <w:tabs>
          <w:tab w:val="num" w:pos="4677"/>
        </w:tabs>
        <w:ind w:left="4320" w:hanging="1440"/>
      </w:pPr>
    </w:lvl>
  </w:abstractNum>
  <w:abstractNum w:abstractNumId="8"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7"/>
  </w:num>
  <w:num w:numId="3">
    <w:abstractNumId w:val="1"/>
  </w:num>
  <w:num w:numId="4">
    <w:abstractNumId w:val="2"/>
  </w:num>
  <w:num w:numId="5">
    <w:abstractNumId w:val="0"/>
  </w:num>
  <w:num w:numId="6">
    <w:abstractNumId w:val="5"/>
  </w:num>
  <w:num w:numId="7">
    <w:abstractNumId w:val="6"/>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0BC7"/>
    <w:rsid w:val="00014182"/>
    <w:rsid w:val="00047C97"/>
    <w:rsid w:val="000520B7"/>
    <w:rsid w:val="000568CE"/>
    <w:rsid w:val="00066383"/>
    <w:rsid w:val="00093B9D"/>
    <w:rsid w:val="000C04AE"/>
    <w:rsid w:val="000E6098"/>
    <w:rsid w:val="000E632C"/>
    <w:rsid w:val="0010326C"/>
    <w:rsid w:val="001611C6"/>
    <w:rsid w:val="00164B30"/>
    <w:rsid w:val="00181DF6"/>
    <w:rsid w:val="0018292D"/>
    <w:rsid w:val="001A7C42"/>
    <w:rsid w:val="001C4F6D"/>
    <w:rsid w:val="001D55DD"/>
    <w:rsid w:val="001E548A"/>
    <w:rsid w:val="001F0FB6"/>
    <w:rsid w:val="00275887"/>
    <w:rsid w:val="002A54A3"/>
    <w:rsid w:val="002A7FEA"/>
    <w:rsid w:val="002D7789"/>
    <w:rsid w:val="002E38F4"/>
    <w:rsid w:val="002F197C"/>
    <w:rsid w:val="00325E01"/>
    <w:rsid w:val="00361114"/>
    <w:rsid w:val="003840FE"/>
    <w:rsid w:val="00393C6A"/>
    <w:rsid w:val="003A1D7A"/>
    <w:rsid w:val="003C3A5C"/>
    <w:rsid w:val="003E1EA9"/>
    <w:rsid w:val="003F1396"/>
    <w:rsid w:val="0040055E"/>
    <w:rsid w:val="00423D6A"/>
    <w:rsid w:val="00426E0E"/>
    <w:rsid w:val="004323EF"/>
    <w:rsid w:val="004410DE"/>
    <w:rsid w:val="0044663B"/>
    <w:rsid w:val="00451F2E"/>
    <w:rsid w:val="004523EB"/>
    <w:rsid w:val="00452D7A"/>
    <w:rsid w:val="004C127D"/>
    <w:rsid w:val="004C5538"/>
    <w:rsid w:val="004D65A1"/>
    <w:rsid w:val="004E479D"/>
    <w:rsid w:val="004E6C56"/>
    <w:rsid w:val="004F1C0D"/>
    <w:rsid w:val="004F3773"/>
    <w:rsid w:val="005028F9"/>
    <w:rsid w:val="00505D36"/>
    <w:rsid w:val="00515321"/>
    <w:rsid w:val="00515E5C"/>
    <w:rsid w:val="00531AFB"/>
    <w:rsid w:val="00534452"/>
    <w:rsid w:val="005371D8"/>
    <w:rsid w:val="00556056"/>
    <w:rsid w:val="00556BE2"/>
    <w:rsid w:val="0057365F"/>
    <w:rsid w:val="005B35F7"/>
    <w:rsid w:val="005D42E4"/>
    <w:rsid w:val="00600BFA"/>
    <w:rsid w:val="00600F1F"/>
    <w:rsid w:val="00602DAD"/>
    <w:rsid w:val="00625779"/>
    <w:rsid w:val="006309B0"/>
    <w:rsid w:val="0066664E"/>
    <w:rsid w:val="00692C69"/>
    <w:rsid w:val="006952CA"/>
    <w:rsid w:val="006A13C9"/>
    <w:rsid w:val="006A2503"/>
    <w:rsid w:val="006A5446"/>
    <w:rsid w:val="006A661A"/>
    <w:rsid w:val="006B352E"/>
    <w:rsid w:val="006C55AF"/>
    <w:rsid w:val="006D0744"/>
    <w:rsid w:val="006D686D"/>
    <w:rsid w:val="006E5942"/>
    <w:rsid w:val="006F3EE1"/>
    <w:rsid w:val="00706164"/>
    <w:rsid w:val="00735D55"/>
    <w:rsid w:val="00743847"/>
    <w:rsid w:val="00751B50"/>
    <w:rsid w:val="00757313"/>
    <w:rsid w:val="00757879"/>
    <w:rsid w:val="007611DA"/>
    <w:rsid w:val="00761F54"/>
    <w:rsid w:val="00793E5C"/>
    <w:rsid w:val="007A373A"/>
    <w:rsid w:val="007D4118"/>
    <w:rsid w:val="007E2692"/>
    <w:rsid w:val="0080160A"/>
    <w:rsid w:val="00802C79"/>
    <w:rsid w:val="0082739B"/>
    <w:rsid w:val="00864DB3"/>
    <w:rsid w:val="00867AE5"/>
    <w:rsid w:val="00870D8A"/>
    <w:rsid w:val="008B39D7"/>
    <w:rsid w:val="008E77BE"/>
    <w:rsid w:val="00910BC9"/>
    <w:rsid w:val="00915C9A"/>
    <w:rsid w:val="00935E81"/>
    <w:rsid w:val="00986444"/>
    <w:rsid w:val="00990A24"/>
    <w:rsid w:val="00995658"/>
    <w:rsid w:val="009B0BC7"/>
    <w:rsid w:val="009B64FE"/>
    <w:rsid w:val="009E52B5"/>
    <w:rsid w:val="009F7F7A"/>
    <w:rsid w:val="00A15876"/>
    <w:rsid w:val="00A15D5D"/>
    <w:rsid w:val="00A30921"/>
    <w:rsid w:val="00A468B1"/>
    <w:rsid w:val="00A5751E"/>
    <w:rsid w:val="00A67A4F"/>
    <w:rsid w:val="00A7396A"/>
    <w:rsid w:val="00A73972"/>
    <w:rsid w:val="00A84333"/>
    <w:rsid w:val="00A84658"/>
    <w:rsid w:val="00A96707"/>
    <w:rsid w:val="00AA4752"/>
    <w:rsid w:val="00AA5714"/>
    <w:rsid w:val="00AC0823"/>
    <w:rsid w:val="00AD0167"/>
    <w:rsid w:val="00AD6E98"/>
    <w:rsid w:val="00AE0D7F"/>
    <w:rsid w:val="00AF1C47"/>
    <w:rsid w:val="00B03E2B"/>
    <w:rsid w:val="00B041F7"/>
    <w:rsid w:val="00B311D4"/>
    <w:rsid w:val="00B429D7"/>
    <w:rsid w:val="00B60EE6"/>
    <w:rsid w:val="00B67385"/>
    <w:rsid w:val="00B93390"/>
    <w:rsid w:val="00B93A25"/>
    <w:rsid w:val="00BB393A"/>
    <w:rsid w:val="00BD67E7"/>
    <w:rsid w:val="00C01906"/>
    <w:rsid w:val="00C171DC"/>
    <w:rsid w:val="00C27AC8"/>
    <w:rsid w:val="00C37F33"/>
    <w:rsid w:val="00C7714A"/>
    <w:rsid w:val="00C84ABA"/>
    <w:rsid w:val="00CA61AF"/>
    <w:rsid w:val="00CB3BE2"/>
    <w:rsid w:val="00CB40A4"/>
    <w:rsid w:val="00CC356E"/>
    <w:rsid w:val="00CD6DB8"/>
    <w:rsid w:val="00CE0517"/>
    <w:rsid w:val="00CF44BB"/>
    <w:rsid w:val="00D25B31"/>
    <w:rsid w:val="00D33979"/>
    <w:rsid w:val="00D565B5"/>
    <w:rsid w:val="00D66453"/>
    <w:rsid w:val="00D731DA"/>
    <w:rsid w:val="00D969C1"/>
    <w:rsid w:val="00DD5320"/>
    <w:rsid w:val="00DE069A"/>
    <w:rsid w:val="00DE7CC8"/>
    <w:rsid w:val="00DF73FF"/>
    <w:rsid w:val="00E14C90"/>
    <w:rsid w:val="00E41B31"/>
    <w:rsid w:val="00E536DF"/>
    <w:rsid w:val="00E56588"/>
    <w:rsid w:val="00E95EEF"/>
    <w:rsid w:val="00EA6729"/>
    <w:rsid w:val="00EC303E"/>
    <w:rsid w:val="00EF71D7"/>
    <w:rsid w:val="00F00D41"/>
    <w:rsid w:val="00F0592A"/>
    <w:rsid w:val="00F11053"/>
    <w:rsid w:val="00F25ABF"/>
    <w:rsid w:val="00F509E4"/>
    <w:rsid w:val="00F50D92"/>
    <w:rsid w:val="00F74EF7"/>
    <w:rsid w:val="00F80DA7"/>
    <w:rsid w:val="00F975CB"/>
    <w:rsid w:val="00FE3193"/>
    <w:rsid w:val="00FE3F3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D656DE9-AC11-40DA-ABA2-2DD314B89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before="2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B0BC7"/>
    <w:pPr>
      <w:bidi/>
      <w:spacing w:before="0" w:after="0" w:line="240" w:lineRule="auto"/>
    </w:pPr>
    <w:rPr>
      <w:rFonts w:ascii="Times New Roman" w:eastAsia="Times New Roman" w:hAnsi="Times New Roman" w:cs="FrankRuehl"/>
      <w:sz w:val="24"/>
      <w:szCs w:val="26"/>
      <w:lang w:eastAsia="he-IL"/>
    </w:rPr>
  </w:style>
  <w:style w:type="paragraph" w:styleId="1">
    <w:name w:val="heading 1"/>
    <w:basedOn w:val="a"/>
    <w:next w:val="a"/>
    <w:link w:val="10"/>
    <w:uiPriority w:val="9"/>
    <w:qFormat/>
    <w:rsid w:val="003A1D7A"/>
    <w:pPr>
      <w:widowControl w:val="0"/>
      <w:spacing w:before="120" w:line="360" w:lineRule="auto"/>
      <w:jc w:val="both"/>
      <w:outlineLvl w:val="0"/>
    </w:pPr>
    <w:rPr>
      <w:rFonts w:eastAsiaTheme="minorHAnsi"/>
      <w:b/>
      <w:bCs/>
      <w:caps/>
      <w:spacing w:val="15"/>
      <w:sz w:val="36"/>
      <w:szCs w:val="36"/>
      <w:lang w:eastAsia="en-US"/>
    </w:rPr>
  </w:style>
  <w:style w:type="paragraph" w:styleId="2">
    <w:name w:val="heading 2"/>
    <w:basedOn w:val="a"/>
    <w:next w:val="a"/>
    <w:link w:val="20"/>
    <w:uiPriority w:val="9"/>
    <w:unhideWhenUsed/>
    <w:qFormat/>
    <w:rsid w:val="003A1D7A"/>
    <w:pPr>
      <w:widowControl w:val="0"/>
      <w:spacing w:before="120" w:line="360" w:lineRule="auto"/>
      <w:jc w:val="both"/>
      <w:outlineLvl w:val="1"/>
    </w:pPr>
    <w:rPr>
      <w:rFonts w:eastAsiaTheme="minorHAnsi"/>
      <w:b/>
      <w:bCs/>
      <w:caps/>
      <w:spacing w:val="15"/>
      <w:sz w:val="32"/>
      <w:szCs w:val="32"/>
      <w:lang w:eastAsia="en-US"/>
    </w:rPr>
  </w:style>
  <w:style w:type="paragraph" w:styleId="3">
    <w:name w:val="heading 3"/>
    <w:basedOn w:val="a"/>
    <w:next w:val="a"/>
    <w:link w:val="30"/>
    <w:uiPriority w:val="9"/>
    <w:unhideWhenUsed/>
    <w:qFormat/>
    <w:rsid w:val="001611C6"/>
    <w:pPr>
      <w:widowControl w:val="0"/>
      <w:bidi w:val="0"/>
      <w:spacing w:before="300" w:line="360" w:lineRule="auto"/>
      <w:jc w:val="both"/>
      <w:outlineLvl w:val="2"/>
    </w:pPr>
    <w:rPr>
      <w:rFonts w:eastAsiaTheme="minorHAnsi"/>
      <w:bCs/>
      <w:caps/>
      <w:spacing w:val="15"/>
      <w:sz w:val="28"/>
      <w:szCs w:val="28"/>
      <w:lang w:eastAsia="en-US"/>
    </w:rPr>
  </w:style>
  <w:style w:type="paragraph" w:styleId="4">
    <w:name w:val="heading 4"/>
    <w:basedOn w:val="a"/>
    <w:next w:val="a"/>
    <w:link w:val="40"/>
    <w:uiPriority w:val="9"/>
    <w:unhideWhenUsed/>
    <w:qFormat/>
    <w:rsid w:val="003A1D7A"/>
    <w:pPr>
      <w:bidi w:val="0"/>
      <w:spacing w:before="300" w:line="360" w:lineRule="auto"/>
      <w:jc w:val="both"/>
      <w:outlineLvl w:val="3"/>
    </w:pPr>
    <w:rPr>
      <w:rFonts w:eastAsiaTheme="minorHAnsi"/>
      <w:b/>
      <w:bCs/>
      <w:caps/>
      <w:spacing w:val="10"/>
      <w:lang w:eastAsia="en-US"/>
    </w:rPr>
  </w:style>
  <w:style w:type="paragraph" w:styleId="5">
    <w:name w:val="heading 5"/>
    <w:basedOn w:val="a"/>
    <w:next w:val="a"/>
    <w:link w:val="50"/>
    <w:uiPriority w:val="9"/>
    <w:unhideWhenUsed/>
    <w:qFormat/>
    <w:rsid w:val="003A1D7A"/>
    <w:pPr>
      <w:widowControl w:val="0"/>
      <w:bidi w:val="0"/>
      <w:spacing w:before="300" w:line="360" w:lineRule="auto"/>
      <w:jc w:val="both"/>
      <w:outlineLvl w:val="4"/>
    </w:pPr>
    <w:rPr>
      <w:rFonts w:eastAsiaTheme="minorHAnsi"/>
      <w:b/>
      <w:bCs/>
      <w:caps/>
      <w:spacing w:val="10"/>
      <w:lang w:eastAsia="en-US"/>
    </w:rPr>
  </w:style>
  <w:style w:type="paragraph" w:styleId="6">
    <w:name w:val="heading 6"/>
    <w:basedOn w:val="a"/>
    <w:next w:val="a"/>
    <w:link w:val="60"/>
    <w:uiPriority w:val="9"/>
    <w:unhideWhenUsed/>
    <w:qFormat/>
    <w:rsid w:val="00066383"/>
    <w:pPr>
      <w:widowControl w:val="0"/>
      <w:bidi w:val="0"/>
      <w:spacing w:before="300" w:line="360" w:lineRule="auto"/>
      <w:jc w:val="both"/>
      <w:outlineLvl w:val="5"/>
    </w:pPr>
    <w:rPr>
      <w:rFonts w:eastAsiaTheme="minorHAnsi"/>
      <w:b/>
      <w:bCs/>
      <w:caps/>
      <w:spacing w:val="10"/>
      <w:lang w:eastAsia="en-US"/>
    </w:rPr>
  </w:style>
  <w:style w:type="paragraph" w:styleId="7">
    <w:name w:val="heading 7"/>
    <w:basedOn w:val="a"/>
    <w:next w:val="a"/>
    <w:link w:val="70"/>
    <w:uiPriority w:val="9"/>
    <w:unhideWhenUsed/>
    <w:qFormat/>
    <w:rsid w:val="003A1D7A"/>
    <w:pPr>
      <w:widowControl w:val="0"/>
      <w:bidi w:val="0"/>
      <w:spacing w:before="300" w:line="360" w:lineRule="auto"/>
      <w:jc w:val="both"/>
      <w:outlineLvl w:val="6"/>
    </w:pPr>
    <w:rPr>
      <w:rFonts w:eastAsiaTheme="minorHAnsi"/>
      <w:b/>
      <w:bCs/>
      <w:caps/>
      <w:spacing w:val="10"/>
      <w:lang w:eastAsia="en-US"/>
    </w:rPr>
  </w:style>
  <w:style w:type="paragraph" w:styleId="8">
    <w:name w:val="heading 8"/>
    <w:basedOn w:val="a"/>
    <w:next w:val="a"/>
    <w:link w:val="80"/>
    <w:uiPriority w:val="9"/>
    <w:semiHidden/>
    <w:unhideWhenUsed/>
    <w:qFormat/>
    <w:rsid w:val="00014182"/>
    <w:pPr>
      <w:bidi w:val="0"/>
      <w:spacing w:before="300" w:line="360" w:lineRule="auto"/>
      <w:jc w:val="both"/>
      <w:outlineLvl w:val="7"/>
    </w:pPr>
    <w:rPr>
      <w:rFonts w:eastAsiaTheme="minorHAnsi"/>
      <w:caps/>
      <w:spacing w:val="10"/>
      <w:sz w:val="18"/>
      <w:szCs w:val="18"/>
      <w:lang w:eastAsia="en-US"/>
    </w:rPr>
  </w:style>
  <w:style w:type="paragraph" w:styleId="9">
    <w:name w:val="heading 9"/>
    <w:basedOn w:val="a"/>
    <w:next w:val="a"/>
    <w:link w:val="90"/>
    <w:uiPriority w:val="9"/>
    <w:semiHidden/>
    <w:unhideWhenUsed/>
    <w:qFormat/>
    <w:rsid w:val="00014182"/>
    <w:pPr>
      <w:bidi w:val="0"/>
      <w:spacing w:before="300" w:line="360" w:lineRule="auto"/>
      <w:jc w:val="both"/>
      <w:outlineLvl w:val="8"/>
    </w:pPr>
    <w:rPr>
      <w:rFonts w:eastAsiaTheme="minorHAnsi"/>
      <w:i/>
      <w:caps/>
      <w:spacing w:val="10"/>
      <w:sz w:val="18"/>
      <w:szCs w:val="1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3A1D7A"/>
    <w:rPr>
      <w:rFonts w:ascii="Times New Roman" w:hAnsi="Times New Roman" w:cs="David"/>
      <w:b/>
      <w:bCs/>
      <w:caps/>
      <w:spacing w:val="15"/>
      <w:sz w:val="36"/>
      <w:szCs w:val="36"/>
    </w:rPr>
  </w:style>
  <w:style w:type="paragraph" w:styleId="a3">
    <w:name w:val="Quote"/>
    <w:basedOn w:val="a"/>
    <w:next w:val="a"/>
    <w:link w:val="a4"/>
    <w:uiPriority w:val="29"/>
    <w:qFormat/>
    <w:rsid w:val="003A1D7A"/>
    <w:pPr>
      <w:widowControl w:val="0"/>
      <w:spacing w:before="120" w:after="120" w:line="360" w:lineRule="auto"/>
      <w:ind w:left="567" w:right="567"/>
      <w:jc w:val="both"/>
    </w:pPr>
    <w:rPr>
      <w:rFonts w:eastAsiaTheme="minorHAnsi"/>
      <w:i/>
      <w:iCs/>
      <w:lang w:eastAsia="en-US"/>
    </w:rPr>
  </w:style>
  <w:style w:type="character" w:customStyle="1" w:styleId="a4">
    <w:name w:val="ציטוט תו"/>
    <w:basedOn w:val="a0"/>
    <w:link w:val="a3"/>
    <w:uiPriority w:val="29"/>
    <w:rsid w:val="003A1D7A"/>
    <w:rPr>
      <w:rFonts w:ascii="Times New Roman" w:hAnsi="Times New Roman" w:cs="David"/>
      <w:i/>
      <w:iCs/>
      <w:sz w:val="24"/>
      <w:szCs w:val="24"/>
    </w:rPr>
  </w:style>
  <w:style w:type="character" w:customStyle="1" w:styleId="20">
    <w:name w:val="כותרת 2 תו"/>
    <w:basedOn w:val="a0"/>
    <w:link w:val="2"/>
    <w:uiPriority w:val="9"/>
    <w:rsid w:val="003A1D7A"/>
    <w:rPr>
      <w:rFonts w:ascii="Times New Roman" w:hAnsi="Times New Roman" w:cs="David"/>
      <w:b/>
      <w:bCs/>
      <w:caps/>
      <w:spacing w:val="15"/>
      <w:sz w:val="32"/>
      <w:szCs w:val="32"/>
    </w:rPr>
  </w:style>
  <w:style w:type="character" w:customStyle="1" w:styleId="30">
    <w:name w:val="כותרת 3 תו"/>
    <w:basedOn w:val="a0"/>
    <w:link w:val="3"/>
    <w:uiPriority w:val="9"/>
    <w:rsid w:val="001611C6"/>
    <w:rPr>
      <w:rFonts w:ascii="Times New Roman" w:hAnsi="Times New Roman" w:cs="David"/>
      <w:bCs/>
      <w:caps/>
      <w:spacing w:val="15"/>
      <w:sz w:val="28"/>
      <w:szCs w:val="28"/>
    </w:rPr>
  </w:style>
  <w:style w:type="character" w:customStyle="1" w:styleId="40">
    <w:name w:val="כותרת 4 תו"/>
    <w:basedOn w:val="a0"/>
    <w:link w:val="4"/>
    <w:uiPriority w:val="9"/>
    <w:rsid w:val="003A1D7A"/>
    <w:rPr>
      <w:rFonts w:ascii="Times New Roman" w:hAnsi="Times New Roman" w:cs="David"/>
      <w:b/>
      <w:bCs/>
      <w:caps/>
      <w:spacing w:val="10"/>
      <w:sz w:val="24"/>
      <w:szCs w:val="24"/>
    </w:rPr>
  </w:style>
  <w:style w:type="character" w:customStyle="1" w:styleId="50">
    <w:name w:val="כותרת 5 תו"/>
    <w:basedOn w:val="a0"/>
    <w:link w:val="5"/>
    <w:uiPriority w:val="9"/>
    <w:rsid w:val="003A1D7A"/>
    <w:rPr>
      <w:rFonts w:ascii="Times New Roman" w:hAnsi="Times New Roman" w:cs="David"/>
      <w:b/>
      <w:bCs/>
      <w:caps/>
      <w:spacing w:val="10"/>
      <w:sz w:val="24"/>
      <w:szCs w:val="24"/>
    </w:rPr>
  </w:style>
  <w:style w:type="character" w:customStyle="1" w:styleId="60">
    <w:name w:val="כותרת 6 תו"/>
    <w:basedOn w:val="a0"/>
    <w:link w:val="6"/>
    <w:uiPriority w:val="9"/>
    <w:rsid w:val="00066383"/>
    <w:rPr>
      <w:rFonts w:ascii="Times New Roman" w:hAnsi="Times New Roman" w:cs="David"/>
      <w:b/>
      <w:bCs/>
      <w:caps/>
      <w:spacing w:val="10"/>
      <w:sz w:val="24"/>
      <w:szCs w:val="24"/>
    </w:rPr>
  </w:style>
  <w:style w:type="character" w:customStyle="1" w:styleId="70">
    <w:name w:val="כותרת 7 תו"/>
    <w:basedOn w:val="a0"/>
    <w:link w:val="7"/>
    <w:uiPriority w:val="9"/>
    <w:rsid w:val="003A1D7A"/>
    <w:rPr>
      <w:rFonts w:ascii="Times New Roman" w:hAnsi="Times New Roman" w:cs="David"/>
      <w:b/>
      <w:bCs/>
      <w:caps/>
      <w:spacing w:val="10"/>
      <w:sz w:val="24"/>
      <w:szCs w:val="24"/>
    </w:rPr>
  </w:style>
  <w:style w:type="character" w:customStyle="1" w:styleId="80">
    <w:name w:val="כותרת 8 תו"/>
    <w:basedOn w:val="a0"/>
    <w:link w:val="8"/>
    <w:uiPriority w:val="9"/>
    <w:semiHidden/>
    <w:rsid w:val="00014182"/>
    <w:rPr>
      <w:caps/>
      <w:spacing w:val="10"/>
      <w:sz w:val="18"/>
      <w:szCs w:val="18"/>
    </w:rPr>
  </w:style>
  <w:style w:type="character" w:customStyle="1" w:styleId="90">
    <w:name w:val="כותרת 9 תו"/>
    <w:basedOn w:val="a0"/>
    <w:link w:val="9"/>
    <w:uiPriority w:val="9"/>
    <w:semiHidden/>
    <w:rsid w:val="00014182"/>
    <w:rPr>
      <w:i/>
      <w:caps/>
      <w:spacing w:val="10"/>
      <w:sz w:val="18"/>
      <w:szCs w:val="18"/>
    </w:rPr>
  </w:style>
  <w:style w:type="paragraph" w:styleId="a5">
    <w:name w:val="caption"/>
    <w:basedOn w:val="a"/>
    <w:next w:val="a"/>
    <w:uiPriority w:val="35"/>
    <w:semiHidden/>
    <w:unhideWhenUsed/>
    <w:qFormat/>
    <w:rsid w:val="00014182"/>
    <w:pPr>
      <w:bidi w:val="0"/>
      <w:spacing w:before="120" w:after="120" w:line="360" w:lineRule="auto"/>
      <w:jc w:val="both"/>
    </w:pPr>
    <w:rPr>
      <w:rFonts w:eastAsiaTheme="minorHAnsi"/>
      <w:b/>
      <w:bCs/>
      <w:color w:val="365F91" w:themeColor="accent1" w:themeShade="BF"/>
      <w:sz w:val="16"/>
      <w:szCs w:val="16"/>
      <w:lang w:eastAsia="en-US"/>
    </w:rPr>
  </w:style>
  <w:style w:type="paragraph" w:styleId="a6">
    <w:name w:val="TOC Heading"/>
    <w:basedOn w:val="1"/>
    <w:next w:val="a"/>
    <w:uiPriority w:val="39"/>
    <w:semiHidden/>
    <w:unhideWhenUsed/>
    <w:qFormat/>
    <w:rsid w:val="00014182"/>
    <w:pPr>
      <w:bidi w:val="0"/>
      <w:outlineLvl w:val="9"/>
    </w:pPr>
    <w:rPr>
      <w:lang w:bidi="en-US"/>
    </w:rPr>
  </w:style>
  <w:style w:type="paragraph" w:styleId="TOC3">
    <w:name w:val="toc 3"/>
    <w:basedOn w:val="a"/>
    <w:next w:val="a"/>
    <w:autoRedefine/>
    <w:uiPriority w:val="39"/>
    <w:unhideWhenUsed/>
    <w:rsid w:val="00600BFA"/>
    <w:pPr>
      <w:widowControl w:val="0"/>
      <w:tabs>
        <w:tab w:val="right" w:leader="dot" w:pos="8296"/>
      </w:tabs>
      <w:spacing w:before="100" w:after="100"/>
      <w:ind w:left="482"/>
      <w:jc w:val="both"/>
    </w:pPr>
    <w:rPr>
      <w:rFonts w:eastAsiaTheme="minorHAnsi"/>
      <w:lang w:eastAsia="en-US"/>
    </w:rPr>
  </w:style>
  <w:style w:type="paragraph" w:styleId="TOC1">
    <w:name w:val="toc 1"/>
    <w:basedOn w:val="a"/>
    <w:next w:val="a"/>
    <w:autoRedefine/>
    <w:uiPriority w:val="39"/>
    <w:unhideWhenUsed/>
    <w:rsid w:val="00600BFA"/>
    <w:pPr>
      <w:widowControl w:val="0"/>
      <w:tabs>
        <w:tab w:val="right" w:leader="dot" w:pos="8296"/>
      </w:tabs>
      <w:spacing w:before="100" w:after="100"/>
      <w:jc w:val="both"/>
    </w:pPr>
    <w:rPr>
      <w:rFonts w:eastAsiaTheme="minorHAnsi"/>
      <w:lang w:eastAsia="en-US"/>
    </w:rPr>
  </w:style>
  <w:style w:type="paragraph" w:styleId="TOC2">
    <w:name w:val="toc 2"/>
    <w:basedOn w:val="a"/>
    <w:next w:val="a"/>
    <w:autoRedefine/>
    <w:uiPriority w:val="39"/>
    <w:unhideWhenUsed/>
    <w:rsid w:val="00600BFA"/>
    <w:pPr>
      <w:widowControl w:val="0"/>
      <w:tabs>
        <w:tab w:val="right" w:leader="dot" w:pos="8296"/>
      </w:tabs>
      <w:spacing w:before="100" w:after="100"/>
      <w:ind w:left="238"/>
      <w:jc w:val="both"/>
    </w:pPr>
    <w:rPr>
      <w:rFonts w:eastAsiaTheme="minorHAnsi"/>
      <w:lang w:eastAsia="en-US"/>
    </w:rPr>
  </w:style>
  <w:style w:type="paragraph" w:styleId="TOC7">
    <w:name w:val="toc 7"/>
    <w:basedOn w:val="a"/>
    <w:next w:val="a"/>
    <w:autoRedefine/>
    <w:uiPriority w:val="39"/>
    <w:unhideWhenUsed/>
    <w:rsid w:val="00600BFA"/>
    <w:pPr>
      <w:widowControl w:val="0"/>
      <w:tabs>
        <w:tab w:val="right" w:leader="dot" w:pos="8296"/>
      </w:tabs>
      <w:spacing w:before="100" w:after="100"/>
      <w:ind w:left="1440"/>
      <w:jc w:val="both"/>
    </w:pPr>
    <w:rPr>
      <w:rFonts w:eastAsiaTheme="minorHAnsi"/>
      <w:lang w:eastAsia="en-US"/>
    </w:rPr>
  </w:style>
  <w:style w:type="paragraph" w:styleId="TOC6">
    <w:name w:val="toc 6"/>
    <w:basedOn w:val="a"/>
    <w:next w:val="a"/>
    <w:autoRedefine/>
    <w:uiPriority w:val="39"/>
    <w:unhideWhenUsed/>
    <w:rsid w:val="00600BFA"/>
    <w:pPr>
      <w:widowControl w:val="0"/>
      <w:tabs>
        <w:tab w:val="right" w:leader="dot" w:pos="8296"/>
      </w:tabs>
      <w:spacing w:before="100" w:after="100"/>
      <w:ind w:left="1202"/>
      <w:contextualSpacing/>
      <w:jc w:val="both"/>
    </w:pPr>
    <w:rPr>
      <w:rFonts w:eastAsiaTheme="minorHAnsi"/>
      <w:lang w:eastAsia="en-US"/>
    </w:rPr>
  </w:style>
  <w:style w:type="paragraph" w:styleId="TOC5">
    <w:name w:val="toc 5"/>
    <w:basedOn w:val="a"/>
    <w:next w:val="a"/>
    <w:autoRedefine/>
    <w:uiPriority w:val="39"/>
    <w:unhideWhenUsed/>
    <w:rsid w:val="00600BFA"/>
    <w:pPr>
      <w:widowControl w:val="0"/>
      <w:tabs>
        <w:tab w:val="right" w:leader="dot" w:pos="8296"/>
      </w:tabs>
      <w:spacing w:before="100" w:after="100"/>
      <w:ind w:left="958"/>
      <w:jc w:val="both"/>
    </w:pPr>
    <w:rPr>
      <w:rFonts w:eastAsiaTheme="minorHAnsi"/>
      <w:lang w:eastAsia="en-US"/>
    </w:rPr>
  </w:style>
  <w:style w:type="paragraph" w:styleId="TOC4">
    <w:name w:val="toc 4"/>
    <w:basedOn w:val="a"/>
    <w:next w:val="a"/>
    <w:autoRedefine/>
    <w:uiPriority w:val="39"/>
    <w:unhideWhenUsed/>
    <w:rsid w:val="00600BFA"/>
    <w:pPr>
      <w:widowControl w:val="0"/>
      <w:spacing w:before="100" w:after="100"/>
      <w:ind w:left="720"/>
      <w:jc w:val="both"/>
    </w:pPr>
    <w:rPr>
      <w:rFonts w:eastAsiaTheme="minorHAnsi"/>
      <w:lang w:eastAsia="en-US"/>
    </w:rPr>
  </w:style>
  <w:style w:type="paragraph" w:styleId="a7">
    <w:name w:val="List Paragraph"/>
    <w:basedOn w:val="a"/>
    <w:uiPriority w:val="34"/>
    <w:rsid w:val="00FE3193"/>
    <w:pPr>
      <w:spacing w:before="120" w:after="120" w:line="360" w:lineRule="auto"/>
      <w:ind w:left="720"/>
      <w:contextualSpacing/>
      <w:jc w:val="both"/>
    </w:pPr>
    <w:rPr>
      <w:rFonts w:eastAsiaTheme="minorHAnsi"/>
      <w:lang w:eastAsia="en-US"/>
    </w:rPr>
  </w:style>
  <w:style w:type="numbering" w:customStyle="1" w:styleId="-">
    <w:name w:val="משרד האוצר - מדורג"/>
    <w:uiPriority w:val="99"/>
    <w:rsid w:val="00FE3193"/>
    <w:pPr>
      <w:numPr>
        <w:numId w:val="2"/>
      </w:numPr>
    </w:pPr>
  </w:style>
  <w:style w:type="numbering" w:customStyle="1" w:styleId="-0">
    <w:name w:val="משרד האוצר - מדורג קצר"/>
    <w:uiPriority w:val="99"/>
    <w:rsid w:val="00FE3193"/>
    <w:pPr>
      <w:numPr>
        <w:numId w:val="3"/>
      </w:numPr>
    </w:pPr>
  </w:style>
  <w:style w:type="paragraph" w:styleId="a8">
    <w:name w:val="header"/>
    <w:basedOn w:val="a"/>
    <w:link w:val="a9"/>
    <w:rsid w:val="009B0BC7"/>
    <w:pPr>
      <w:widowControl w:val="0"/>
      <w:tabs>
        <w:tab w:val="center" w:pos="4153"/>
        <w:tab w:val="right" w:pos="8306"/>
      </w:tabs>
    </w:pPr>
  </w:style>
  <w:style w:type="character" w:customStyle="1" w:styleId="a9">
    <w:name w:val="כותרת עליונה תו"/>
    <w:basedOn w:val="a0"/>
    <w:link w:val="a8"/>
    <w:rsid w:val="009B0BC7"/>
    <w:rPr>
      <w:rFonts w:ascii="Times New Roman" w:eastAsia="Times New Roman" w:hAnsi="Times New Roman" w:cs="FrankRuehl"/>
      <w:sz w:val="24"/>
      <w:szCs w:val="26"/>
      <w:lang w:eastAsia="he-IL"/>
    </w:rPr>
  </w:style>
  <w:style w:type="paragraph" w:styleId="aa">
    <w:name w:val="footer"/>
    <w:basedOn w:val="a"/>
    <w:link w:val="ab"/>
    <w:rsid w:val="009B0BC7"/>
    <w:pPr>
      <w:widowControl w:val="0"/>
      <w:tabs>
        <w:tab w:val="center" w:pos="4153"/>
        <w:tab w:val="right" w:pos="8306"/>
      </w:tabs>
    </w:pPr>
  </w:style>
  <w:style w:type="character" w:customStyle="1" w:styleId="ab">
    <w:name w:val="כותרת תחתונה תו"/>
    <w:basedOn w:val="a0"/>
    <w:link w:val="aa"/>
    <w:rsid w:val="009B0BC7"/>
    <w:rPr>
      <w:rFonts w:ascii="Times New Roman" w:eastAsia="Times New Roman" w:hAnsi="Times New Roman" w:cs="FrankRuehl"/>
      <w:sz w:val="24"/>
      <w:szCs w:val="26"/>
      <w:lang w:eastAsia="he-IL"/>
    </w:rPr>
  </w:style>
  <w:style w:type="character" w:styleId="ac">
    <w:name w:val="page number"/>
    <w:basedOn w:val="a0"/>
    <w:rsid w:val="009B0BC7"/>
  </w:style>
  <w:style w:type="paragraph" w:styleId="ad">
    <w:name w:val="footnote text"/>
    <w:basedOn w:val="a"/>
    <w:link w:val="ae"/>
    <w:uiPriority w:val="99"/>
    <w:semiHidden/>
    <w:unhideWhenUsed/>
    <w:rsid w:val="001F0FB6"/>
    <w:rPr>
      <w:sz w:val="20"/>
      <w:szCs w:val="20"/>
    </w:rPr>
  </w:style>
  <w:style w:type="character" w:customStyle="1" w:styleId="ae">
    <w:name w:val="טקסט הערת שוליים תו"/>
    <w:basedOn w:val="a0"/>
    <w:link w:val="ad"/>
    <w:uiPriority w:val="99"/>
    <w:semiHidden/>
    <w:rsid w:val="001F0FB6"/>
    <w:rPr>
      <w:rFonts w:ascii="Times New Roman" w:eastAsia="Times New Roman" w:hAnsi="Times New Roman" w:cs="FrankRuehl"/>
      <w:sz w:val="20"/>
      <w:szCs w:val="20"/>
      <w:lang w:eastAsia="he-IL"/>
    </w:rPr>
  </w:style>
  <w:style w:type="character" w:styleId="af">
    <w:name w:val="footnote reference"/>
    <w:basedOn w:val="a0"/>
    <w:uiPriority w:val="99"/>
    <w:semiHidden/>
    <w:rsid w:val="001F0FB6"/>
    <w:rPr>
      <w:vertAlign w:val="superscript"/>
    </w:rPr>
  </w:style>
  <w:style w:type="character" w:customStyle="1" w:styleId="default">
    <w:name w:val="default"/>
    <w:rsid w:val="004F1C0D"/>
    <w:rPr>
      <w:rFonts w:ascii="Times New Roman" w:hAnsi="Times New Roman" w:cs="Times New Roman"/>
      <w:sz w:val="26"/>
      <w:szCs w:val="26"/>
    </w:rPr>
  </w:style>
  <w:style w:type="paragraph" w:customStyle="1" w:styleId="TableText">
    <w:name w:val="Table Text"/>
    <w:basedOn w:val="a"/>
    <w:rsid w:val="004F1C0D"/>
    <w:pPr>
      <w:keepLines/>
      <w:widowControl w:val="0"/>
      <w:tabs>
        <w:tab w:val="left" w:pos="624"/>
        <w:tab w:val="left" w:pos="1247"/>
      </w:tabs>
      <w:autoSpaceDE w:val="0"/>
      <w:autoSpaceDN w:val="0"/>
      <w:adjustRightInd w:val="0"/>
      <w:snapToGrid w:val="0"/>
      <w:spacing w:line="360" w:lineRule="auto"/>
      <w:ind w:right="57"/>
      <w:textAlignment w:val="center"/>
    </w:pPr>
    <w:rPr>
      <w:rFonts w:ascii="Arial" w:eastAsia="Arial Unicode MS" w:hAnsi="Arial" w:cs="David"/>
      <w:snapToGrid w:val="0"/>
      <w:color w:val="000000"/>
      <w:sz w:val="20"/>
      <w:lang w:eastAsia="ja-JP"/>
    </w:rPr>
  </w:style>
  <w:style w:type="paragraph" w:customStyle="1" w:styleId="TableSideHeading">
    <w:name w:val="Table SideHeading"/>
    <w:basedOn w:val="TableText"/>
    <w:rsid w:val="004F1C0D"/>
  </w:style>
  <w:style w:type="paragraph" w:customStyle="1" w:styleId="TableBlock">
    <w:name w:val="Table Block"/>
    <w:basedOn w:val="TableText"/>
    <w:rsid w:val="004F1C0D"/>
    <w:pPr>
      <w:ind w:right="0"/>
      <w:jc w:val="both"/>
    </w:pPr>
  </w:style>
  <w:style w:type="character" w:styleId="af0">
    <w:name w:val="annotation reference"/>
    <w:basedOn w:val="a0"/>
    <w:uiPriority w:val="99"/>
    <w:semiHidden/>
    <w:unhideWhenUsed/>
    <w:rsid w:val="00531AFB"/>
    <w:rPr>
      <w:sz w:val="16"/>
      <w:szCs w:val="16"/>
    </w:rPr>
  </w:style>
  <w:style w:type="paragraph" w:styleId="af1">
    <w:name w:val="annotation text"/>
    <w:basedOn w:val="a"/>
    <w:link w:val="af2"/>
    <w:uiPriority w:val="99"/>
    <w:semiHidden/>
    <w:unhideWhenUsed/>
    <w:rsid w:val="00531AFB"/>
    <w:rPr>
      <w:sz w:val="20"/>
      <w:szCs w:val="20"/>
    </w:rPr>
  </w:style>
  <w:style w:type="character" w:customStyle="1" w:styleId="af2">
    <w:name w:val="טקסט הערה תו"/>
    <w:basedOn w:val="a0"/>
    <w:link w:val="af1"/>
    <w:uiPriority w:val="99"/>
    <w:semiHidden/>
    <w:rsid w:val="00531AFB"/>
    <w:rPr>
      <w:rFonts w:ascii="Times New Roman" w:eastAsia="Times New Roman" w:hAnsi="Times New Roman" w:cs="FrankRuehl"/>
      <w:sz w:val="20"/>
      <w:szCs w:val="20"/>
      <w:lang w:eastAsia="he-IL"/>
    </w:rPr>
  </w:style>
  <w:style w:type="paragraph" w:styleId="af3">
    <w:name w:val="annotation subject"/>
    <w:basedOn w:val="af1"/>
    <w:next w:val="af1"/>
    <w:link w:val="af4"/>
    <w:uiPriority w:val="99"/>
    <w:semiHidden/>
    <w:unhideWhenUsed/>
    <w:rsid w:val="00531AFB"/>
    <w:rPr>
      <w:b/>
      <w:bCs/>
    </w:rPr>
  </w:style>
  <w:style w:type="character" w:customStyle="1" w:styleId="af4">
    <w:name w:val="נושא הערה תו"/>
    <w:basedOn w:val="af2"/>
    <w:link w:val="af3"/>
    <w:uiPriority w:val="99"/>
    <w:semiHidden/>
    <w:rsid w:val="00531AFB"/>
    <w:rPr>
      <w:rFonts w:ascii="Times New Roman" w:eastAsia="Times New Roman" w:hAnsi="Times New Roman" w:cs="FrankRuehl"/>
      <w:b/>
      <w:bCs/>
      <w:sz w:val="20"/>
      <w:szCs w:val="20"/>
      <w:lang w:eastAsia="he-IL"/>
    </w:rPr>
  </w:style>
  <w:style w:type="paragraph" w:styleId="af5">
    <w:name w:val="Balloon Text"/>
    <w:basedOn w:val="a"/>
    <w:link w:val="af6"/>
    <w:uiPriority w:val="99"/>
    <w:semiHidden/>
    <w:unhideWhenUsed/>
    <w:rsid w:val="00531AFB"/>
    <w:rPr>
      <w:rFonts w:ascii="Tahoma" w:hAnsi="Tahoma" w:cs="Tahoma"/>
      <w:sz w:val="16"/>
      <w:szCs w:val="16"/>
    </w:rPr>
  </w:style>
  <w:style w:type="character" w:customStyle="1" w:styleId="af6">
    <w:name w:val="טקסט בלונים תו"/>
    <w:basedOn w:val="a0"/>
    <w:link w:val="af5"/>
    <w:uiPriority w:val="99"/>
    <w:semiHidden/>
    <w:rsid w:val="00531AFB"/>
    <w:rPr>
      <w:rFonts w:ascii="Tahoma" w:eastAsia="Times New Roman" w:hAnsi="Tahoma" w:cs="Tahoma"/>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4E3F1D-E053-431B-ABFB-46281101ACBA}">
  <ds:schemaRefs>
    <ds:schemaRef ds:uri="http://schemas.microsoft.com/sharepoint/v3/contenttype/forms"/>
  </ds:schemaRefs>
</ds:datastoreItem>
</file>

<file path=customXml/itemProps2.xml><?xml version="1.0" encoding="utf-8"?>
<ds:datastoreItem xmlns:ds="http://schemas.openxmlformats.org/officeDocument/2006/customXml" ds:itemID="{BB70A41A-01DD-4E7D-82BA-354EA40B5C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C4599ABC-2B94-44EA-8B50-584094459CD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FC72888-48A9-4240-983F-6A17BA82E5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384</Words>
  <Characters>1920</Characters>
  <Application>Microsoft Office Word</Application>
  <DocSecurity>0</DocSecurity>
  <Lines>16</Lines>
  <Paragraphs>4</Paragraphs>
  <ScaleCrop>false</ScaleCrop>
  <HeadingPairs>
    <vt:vector size="2" baseType="variant">
      <vt:variant>
        <vt:lpstr>שם</vt:lpstr>
      </vt:variant>
      <vt:variant>
        <vt:i4>1</vt:i4>
      </vt:variant>
    </vt:vector>
  </HeadingPairs>
  <TitlesOfParts>
    <vt:vector size="1" baseType="lpstr">
      <vt:lpstr/>
    </vt:vector>
  </TitlesOfParts>
  <Company>MOF</Company>
  <LinksUpToDate>false</LinksUpToDate>
  <CharactersWithSpaces>2300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זאב תמיר</dc:creator>
  <cp:lastModifiedBy>שי גרשון מאיר</cp:lastModifiedBy>
  <cp:revision>2</cp:revision>
  <cp:lastPrinted>2017-01-01T15:10:00Z</cp:lastPrinted>
  <dcterms:created xsi:type="dcterms:W3CDTF">2017-10-24T13:17:00Z</dcterms:created>
  <dcterms:modified xsi:type="dcterms:W3CDTF">2017-10-24T13:17:00Z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aorID">
    <vt:lpwstr>notes://MAOR2/Doc/Mishpatit/MishDocNew2.nsf/0/68F91EE67FBDC56BC225809B0051097D/?OpenDocument</vt:lpwstr>
  </property>
  <property fmtid="{D5CDD505-2E9C-101B-9397-08002B2CF9AE}" pid="3" name="MaorRecipients0">
    <vt:lpwstr>ofrig@mof.gov.il</vt:lpwstr>
  </property>
  <property fmtid="{D5CDD505-2E9C-101B-9397-08002B2CF9AE}" pid="4" name="ContentTypeId">
    <vt:lpwstr>0x010100F931E205BBB08441AEFFEBF8ABB23DF1</vt:lpwstr>
  </property>
  <property fmtid="{D5CDD505-2E9C-101B-9397-08002B2CF9AE}" pid="5" name="SanhedrinDocumentType">
    <vt:r8>88</vt:r8>
  </property>
  <property fmtid="{D5CDD505-2E9C-101B-9397-08002B2CF9AE}" pid="6" name="SanhedrinItemID">
    <vt:r8>2021923</vt:r8>
  </property>
</Properties>
</file>