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C5B" w:rsidRPr="00AD6880" w:rsidRDefault="00F04C5B" w:rsidP="00F04C5B">
      <w:pPr>
        <w:pStyle w:val="HeadHatzaotHok"/>
        <w:keepNext w:val="0"/>
        <w:keepLines w:val="0"/>
        <w:rPr>
          <w:sz w:val="26"/>
          <w:rtl/>
        </w:rPr>
      </w:pPr>
      <w:bookmarkStart w:id="0" w:name="_GoBack"/>
      <w:bookmarkEnd w:id="0"/>
      <w:r w:rsidRPr="00AD6880">
        <w:rPr>
          <w:rFonts w:hint="cs"/>
          <w:sz w:val="26"/>
          <w:rtl/>
        </w:rPr>
        <w:t>תקנות הטיס (הפעלת כלי טיס וכללי טיסה), (תיקון מס'....), התשע"</w:t>
      </w:r>
      <w:r>
        <w:rPr>
          <w:rFonts w:hint="cs"/>
          <w:sz w:val="26"/>
          <w:rtl/>
        </w:rPr>
        <w:t>ז</w:t>
      </w:r>
      <w:r w:rsidRPr="00AD6880">
        <w:rPr>
          <w:rFonts w:hint="cs"/>
          <w:sz w:val="26"/>
          <w:rtl/>
        </w:rPr>
        <w:t xml:space="preserve"> </w:t>
      </w:r>
      <w:r w:rsidRPr="00AD6880">
        <w:rPr>
          <w:sz w:val="26"/>
          <w:rtl/>
        </w:rPr>
        <w:t>–</w:t>
      </w:r>
      <w:r w:rsidRPr="00AD6880">
        <w:rPr>
          <w:rFonts w:hint="cs"/>
          <w:sz w:val="26"/>
          <w:rtl/>
        </w:rPr>
        <w:t xml:space="preserve"> 201</w:t>
      </w:r>
      <w:r>
        <w:rPr>
          <w:rFonts w:hint="cs"/>
          <w:sz w:val="26"/>
          <w:rtl/>
        </w:rPr>
        <w:t>7</w:t>
      </w:r>
      <w:r w:rsidRPr="00AD6880">
        <w:rPr>
          <w:rFonts w:hint="cs"/>
          <w:sz w:val="26"/>
          <w:rtl/>
        </w:rPr>
        <w:t xml:space="preserve"> </w:t>
      </w:r>
    </w:p>
    <w:p w:rsidR="00F04C5B" w:rsidRPr="00AD6880" w:rsidRDefault="00F04C5B" w:rsidP="00F04C5B">
      <w:pPr>
        <w:pStyle w:val="HeadHatzaotHok"/>
        <w:keepNext w:val="0"/>
        <w:keepLines w:val="0"/>
        <w:rPr>
          <w:sz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737"/>
        <w:gridCol w:w="511"/>
        <w:gridCol w:w="4025"/>
      </w:tblGrid>
      <w:tr w:rsidR="00F04C5B" w:rsidRPr="00AD6880" w:rsidTr="00554EC1">
        <w:trPr>
          <w:cantSplit/>
        </w:trPr>
        <w:tc>
          <w:tcPr>
            <w:tcW w:w="1869" w:type="dxa"/>
          </w:tcPr>
          <w:p w:rsidR="00F04C5B" w:rsidRPr="00AD6880" w:rsidRDefault="00F04C5B" w:rsidP="00554EC1">
            <w:pPr>
              <w:pStyle w:val="TableSideHeading"/>
              <w:keepLines w:val="0"/>
              <w:jc w:val="both"/>
              <w:rPr>
                <w:sz w:val="26"/>
              </w:rPr>
            </w:pPr>
          </w:p>
        </w:tc>
        <w:tc>
          <w:tcPr>
            <w:tcW w:w="624" w:type="dxa"/>
          </w:tcPr>
          <w:p w:rsidR="00F04C5B" w:rsidRPr="00AD6880" w:rsidRDefault="00F04C5B" w:rsidP="00554EC1">
            <w:pPr>
              <w:pStyle w:val="TableText"/>
              <w:keepLines w:val="0"/>
              <w:jc w:val="both"/>
              <w:rPr>
                <w:sz w:val="26"/>
              </w:rPr>
            </w:pPr>
          </w:p>
        </w:tc>
        <w:tc>
          <w:tcPr>
            <w:tcW w:w="7145" w:type="dxa"/>
            <w:gridSpan w:val="6"/>
          </w:tcPr>
          <w:p w:rsidR="00F04C5B" w:rsidRPr="00AD6880" w:rsidRDefault="00F04C5B" w:rsidP="00F04C5B">
            <w:pPr>
              <w:pStyle w:val="TableHead"/>
              <w:jc w:val="both"/>
              <w:rPr>
                <w:b w:val="0"/>
                <w:bCs w:val="0"/>
                <w:sz w:val="26"/>
              </w:rPr>
            </w:pPr>
            <w:r w:rsidRPr="00AD6880">
              <w:rPr>
                <w:b w:val="0"/>
                <w:bCs w:val="0"/>
                <w:sz w:val="26"/>
                <w:rtl/>
              </w:rPr>
              <w:t>בתוקף סמכותי לפי סעיף</w:t>
            </w:r>
            <w:r>
              <w:rPr>
                <w:rFonts w:hint="cs"/>
                <w:b w:val="0"/>
                <w:bCs w:val="0"/>
                <w:sz w:val="26"/>
                <w:rtl/>
              </w:rPr>
              <w:t xml:space="preserve"> 72(ג)(1) </w:t>
            </w:r>
            <w:r w:rsidRPr="00AD6880">
              <w:rPr>
                <w:b w:val="0"/>
                <w:bCs w:val="0"/>
                <w:sz w:val="26"/>
                <w:rtl/>
              </w:rPr>
              <w:t>לחוק הטיס, התשע"א – 2011</w:t>
            </w:r>
            <w:r w:rsidRPr="00AD6880">
              <w:rPr>
                <w:rStyle w:val="a5"/>
                <w:b w:val="0"/>
                <w:bCs w:val="0"/>
                <w:sz w:val="26"/>
                <w:rtl/>
              </w:rPr>
              <w:footnoteReference w:id="1"/>
            </w:r>
            <w:r w:rsidRPr="00AD6880">
              <w:rPr>
                <w:b w:val="0"/>
                <w:bCs w:val="0"/>
                <w:sz w:val="26"/>
                <w:rtl/>
              </w:rPr>
              <w:t xml:space="preserve"> (להלן- החוק), בהסכמת שר הביטחון לפי סעיף </w:t>
            </w:r>
            <w:r>
              <w:rPr>
                <w:rFonts w:hint="cs"/>
                <w:b w:val="0"/>
                <w:bCs w:val="0"/>
                <w:sz w:val="26"/>
                <w:rtl/>
              </w:rPr>
              <w:t xml:space="preserve">72(ד) </w:t>
            </w:r>
            <w:r w:rsidRPr="00AD6880">
              <w:rPr>
                <w:b w:val="0"/>
                <w:bCs w:val="0"/>
                <w:sz w:val="26"/>
                <w:rtl/>
              </w:rPr>
              <w:t>לחוק, לפי הצעת רשות התעופה האזרחית לפי סעיף 168(ב) לחוק, בהתאם לסעיף 197</w:t>
            </w:r>
            <w:r>
              <w:rPr>
                <w:rFonts w:hint="cs"/>
                <w:b w:val="0"/>
                <w:bCs w:val="0"/>
                <w:sz w:val="26"/>
                <w:rtl/>
              </w:rPr>
              <w:t>(א)</w:t>
            </w:r>
            <w:r w:rsidRPr="00AD6880">
              <w:rPr>
                <w:b w:val="0"/>
                <w:bCs w:val="0"/>
                <w:sz w:val="26"/>
                <w:rtl/>
              </w:rPr>
              <w:t xml:space="preserve"> לחוק, </w:t>
            </w:r>
            <w:r w:rsidRPr="00AD6880">
              <w:rPr>
                <w:rFonts w:hint="cs"/>
                <w:b w:val="0"/>
                <w:bCs w:val="0"/>
                <w:sz w:val="26"/>
                <w:rtl/>
              </w:rPr>
              <w:t>באישור וועדת הכלכלה של הכנסת לפי סעיף 76</w:t>
            </w:r>
            <w:r>
              <w:rPr>
                <w:rFonts w:hint="cs"/>
                <w:b w:val="0"/>
                <w:bCs w:val="0"/>
                <w:sz w:val="26"/>
                <w:rtl/>
              </w:rPr>
              <w:t xml:space="preserve">(ג) </w:t>
            </w:r>
            <w:r w:rsidRPr="00AD6880">
              <w:rPr>
                <w:rFonts w:hint="cs"/>
                <w:b w:val="0"/>
                <w:bCs w:val="0"/>
                <w:sz w:val="26"/>
                <w:rtl/>
              </w:rPr>
              <w:t xml:space="preserve">לחוק, </w:t>
            </w:r>
            <w:r>
              <w:rPr>
                <w:rFonts w:hint="cs"/>
                <w:b w:val="0"/>
                <w:bCs w:val="0"/>
                <w:sz w:val="26"/>
                <w:rtl/>
              </w:rPr>
              <w:t xml:space="preserve">ולפי סעיף 2(ב) לחוק העונשין, התשל"ז </w:t>
            </w:r>
            <w:r>
              <w:rPr>
                <w:b w:val="0"/>
                <w:bCs w:val="0"/>
                <w:sz w:val="26"/>
                <w:rtl/>
              </w:rPr>
              <w:t>–</w:t>
            </w:r>
            <w:r>
              <w:rPr>
                <w:rFonts w:hint="cs"/>
                <w:b w:val="0"/>
                <w:bCs w:val="0"/>
                <w:sz w:val="26"/>
                <w:rtl/>
              </w:rPr>
              <w:t xml:space="preserve"> 1977</w:t>
            </w:r>
            <w:r>
              <w:rPr>
                <w:rStyle w:val="a5"/>
                <w:b w:val="0"/>
                <w:bCs w:val="0"/>
                <w:sz w:val="26"/>
                <w:rtl/>
              </w:rPr>
              <w:footnoteReference w:id="2"/>
            </w:r>
            <w:r>
              <w:rPr>
                <w:rFonts w:hint="cs"/>
                <w:b w:val="0"/>
                <w:bCs w:val="0"/>
                <w:sz w:val="26"/>
                <w:rtl/>
              </w:rPr>
              <w:t xml:space="preserve">, </w:t>
            </w:r>
            <w:r w:rsidRPr="00AD6880">
              <w:rPr>
                <w:b w:val="0"/>
                <w:bCs w:val="0"/>
                <w:sz w:val="26"/>
                <w:rtl/>
              </w:rPr>
              <w:t>אני מתקין תקנות אלה:</w:t>
            </w:r>
          </w:p>
        </w:tc>
      </w:tr>
      <w:tr w:rsidR="00F04C5B" w:rsidRPr="00AD6880" w:rsidTr="00554EC1">
        <w:trPr>
          <w:cantSplit/>
        </w:trPr>
        <w:tc>
          <w:tcPr>
            <w:tcW w:w="1869" w:type="dxa"/>
          </w:tcPr>
          <w:p w:rsidR="00F04C5B" w:rsidRPr="00AD6880" w:rsidRDefault="00F04C5B" w:rsidP="00554EC1">
            <w:pPr>
              <w:pStyle w:val="TableSideHeading"/>
              <w:keepLines w:val="0"/>
              <w:jc w:val="both"/>
              <w:rPr>
                <w:sz w:val="26"/>
              </w:rPr>
            </w:pPr>
            <w:r w:rsidRPr="00AD6880">
              <w:rPr>
                <w:rFonts w:hint="cs"/>
                <w:sz w:val="26"/>
                <w:rtl/>
              </w:rPr>
              <w:t xml:space="preserve">תיקון תקנה 117 </w:t>
            </w:r>
          </w:p>
        </w:tc>
        <w:tc>
          <w:tcPr>
            <w:tcW w:w="624" w:type="dxa"/>
          </w:tcPr>
          <w:p w:rsidR="00F04C5B" w:rsidRPr="00AD6880" w:rsidRDefault="00F04C5B" w:rsidP="00F04C5B">
            <w:pPr>
              <w:pStyle w:val="TableText"/>
              <w:keepLines w:val="0"/>
              <w:numPr>
                <w:ilvl w:val="0"/>
                <w:numId w:val="1"/>
              </w:numPr>
              <w:jc w:val="both"/>
              <w:rPr>
                <w:sz w:val="26"/>
              </w:rPr>
            </w:pPr>
          </w:p>
        </w:tc>
        <w:tc>
          <w:tcPr>
            <w:tcW w:w="7145" w:type="dxa"/>
            <w:gridSpan w:val="6"/>
          </w:tcPr>
          <w:p w:rsidR="00F04C5B" w:rsidRPr="00AD6880" w:rsidRDefault="00F04C5B" w:rsidP="00554EC1">
            <w:pPr>
              <w:pStyle w:val="TableBlock"/>
              <w:rPr>
                <w:sz w:val="26"/>
              </w:rPr>
            </w:pPr>
            <w:r w:rsidRPr="00AD6880">
              <w:rPr>
                <w:sz w:val="26"/>
                <w:rtl/>
              </w:rPr>
              <w:t>בתקנה 117 לתקנות הטיס (הפעלת כלי טיס וכללי טיסה), התשמ"ב</w:t>
            </w:r>
            <w:r w:rsidRPr="00AD6880">
              <w:rPr>
                <w:rFonts w:hint="cs"/>
                <w:sz w:val="26"/>
                <w:rtl/>
              </w:rPr>
              <w:t>- 1981</w:t>
            </w:r>
            <w:r w:rsidRPr="00AD6880">
              <w:rPr>
                <w:rStyle w:val="a5"/>
                <w:sz w:val="26"/>
                <w:rtl/>
              </w:rPr>
              <w:footnoteReference w:id="3"/>
            </w:r>
            <w:r w:rsidRPr="00AD6880">
              <w:rPr>
                <w:sz w:val="26"/>
                <w:rtl/>
              </w:rPr>
              <w:t xml:space="preserve"> (להלן - התקנות העיקריות)</w:t>
            </w:r>
            <w:r w:rsidRPr="00AD6880">
              <w:rPr>
                <w:rFonts w:hint="cs"/>
                <w:sz w:val="26"/>
                <w:rtl/>
              </w:rPr>
              <w:t xml:space="preserve">  - </w:t>
            </w:r>
            <w:r w:rsidRPr="00AD6880">
              <w:rPr>
                <w:sz w:val="26"/>
                <w:rtl/>
              </w:rPr>
              <w:t xml:space="preserve"> </w:t>
            </w:r>
          </w:p>
        </w:tc>
      </w:tr>
      <w:tr w:rsidR="00F04C5B" w:rsidRPr="00AD6880" w:rsidTr="00554EC1">
        <w:trPr>
          <w:cantSplit/>
          <w:trHeight w:val="60"/>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6521" w:type="dxa"/>
            <w:gridSpan w:val="5"/>
          </w:tcPr>
          <w:p w:rsidR="00F04C5B" w:rsidRPr="00AD6880" w:rsidRDefault="00F04C5B" w:rsidP="00F04C5B">
            <w:pPr>
              <w:pStyle w:val="TableBlock"/>
              <w:numPr>
                <w:ilvl w:val="1"/>
                <w:numId w:val="1"/>
              </w:numPr>
              <w:rPr>
                <w:sz w:val="26"/>
              </w:rPr>
            </w:pPr>
            <w:r w:rsidRPr="00AD6880">
              <w:rPr>
                <w:rFonts w:hint="cs"/>
                <w:sz w:val="26"/>
                <w:rtl/>
              </w:rPr>
              <w:t>ב</w:t>
            </w:r>
            <w:r>
              <w:rPr>
                <w:rFonts w:hint="cs"/>
                <w:sz w:val="26"/>
                <w:rtl/>
              </w:rPr>
              <w:t xml:space="preserve">מקום </w:t>
            </w:r>
            <w:r w:rsidRPr="00AD6880">
              <w:rPr>
                <w:rFonts w:hint="cs"/>
                <w:sz w:val="26"/>
                <w:rtl/>
              </w:rPr>
              <w:t>כותרת השוליים</w:t>
            </w:r>
            <w:r>
              <w:rPr>
                <w:rFonts w:hint="cs"/>
                <w:sz w:val="26"/>
                <w:rtl/>
              </w:rPr>
              <w:t xml:space="preserve"> </w:t>
            </w:r>
            <w:r w:rsidRPr="00AD6880">
              <w:rPr>
                <w:rFonts w:hint="cs"/>
                <w:sz w:val="26"/>
                <w:rtl/>
              </w:rPr>
              <w:t xml:space="preserve">יבוא "חובות טייס מפקד של כלי טיס מיורט"; </w:t>
            </w:r>
          </w:p>
        </w:tc>
      </w:tr>
      <w:tr w:rsidR="00F04C5B" w:rsidRPr="00AD6880" w:rsidTr="00554EC1">
        <w:trPr>
          <w:cantSplit/>
          <w:trHeight w:val="60"/>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6521" w:type="dxa"/>
            <w:gridSpan w:val="5"/>
          </w:tcPr>
          <w:p w:rsidR="00F04C5B" w:rsidRPr="00AD6880" w:rsidRDefault="00F04C5B" w:rsidP="00F04C5B">
            <w:pPr>
              <w:pStyle w:val="TableBlock"/>
              <w:numPr>
                <w:ilvl w:val="1"/>
                <w:numId w:val="1"/>
              </w:numPr>
              <w:rPr>
                <w:sz w:val="26"/>
                <w:rtl/>
              </w:rPr>
            </w:pPr>
            <w:r>
              <w:rPr>
                <w:rFonts w:hint="cs"/>
                <w:sz w:val="26"/>
                <w:rtl/>
              </w:rPr>
              <w:t>ברישה, אחרי "טייס" יבוא "מפקד של";</w:t>
            </w:r>
          </w:p>
        </w:tc>
      </w:tr>
      <w:tr w:rsidR="00F04C5B" w:rsidRPr="00AD6880" w:rsidTr="00554EC1">
        <w:trPr>
          <w:cantSplit/>
          <w:trHeight w:val="60"/>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6521" w:type="dxa"/>
            <w:gridSpan w:val="5"/>
          </w:tcPr>
          <w:p w:rsidR="00F04C5B" w:rsidRPr="00AD6880" w:rsidRDefault="00F04C5B" w:rsidP="00F04C5B">
            <w:pPr>
              <w:pStyle w:val="TableBlock"/>
              <w:numPr>
                <w:ilvl w:val="1"/>
                <w:numId w:val="1"/>
              </w:numPr>
              <w:rPr>
                <w:sz w:val="26"/>
                <w:rtl/>
              </w:rPr>
            </w:pPr>
            <w:r>
              <w:rPr>
                <w:rFonts w:hint="cs"/>
                <w:sz w:val="26"/>
                <w:rtl/>
              </w:rPr>
              <w:t>א</w:t>
            </w:r>
            <w:r w:rsidRPr="00AD6880">
              <w:rPr>
                <w:rFonts w:hint="cs"/>
                <w:sz w:val="26"/>
                <w:rtl/>
              </w:rPr>
              <w:t>חרי פיסקה (4) יבוא:</w:t>
            </w:r>
          </w:p>
        </w:tc>
      </w:tr>
      <w:tr w:rsidR="00F04C5B" w:rsidRPr="00AD6880" w:rsidTr="00554EC1">
        <w:trPr>
          <w:cantSplit/>
          <w:trHeight w:val="60"/>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5897" w:type="dxa"/>
            <w:gridSpan w:val="4"/>
          </w:tcPr>
          <w:p w:rsidR="00F04C5B" w:rsidRPr="00AD6880" w:rsidRDefault="00F04C5B" w:rsidP="00554EC1">
            <w:pPr>
              <w:pStyle w:val="TableBlock"/>
              <w:rPr>
                <w:sz w:val="26"/>
              </w:rPr>
            </w:pPr>
            <w:r w:rsidRPr="00AD6880">
              <w:rPr>
                <w:rFonts w:hint="cs"/>
                <w:sz w:val="26"/>
                <w:rtl/>
              </w:rPr>
              <w:t>"(5) אם כלי הטיס מצויד במערכות עקיבה אוטומטיות תלויות (</w:t>
            </w:r>
            <w:r w:rsidRPr="00AD6880">
              <w:rPr>
                <w:rFonts w:ascii="Times New Roman" w:hAnsi="Times New Roman" w:cs="Times New Roman"/>
                <w:sz w:val="26"/>
              </w:rPr>
              <w:t xml:space="preserve">ADS-B </w:t>
            </w:r>
            <w:r w:rsidRPr="00AD6880">
              <w:rPr>
                <w:rFonts w:ascii="Times New Roman" w:hAnsi="Times New Roman" w:cs="Times New Roman"/>
                <w:sz w:val="26"/>
                <w:rtl/>
              </w:rPr>
              <w:t xml:space="preserve">, </w:t>
            </w:r>
            <w:r w:rsidRPr="00AD6880">
              <w:rPr>
                <w:rFonts w:ascii="Times New Roman" w:hAnsi="Times New Roman" w:cs="Times New Roman"/>
                <w:sz w:val="26"/>
              </w:rPr>
              <w:t>(ADS-C</w:t>
            </w:r>
            <w:r w:rsidRPr="00AD6880">
              <w:rPr>
                <w:rFonts w:hint="cs"/>
                <w:sz w:val="26"/>
                <w:rtl/>
              </w:rPr>
              <w:t xml:space="preserve"> יבחר את פונקציית החירום המתאימה, אם ניתן, אלא אם כן קיבל הוראה אחרת מיחידת הנת"א המתאימה.".  </w:t>
            </w:r>
          </w:p>
        </w:tc>
      </w:tr>
      <w:tr w:rsidR="00F04C5B" w:rsidTr="00554EC1">
        <w:trPr>
          <w:cantSplit/>
          <w:trHeight w:val="60"/>
        </w:trPr>
        <w:tc>
          <w:tcPr>
            <w:tcW w:w="1869" w:type="dxa"/>
          </w:tcPr>
          <w:p w:rsidR="00F04C5B" w:rsidRDefault="00F04C5B" w:rsidP="00554EC1">
            <w:pPr>
              <w:pStyle w:val="TableSideHeading"/>
            </w:pPr>
            <w:r>
              <w:rPr>
                <w:rFonts w:hint="cs"/>
                <w:rtl/>
              </w:rPr>
              <w:t>תיקון תקנה 118</w:t>
            </w:r>
          </w:p>
        </w:tc>
        <w:tc>
          <w:tcPr>
            <w:tcW w:w="624" w:type="dxa"/>
          </w:tcPr>
          <w:p w:rsidR="00F04C5B" w:rsidRDefault="00F04C5B" w:rsidP="00554EC1">
            <w:pPr>
              <w:pStyle w:val="TableText"/>
            </w:pPr>
            <w:r>
              <w:rPr>
                <w:rFonts w:hint="cs"/>
                <w:rtl/>
              </w:rPr>
              <w:t>2.</w:t>
            </w:r>
          </w:p>
        </w:tc>
        <w:tc>
          <w:tcPr>
            <w:tcW w:w="7145" w:type="dxa"/>
            <w:gridSpan w:val="6"/>
          </w:tcPr>
          <w:p w:rsidR="00F04C5B" w:rsidRPr="00C34DE2" w:rsidRDefault="00F04C5B" w:rsidP="00554EC1">
            <w:pPr>
              <w:pStyle w:val="TableBlock"/>
            </w:pPr>
            <w:r>
              <w:rPr>
                <w:rFonts w:hint="cs"/>
                <w:rtl/>
              </w:rPr>
              <w:t xml:space="preserve">בתקנה 118 לתקנות העיקריות - </w:t>
            </w:r>
          </w:p>
        </w:tc>
      </w:tr>
      <w:tr w:rsidR="00F04C5B" w:rsidTr="00554EC1">
        <w:trPr>
          <w:cantSplit/>
          <w:trHeight w:val="60"/>
        </w:trPr>
        <w:tc>
          <w:tcPr>
            <w:tcW w:w="1869" w:type="dxa"/>
          </w:tcPr>
          <w:p w:rsidR="00F04C5B" w:rsidRDefault="00F04C5B" w:rsidP="00554EC1">
            <w:pPr>
              <w:pStyle w:val="TableSideHeading"/>
            </w:pPr>
          </w:p>
        </w:tc>
        <w:tc>
          <w:tcPr>
            <w:tcW w:w="624" w:type="dxa"/>
          </w:tcPr>
          <w:p w:rsidR="00F04C5B" w:rsidRDefault="00F04C5B" w:rsidP="00554EC1">
            <w:pPr>
              <w:pStyle w:val="TableText"/>
            </w:pPr>
          </w:p>
        </w:tc>
        <w:tc>
          <w:tcPr>
            <w:tcW w:w="624" w:type="dxa"/>
          </w:tcPr>
          <w:p w:rsidR="00F04C5B" w:rsidRDefault="00F04C5B" w:rsidP="00554EC1">
            <w:pPr>
              <w:pStyle w:val="TableText"/>
            </w:pPr>
          </w:p>
        </w:tc>
        <w:tc>
          <w:tcPr>
            <w:tcW w:w="6521" w:type="dxa"/>
            <w:gridSpan w:val="5"/>
          </w:tcPr>
          <w:p w:rsidR="00F04C5B" w:rsidRDefault="00F04C5B" w:rsidP="00554EC1">
            <w:pPr>
              <w:pStyle w:val="TableBlock"/>
            </w:pPr>
            <w:r>
              <w:rPr>
                <w:rFonts w:hint="cs"/>
                <w:rtl/>
              </w:rPr>
              <w:t>(1)</w:t>
            </w:r>
            <w:r>
              <w:rPr>
                <w:rtl/>
              </w:rPr>
              <w:tab/>
            </w:r>
            <w:r>
              <w:rPr>
                <w:rFonts w:hint="cs"/>
                <w:rtl/>
              </w:rPr>
              <w:t>במקום כותרת השוליים יבוא "פעולות טייס מפקד בקבלת הוראות סותרות באלחוט";</w:t>
            </w:r>
          </w:p>
        </w:tc>
      </w:tr>
      <w:tr w:rsidR="00F04C5B" w:rsidTr="00554EC1">
        <w:trPr>
          <w:cantSplit/>
          <w:trHeight w:val="60"/>
        </w:trPr>
        <w:tc>
          <w:tcPr>
            <w:tcW w:w="1869" w:type="dxa"/>
          </w:tcPr>
          <w:p w:rsidR="00F04C5B" w:rsidRDefault="00F04C5B" w:rsidP="00554EC1">
            <w:pPr>
              <w:pStyle w:val="TableSideHeading"/>
            </w:pPr>
          </w:p>
        </w:tc>
        <w:tc>
          <w:tcPr>
            <w:tcW w:w="624" w:type="dxa"/>
          </w:tcPr>
          <w:p w:rsidR="00F04C5B" w:rsidRDefault="00F04C5B" w:rsidP="00554EC1">
            <w:pPr>
              <w:pStyle w:val="TableText"/>
            </w:pPr>
          </w:p>
        </w:tc>
        <w:tc>
          <w:tcPr>
            <w:tcW w:w="624" w:type="dxa"/>
          </w:tcPr>
          <w:p w:rsidR="00F04C5B" w:rsidRDefault="00F04C5B" w:rsidP="00554EC1">
            <w:pPr>
              <w:pStyle w:val="TableText"/>
            </w:pPr>
          </w:p>
        </w:tc>
        <w:tc>
          <w:tcPr>
            <w:tcW w:w="6521" w:type="dxa"/>
            <w:gridSpan w:val="5"/>
          </w:tcPr>
          <w:p w:rsidR="00F04C5B" w:rsidRPr="00EA7127" w:rsidRDefault="00F04C5B" w:rsidP="00554EC1">
            <w:pPr>
              <w:pStyle w:val="TableBlock"/>
              <w:rPr>
                <w:rtl/>
              </w:rPr>
            </w:pPr>
            <w:r>
              <w:rPr>
                <w:rFonts w:hint="cs"/>
                <w:rtl/>
              </w:rPr>
              <w:t>(2)</w:t>
            </w:r>
            <w:r>
              <w:rPr>
                <w:rtl/>
              </w:rPr>
              <w:tab/>
            </w:r>
            <w:r>
              <w:rPr>
                <w:rFonts w:hint="cs"/>
                <w:rtl/>
              </w:rPr>
              <w:t xml:space="preserve">במקום "יבקש טייס" יבוא "יבקש הטייס המפקד של"; </w:t>
            </w:r>
          </w:p>
        </w:tc>
      </w:tr>
      <w:tr w:rsidR="00F04C5B" w:rsidTr="00554EC1">
        <w:trPr>
          <w:cantSplit/>
          <w:trHeight w:val="60"/>
        </w:trPr>
        <w:tc>
          <w:tcPr>
            <w:tcW w:w="1869" w:type="dxa"/>
          </w:tcPr>
          <w:p w:rsidR="00F04C5B" w:rsidRDefault="00F04C5B" w:rsidP="00554EC1">
            <w:pPr>
              <w:pStyle w:val="TableSideHeading"/>
            </w:pPr>
          </w:p>
        </w:tc>
        <w:tc>
          <w:tcPr>
            <w:tcW w:w="624" w:type="dxa"/>
          </w:tcPr>
          <w:p w:rsidR="00F04C5B" w:rsidRDefault="00F04C5B" w:rsidP="00554EC1">
            <w:pPr>
              <w:pStyle w:val="TableText"/>
            </w:pPr>
          </w:p>
        </w:tc>
        <w:tc>
          <w:tcPr>
            <w:tcW w:w="624" w:type="dxa"/>
          </w:tcPr>
          <w:p w:rsidR="00F04C5B" w:rsidRDefault="00F04C5B" w:rsidP="00554EC1">
            <w:pPr>
              <w:pStyle w:val="TableText"/>
            </w:pPr>
          </w:p>
        </w:tc>
        <w:tc>
          <w:tcPr>
            <w:tcW w:w="6521" w:type="dxa"/>
            <w:gridSpan w:val="5"/>
          </w:tcPr>
          <w:p w:rsidR="00F04C5B" w:rsidRDefault="00F04C5B" w:rsidP="00F04C5B">
            <w:pPr>
              <w:pStyle w:val="TableBlock"/>
              <w:numPr>
                <w:ilvl w:val="1"/>
                <w:numId w:val="1"/>
              </w:numPr>
              <w:rPr>
                <w:rtl/>
              </w:rPr>
            </w:pPr>
            <w:r>
              <w:rPr>
                <w:rFonts w:hint="cs"/>
                <w:rtl/>
              </w:rPr>
              <w:t xml:space="preserve">אחרי "ההוראות שניתנו לו" יבוא "באותות ראייה או באלחוט". </w:t>
            </w:r>
          </w:p>
        </w:tc>
      </w:tr>
      <w:tr w:rsidR="00F04C5B" w:rsidRPr="00AD6880" w:rsidTr="00554EC1">
        <w:trPr>
          <w:cantSplit/>
        </w:trPr>
        <w:tc>
          <w:tcPr>
            <w:tcW w:w="1869" w:type="dxa"/>
          </w:tcPr>
          <w:p w:rsidR="00F04C5B" w:rsidRPr="00AD6880" w:rsidRDefault="00F04C5B" w:rsidP="00554EC1">
            <w:pPr>
              <w:pStyle w:val="TableSideHeading"/>
              <w:keepLines w:val="0"/>
              <w:rPr>
                <w:sz w:val="26"/>
                <w:rtl/>
              </w:rPr>
            </w:pPr>
            <w:r w:rsidRPr="00AD6880">
              <w:rPr>
                <w:rFonts w:hint="cs"/>
                <w:sz w:val="26"/>
                <w:rtl/>
              </w:rPr>
              <w:t>תיקון תקנה 120</w:t>
            </w:r>
          </w:p>
        </w:tc>
        <w:tc>
          <w:tcPr>
            <w:tcW w:w="624" w:type="dxa"/>
          </w:tcPr>
          <w:p w:rsidR="00F04C5B" w:rsidRPr="00AD6880" w:rsidRDefault="00F04C5B" w:rsidP="00554EC1">
            <w:pPr>
              <w:pStyle w:val="TableText"/>
              <w:rPr>
                <w:sz w:val="26"/>
              </w:rPr>
            </w:pPr>
            <w:r>
              <w:rPr>
                <w:rFonts w:hint="cs"/>
                <w:sz w:val="26"/>
                <w:rtl/>
              </w:rPr>
              <w:t>3</w:t>
            </w:r>
            <w:r w:rsidRPr="00AD6880">
              <w:rPr>
                <w:rFonts w:hint="cs"/>
                <w:sz w:val="26"/>
                <w:rtl/>
              </w:rPr>
              <w:t>.</w:t>
            </w:r>
          </w:p>
        </w:tc>
        <w:tc>
          <w:tcPr>
            <w:tcW w:w="7145" w:type="dxa"/>
            <w:gridSpan w:val="6"/>
          </w:tcPr>
          <w:p w:rsidR="00F04C5B" w:rsidRPr="00AD6880" w:rsidRDefault="00F04C5B" w:rsidP="00554EC1">
            <w:pPr>
              <w:pStyle w:val="TableBlock"/>
              <w:rPr>
                <w:sz w:val="26"/>
                <w:rtl/>
              </w:rPr>
            </w:pPr>
            <w:r w:rsidRPr="00AD6880">
              <w:rPr>
                <w:rFonts w:hint="cs"/>
                <w:sz w:val="26"/>
                <w:rtl/>
              </w:rPr>
              <w:t xml:space="preserve">בתקנה 120 לתקנות העיקריות -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6521" w:type="dxa"/>
            <w:gridSpan w:val="5"/>
          </w:tcPr>
          <w:p w:rsidR="00F04C5B" w:rsidRPr="00AD6880" w:rsidRDefault="00F04C5B" w:rsidP="00F04C5B">
            <w:pPr>
              <w:pStyle w:val="TableBlock"/>
              <w:numPr>
                <w:ilvl w:val="0"/>
                <w:numId w:val="2"/>
              </w:numPr>
              <w:ind w:left="0" w:firstLine="0"/>
              <w:rPr>
                <w:sz w:val="26"/>
              </w:rPr>
            </w:pPr>
            <w:r w:rsidRPr="00AD6880">
              <w:rPr>
                <w:rFonts w:hint="cs"/>
                <w:sz w:val="26"/>
                <w:rtl/>
              </w:rPr>
              <w:t>בכותרת השוליים, ב</w:t>
            </w:r>
            <w:r>
              <w:rPr>
                <w:rFonts w:hint="cs"/>
                <w:sz w:val="26"/>
                <w:rtl/>
              </w:rPr>
              <w:t xml:space="preserve">סופה יבוא "אווירית";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624" w:type="dxa"/>
          </w:tcPr>
          <w:p w:rsidR="00F04C5B" w:rsidRPr="00AD6880" w:rsidRDefault="00F04C5B" w:rsidP="00554EC1">
            <w:pPr>
              <w:pStyle w:val="TableText"/>
              <w:rPr>
                <w:sz w:val="26"/>
              </w:rPr>
            </w:pPr>
          </w:p>
        </w:tc>
        <w:tc>
          <w:tcPr>
            <w:tcW w:w="6521" w:type="dxa"/>
            <w:gridSpan w:val="5"/>
          </w:tcPr>
          <w:p w:rsidR="00F04C5B" w:rsidRPr="00AD6880" w:rsidRDefault="00F04C5B" w:rsidP="00F04C5B">
            <w:pPr>
              <w:pStyle w:val="TableBlock"/>
              <w:numPr>
                <w:ilvl w:val="0"/>
                <w:numId w:val="2"/>
              </w:numPr>
              <w:ind w:left="0" w:firstLine="0"/>
              <w:rPr>
                <w:sz w:val="26"/>
                <w:rtl/>
              </w:rPr>
            </w:pPr>
            <w:r>
              <w:rPr>
                <w:rFonts w:hint="cs"/>
                <w:sz w:val="26"/>
                <w:rtl/>
              </w:rPr>
              <w:t xml:space="preserve">ברישה, אחרי "הפעלה" יבוא "אווירית";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pPr>
          </w:p>
        </w:tc>
        <w:tc>
          <w:tcPr>
            <w:tcW w:w="624" w:type="dxa"/>
          </w:tcPr>
          <w:p w:rsidR="00F04C5B" w:rsidRPr="00AD6880" w:rsidRDefault="00F04C5B" w:rsidP="00554EC1">
            <w:pPr>
              <w:pStyle w:val="TableText"/>
              <w:rPr>
                <w:sz w:val="26"/>
              </w:rPr>
            </w:pPr>
          </w:p>
        </w:tc>
        <w:tc>
          <w:tcPr>
            <w:tcW w:w="6521" w:type="dxa"/>
            <w:gridSpan w:val="5"/>
          </w:tcPr>
          <w:p w:rsidR="00F04C5B" w:rsidRDefault="00F04C5B" w:rsidP="00F04C5B">
            <w:pPr>
              <w:pStyle w:val="TableBlock"/>
              <w:numPr>
                <w:ilvl w:val="0"/>
                <w:numId w:val="2"/>
              </w:numPr>
              <w:rPr>
                <w:sz w:val="26"/>
                <w:rtl/>
              </w:rPr>
            </w:pPr>
            <w:r>
              <w:rPr>
                <w:rFonts w:hint="cs"/>
                <w:sz w:val="26"/>
                <w:rtl/>
              </w:rPr>
              <w:t xml:space="preserve"> במקום </w:t>
            </w:r>
            <w:r w:rsidRPr="00AD6880">
              <w:rPr>
                <w:rFonts w:hint="cs"/>
                <w:sz w:val="26"/>
                <w:rtl/>
              </w:rPr>
              <w:t xml:space="preserve">פסקה (1), </w:t>
            </w:r>
            <w:r>
              <w:rPr>
                <w:rFonts w:hint="cs"/>
                <w:sz w:val="26"/>
                <w:rtl/>
              </w:rPr>
              <w:t xml:space="preserve">יבוא: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pPr>
          </w:p>
        </w:tc>
        <w:tc>
          <w:tcPr>
            <w:tcW w:w="624" w:type="dxa"/>
          </w:tcPr>
          <w:p w:rsidR="00F04C5B" w:rsidRPr="00AD6880" w:rsidRDefault="00F04C5B" w:rsidP="00554EC1">
            <w:pPr>
              <w:pStyle w:val="TableText"/>
              <w:rPr>
                <w:sz w:val="26"/>
              </w:rPr>
            </w:pPr>
          </w:p>
        </w:tc>
        <w:tc>
          <w:tcPr>
            <w:tcW w:w="6521" w:type="dxa"/>
            <w:gridSpan w:val="5"/>
          </w:tcPr>
          <w:p w:rsidR="00F04C5B" w:rsidRDefault="00F04C5B" w:rsidP="00F04C5B">
            <w:pPr>
              <w:pStyle w:val="TableBlock"/>
              <w:ind w:left="720"/>
              <w:rPr>
                <w:sz w:val="26"/>
                <w:rtl/>
              </w:rPr>
            </w:pPr>
            <w:r>
              <w:rPr>
                <w:rFonts w:hint="cs"/>
                <w:sz w:val="26"/>
                <w:rtl/>
              </w:rPr>
              <w:t>"(1) "</w:t>
            </w:r>
            <w:r w:rsidRPr="00F47871">
              <w:rPr>
                <w:sz w:val="26"/>
                <w:rtl/>
              </w:rPr>
              <w:t xml:space="preserve">יכלול בספר העזר למבצעים נהלים לשעת חירום במקרה של יירוט, לרבות </w:t>
            </w:r>
            <w:r>
              <w:rPr>
                <w:rFonts w:hint="cs"/>
                <w:sz w:val="26"/>
                <w:rtl/>
              </w:rPr>
              <w:t>לפי</w:t>
            </w:r>
            <w:r w:rsidRPr="00F47871">
              <w:rPr>
                <w:sz w:val="26"/>
                <w:rtl/>
              </w:rPr>
              <w:t xml:space="preserve"> </w:t>
            </w:r>
            <w:r>
              <w:rPr>
                <w:rFonts w:hint="cs"/>
                <w:sz w:val="26"/>
                <w:rtl/>
              </w:rPr>
              <w:t xml:space="preserve">פרק </w:t>
            </w:r>
            <w:r w:rsidRPr="00F47871">
              <w:rPr>
                <w:sz w:val="26"/>
                <w:rtl/>
              </w:rPr>
              <w:t xml:space="preserve"> זה ותקנה 121 הקשורות ליירוט כלי טיס</w:t>
            </w:r>
            <w:r>
              <w:rPr>
                <w:rFonts w:hint="cs"/>
                <w:sz w:val="26"/>
                <w:rtl/>
              </w:rPr>
              <w:t xml:space="preserve">". </w:t>
            </w:r>
            <w:r w:rsidRPr="00F47871">
              <w:rPr>
                <w:rFonts w:hint="cs"/>
                <w:sz w:val="26"/>
                <w:rtl/>
              </w:rPr>
              <w:t xml:space="preserve"> </w:t>
            </w:r>
          </w:p>
        </w:tc>
      </w:tr>
      <w:tr w:rsidR="00F04C5B" w:rsidRPr="00AD6880" w:rsidTr="00554EC1">
        <w:trPr>
          <w:cantSplit/>
        </w:trPr>
        <w:tc>
          <w:tcPr>
            <w:tcW w:w="1869" w:type="dxa"/>
          </w:tcPr>
          <w:p w:rsidR="00F04C5B" w:rsidRPr="00AD6880" w:rsidRDefault="00F04C5B" w:rsidP="00554EC1">
            <w:pPr>
              <w:pStyle w:val="TableSideHeading"/>
              <w:rPr>
                <w:sz w:val="26"/>
              </w:rPr>
            </w:pPr>
            <w:r w:rsidRPr="00AD6880">
              <w:rPr>
                <w:rFonts w:hint="cs"/>
                <w:sz w:val="26"/>
                <w:rtl/>
              </w:rPr>
              <w:t>החלפת תקנה 121</w:t>
            </w:r>
            <w:r>
              <w:rPr>
                <w:rFonts w:hint="cs"/>
                <w:sz w:val="26"/>
                <w:rtl/>
              </w:rPr>
              <w:t xml:space="preserve"> והוספת תקנות 121א ו- 121ב</w:t>
            </w:r>
          </w:p>
        </w:tc>
        <w:tc>
          <w:tcPr>
            <w:tcW w:w="624" w:type="dxa"/>
          </w:tcPr>
          <w:p w:rsidR="00F04C5B" w:rsidRPr="00AD6880" w:rsidRDefault="00F04C5B" w:rsidP="00554EC1">
            <w:pPr>
              <w:pStyle w:val="TableText"/>
              <w:rPr>
                <w:sz w:val="26"/>
              </w:rPr>
            </w:pPr>
            <w:r>
              <w:rPr>
                <w:rFonts w:hint="cs"/>
                <w:sz w:val="26"/>
                <w:rtl/>
              </w:rPr>
              <w:t>4</w:t>
            </w:r>
            <w:r w:rsidRPr="00AD6880">
              <w:rPr>
                <w:rFonts w:hint="cs"/>
                <w:sz w:val="26"/>
                <w:rtl/>
              </w:rPr>
              <w:t>.</w:t>
            </w:r>
          </w:p>
        </w:tc>
        <w:tc>
          <w:tcPr>
            <w:tcW w:w="7145" w:type="dxa"/>
            <w:gridSpan w:val="6"/>
          </w:tcPr>
          <w:p w:rsidR="00F04C5B" w:rsidRPr="00AD6880" w:rsidRDefault="00F04C5B" w:rsidP="00554EC1">
            <w:pPr>
              <w:pStyle w:val="TableBlock"/>
              <w:rPr>
                <w:sz w:val="26"/>
              </w:rPr>
            </w:pPr>
            <w:r w:rsidRPr="00AD6880">
              <w:rPr>
                <w:rFonts w:hint="cs"/>
                <w:sz w:val="26"/>
                <w:rtl/>
              </w:rPr>
              <w:t>במקום תקנה 121 לתקנות העיקריות יבוא</w:t>
            </w:r>
            <w:r>
              <w:rPr>
                <w:rFonts w:hint="cs"/>
                <w:sz w:val="26"/>
                <w:rtl/>
              </w:rPr>
              <w:t xml:space="preserve">: </w:t>
            </w:r>
            <w:r w:rsidRPr="00AD6880">
              <w:rPr>
                <w:rFonts w:hint="cs"/>
                <w:sz w:val="26"/>
                <w:rtl/>
              </w:rPr>
              <w:t xml:space="preserve"> </w:t>
            </w:r>
          </w:p>
        </w:tc>
      </w:tr>
      <w:tr w:rsidR="00F04C5B" w:rsidRPr="00AD6880" w:rsidTr="00554EC1">
        <w:trPr>
          <w:cantSplit/>
        </w:trPr>
        <w:tc>
          <w:tcPr>
            <w:tcW w:w="1869" w:type="dxa"/>
          </w:tcPr>
          <w:p w:rsidR="00F04C5B" w:rsidRPr="00AD6880" w:rsidRDefault="00F04C5B" w:rsidP="00554EC1">
            <w:pPr>
              <w:pStyle w:val="TableSideHeading"/>
              <w:keepLines w:val="0"/>
              <w:rPr>
                <w:sz w:val="26"/>
              </w:rPr>
            </w:pPr>
          </w:p>
        </w:tc>
        <w:tc>
          <w:tcPr>
            <w:tcW w:w="624" w:type="dxa"/>
          </w:tcPr>
          <w:p w:rsidR="00F04C5B" w:rsidRPr="00AD6880" w:rsidRDefault="00F04C5B" w:rsidP="00554EC1">
            <w:pPr>
              <w:pStyle w:val="TableText"/>
              <w:keepLines w:val="0"/>
              <w:rPr>
                <w:sz w:val="26"/>
              </w:rPr>
            </w:pPr>
          </w:p>
        </w:tc>
        <w:tc>
          <w:tcPr>
            <w:tcW w:w="1872" w:type="dxa"/>
            <w:gridSpan w:val="3"/>
          </w:tcPr>
          <w:p w:rsidR="00F04C5B" w:rsidRPr="00AD6880" w:rsidRDefault="00F04C5B" w:rsidP="00554EC1">
            <w:pPr>
              <w:pStyle w:val="TableInnerSideHeading"/>
              <w:rPr>
                <w:sz w:val="26"/>
              </w:rPr>
            </w:pPr>
            <w:r>
              <w:rPr>
                <w:rFonts w:hint="cs"/>
                <w:sz w:val="26"/>
                <w:rtl/>
              </w:rPr>
              <w:t>"</w:t>
            </w:r>
            <w:r w:rsidRPr="00AD6880">
              <w:rPr>
                <w:rFonts w:hint="cs"/>
                <w:sz w:val="26"/>
                <w:rtl/>
              </w:rPr>
              <w:t>אותות ליירוט כלי טיס</w:t>
            </w:r>
          </w:p>
        </w:tc>
        <w:tc>
          <w:tcPr>
            <w:tcW w:w="737" w:type="dxa"/>
          </w:tcPr>
          <w:p w:rsidR="00F04C5B" w:rsidRPr="00AD6880" w:rsidRDefault="00F04C5B" w:rsidP="00554EC1">
            <w:pPr>
              <w:pStyle w:val="TableText"/>
              <w:rPr>
                <w:sz w:val="26"/>
              </w:rPr>
            </w:pPr>
            <w:r w:rsidRPr="00AD6880">
              <w:rPr>
                <w:rFonts w:hint="cs"/>
                <w:sz w:val="26"/>
                <w:rtl/>
              </w:rPr>
              <w:t>121.</w:t>
            </w:r>
          </w:p>
        </w:tc>
        <w:tc>
          <w:tcPr>
            <w:tcW w:w="4536" w:type="dxa"/>
            <w:gridSpan w:val="2"/>
          </w:tcPr>
          <w:p w:rsidR="00F04C5B" w:rsidRPr="00AD6880" w:rsidRDefault="00F04C5B" w:rsidP="00554EC1">
            <w:pPr>
              <w:pStyle w:val="TableBlock"/>
              <w:rPr>
                <w:sz w:val="26"/>
              </w:rPr>
            </w:pPr>
            <w:r>
              <w:rPr>
                <w:rFonts w:hint="cs"/>
                <w:sz w:val="26"/>
                <w:rtl/>
              </w:rPr>
              <w:t xml:space="preserve">(א) </w:t>
            </w:r>
            <w:r w:rsidRPr="00AD6880">
              <w:rPr>
                <w:rFonts w:hint="cs"/>
                <w:sz w:val="26"/>
                <w:rtl/>
              </w:rPr>
              <w:t xml:space="preserve">האותות </w:t>
            </w:r>
            <w:r>
              <w:rPr>
                <w:rFonts w:hint="cs"/>
                <w:sz w:val="26"/>
                <w:rtl/>
              </w:rPr>
              <w:t>שנותן</w:t>
            </w:r>
            <w:r w:rsidRPr="00AD6880">
              <w:rPr>
                <w:rFonts w:hint="cs"/>
                <w:sz w:val="26"/>
                <w:rtl/>
              </w:rPr>
              <w:t xml:space="preserve"> כלי טיס מיירט או אל</w:t>
            </w:r>
            <w:r>
              <w:rPr>
                <w:rFonts w:hint="cs"/>
                <w:sz w:val="26"/>
                <w:rtl/>
              </w:rPr>
              <w:t>ה</w:t>
            </w:r>
            <w:r w:rsidRPr="00AD6880">
              <w:rPr>
                <w:rFonts w:hint="cs"/>
                <w:sz w:val="26"/>
                <w:rtl/>
              </w:rPr>
              <w:t xml:space="preserve"> </w:t>
            </w:r>
            <w:r>
              <w:rPr>
                <w:rFonts w:hint="cs"/>
                <w:sz w:val="26"/>
                <w:rtl/>
              </w:rPr>
              <w:t xml:space="preserve">שנותן </w:t>
            </w:r>
            <w:r w:rsidRPr="00AD6880">
              <w:rPr>
                <w:rFonts w:hint="cs"/>
                <w:sz w:val="26"/>
                <w:rtl/>
              </w:rPr>
              <w:t xml:space="preserve"> כלי טיס מיורט ותגובות כלי הטיס המיורט או המיירט בהתאמה, יהיו כמפורט בטבלה </w:t>
            </w:r>
            <w:r>
              <w:rPr>
                <w:rFonts w:hint="cs"/>
                <w:sz w:val="26"/>
                <w:rtl/>
              </w:rPr>
              <w:t>2 לתוספת 1 לנספח 2 לאמנה ;</w:t>
            </w:r>
          </w:p>
        </w:tc>
      </w:tr>
      <w:tr w:rsidR="00F04C5B" w:rsidRPr="00AD6880" w:rsidTr="00554EC1">
        <w:trPr>
          <w:cantSplit/>
        </w:trPr>
        <w:tc>
          <w:tcPr>
            <w:tcW w:w="1869" w:type="dxa"/>
          </w:tcPr>
          <w:p w:rsidR="00F04C5B" w:rsidRPr="00AD6880" w:rsidRDefault="00F04C5B" w:rsidP="00554EC1">
            <w:pPr>
              <w:pStyle w:val="TableSideHeading"/>
              <w:keepLines w:val="0"/>
              <w:rPr>
                <w:sz w:val="26"/>
              </w:rPr>
            </w:pPr>
          </w:p>
        </w:tc>
        <w:tc>
          <w:tcPr>
            <w:tcW w:w="624" w:type="dxa"/>
          </w:tcPr>
          <w:p w:rsidR="00F04C5B" w:rsidRPr="00AD6880" w:rsidRDefault="00F04C5B" w:rsidP="00554EC1">
            <w:pPr>
              <w:pStyle w:val="TableText"/>
              <w:keepLines w:val="0"/>
              <w:rPr>
                <w:sz w:val="26"/>
              </w:rPr>
            </w:pPr>
          </w:p>
        </w:tc>
        <w:tc>
          <w:tcPr>
            <w:tcW w:w="1872" w:type="dxa"/>
            <w:gridSpan w:val="3"/>
          </w:tcPr>
          <w:p w:rsidR="00F04C5B" w:rsidRPr="00AD6880" w:rsidRDefault="00F04C5B" w:rsidP="00554EC1">
            <w:pPr>
              <w:pStyle w:val="TableInnerSideHeading"/>
              <w:rPr>
                <w:sz w:val="26"/>
              </w:rPr>
            </w:pPr>
            <w:r w:rsidRPr="00AD6880">
              <w:rPr>
                <w:rFonts w:hint="cs"/>
                <w:sz w:val="26"/>
                <w:rtl/>
              </w:rPr>
              <w:t>תקשורת רדיו ביירוט</w:t>
            </w:r>
          </w:p>
        </w:tc>
        <w:tc>
          <w:tcPr>
            <w:tcW w:w="737" w:type="dxa"/>
          </w:tcPr>
          <w:p w:rsidR="00F04C5B" w:rsidRPr="00AD6880" w:rsidRDefault="00F04C5B" w:rsidP="00554EC1">
            <w:pPr>
              <w:pStyle w:val="TableText"/>
              <w:rPr>
                <w:sz w:val="26"/>
              </w:rPr>
            </w:pPr>
            <w:r w:rsidRPr="00AD6880">
              <w:rPr>
                <w:rFonts w:hint="cs"/>
                <w:sz w:val="26"/>
                <w:rtl/>
              </w:rPr>
              <w:t xml:space="preserve">121א. </w:t>
            </w:r>
          </w:p>
        </w:tc>
        <w:tc>
          <w:tcPr>
            <w:tcW w:w="4536" w:type="dxa"/>
            <w:gridSpan w:val="2"/>
          </w:tcPr>
          <w:p w:rsidR="00F04C5B" w:rsidRPr="00AD6880" w:rsidRDefault="00F04C5B" w:rsidP="00554EC1">
            <w:pPr>
              <w:pStyle w:val="TableBlock"/>
              <w:rPr>
                <w:sz w:val="26"/>
              </w:rPr>
            </w:pPr>
            <w:r>
              <w:rPr>
                <w:rFonts w:hint="cs"/>
                <w:sz w:val="26"/>
                <w:rtl/>
              </w:rPr>
              <w:t>(א)</w:t>
            </w:r>
            <w:r>
              <w:rPr>
                <w:sz w:val="26"/>
                <w:rtl/>
              </w:rPr>
              <w:tab/>
            </w:r>
            <w:r w:rsidRPr="00AD6880">
              <w:rPr>
                <w:sz w:val="26"/>
                <w:rtl/>
              </w:rPr>
              <w:t xml:space="preserve">נוצר קשר רדיו במהלך היירוט בין כלי הטיס המיירט לכלי הטיס המיורט, אך התקשורת בשפה משותפת לשני כלי הטיס אינה אפשרית, הטייסים של שני כלי הטיס ינסו להעביר ולאשר הוראות ומידע חיוני נוסף באמצעות הביטויים המפורטים בטבלה </w:t>
            </w:r>
            <w:r w:rsidRPr="00AD6880">
              <w:rPr>
                <w:sz w:val="26"/>
              </w:rPr>
              <w:t>A2-1</w:t>
            </w:r>
            <w:r w:rsidRPr="00AD6880">
              <w:rPr>
                <w:sz w:val="26"/>
                <w:rtl/>
              </w:rPr>
              <w:t xml:space="preserve"> לסעיף 3 לתוספת 2 לנספח 2 לאמנה;  כל שידור רדיו כאמור יבוצע פעמיים</w:t>
            </w:r>
            <w:r>
              <w:rPr>
                <w:rFonts w:hint="cs"/>
                <w:sz w:val="26"/>
                <w:rtl/>
              </w:rPr>
              <w:t xml:space="preserve">. </w:t>
            </w:r>
          </w:p>
        </w:tc>
      </w:tr>
      <w:tr w:rsidR="00F04C5B" w:rsidTr="00554EC1">
        <w:trPr>
          <w:cantSplit/>
          <w:trHeight w:val="60"/>
        </w:trPr>
        <w:tc>
          <w:tcPr>
            <w:tcW w:w="1869" w:type="dxa"/>
          </w:tcPr>
          <w:p w:rsidR="00F04C5B" w:rsidRDefault="00F04C5B" w:rsidP="00554EC1">
            <w:pPr>
              <w:pStyle w:val="TableSideHeading"/>
            </w:pPr>
          </w:p>
        </w:tc>
        <w:tc>
          <w:tcPr>
            <w:tcW w:w="624" w:type="dxa"/>
          </w:tcPr>
          <w:p w:rsidR="00F04C5B" w:rsidRDefault="00F04C5B" w:rsidP="00554EC1">
            <w:pPr>
              <w:pStyle w:val="TableText"/>
            </w:pPr>
          </w:p>
        </w:tc>
        <w:tc>
          <w:tcPr>
            <w:tcW w:w="1872" w:type="dxa"/>
            <w:gridSpan w:val="3"/>
          </w:tcPr>
          <w:p w:rsidR="00F04C5B" w:rsidRDefault="00F04C5B" w:rsidP="00554EC1">
            <w:pPr>
              <w:pStyle w:val="TableText"/>
            </w:pPr>
          </w:p>
        </w:tc>
        <w:tc>
          <w:tcPr>
            <w:tcW w:w="737" w:type="dxa"/>
          </w:tcPr>
          <w:p w:rsidR="00F04C5B" w:rsidRDefault="00F04C5B" w:rsidP="00554EC1">
            <w:pPr>
              <w:pStyle w:val="TableText"/>
            </w:pPr>
          </w:p>
        </w:tc>
        <w:tc>
          <w:tcPr>
            <w:tcW w:w="4536" w:type="dxa"/>
            <w:gridSpan w:val="2"/>
          </w:tcPr>
          <w:p w:rsidR="00F04C5B" w:rsidRDefault="00F04C5B" w:rsidP="00554EC1">
            <w:pPr>
              <w:pStyle w:val="TableBlock"/>
              <w:rPr>
                <w:rtl/>
              </w:rPr>
            </w:pPr>
            <w:r>
              <w:rPr>
                <w:rFonts w:hint="cs"/>
                <w:rtl/>
              </w:rPr>
              <w:t>(ב)</w:t>
            </w:r>
            <w:r>
              <w:rPr>
                <w:rtl/>
              </w:rPr>
              <w:t xml:space="preserve"> </w:t>
            </w:r>
            <w:r>
              <w:rPr>
                <w:rFonts w:hint="cs"/>
                <w:rtl/>
              </w:rPr>
              <w:tab/>
            </w:r>
            <w:r w:rsidRPr="00AD6880">
              <w:rPr>
                <w:rtl/>
              </w:rPr>
              <w:t xml:space="preserve">טבלה </w:t>
            </w:r>
            <w:r w:rsidRPr="00AD6880">
              <w:t>A2-1</w:t>
            </w:r>
            <w:r w:rsidRPr="00AD6880">
              <w:rPr>
                <w:rtl/>
              </w:rPr>
              <w:t xml:space="preserve"> האמורה תפורסם בנוהל 1.12 </w:t>
            </w:r>
            <w:r w:rsidRPr="00AD6880">
              <w:t>ENR</w:t>
            </w:r>
            <w:r w:rsidRPr="00AD6880">
              <w:rPr>
                <w:rtl/>
              </w:rPr>
              <w:t xml:space="preserve">  בפרק  </w:t>
            </w:r>
            <w:r w:rsidRPr="00AD6880">
              <w:t>EN-ROUTE  ENR</w:t>
            </w:r>
            <w:r w:rsidRPr="00AD6880">
              <w:rPr>
                <w:rtl/>
              </w:rPr>
              <w:t xml:space="preserve"> בפמ"ת הבי</w:t>
            </w:r>
            <w:r>
              <w:rPr>
                <w:rFonts w:hint="cs"/>
                <w:rtl/>
              </w:rPr>
              <w:t>ן-</w:t>
            </w:r>
            <w:r w:rsidRPr="00AD6880">
              <w:rPr>
                <w:rtl/>
              </w:rPr>
              <w:t>לאומי</w:t>
            </w:r>
            <w:r>
              <w:rPr>
                <w:rFonts w:hint="cs"/>
                <w:rtl/>
              </w:rPr>
              <w:t>.</w:t>
            </w:r>
          </w:p>
        </w:tc>
      </w:tr>
      <w:tr w:rsidR="00F04C5B" w:rsidRPr="00AD6880" w:rsidTr="00554EC1">
        <w:trPr>
          <w:cantSplit/>
        </w:trPr>
        <w:tc>
          <w:tcPr>
            <w:tcW w:w="1869" w:type="dxa"/>
          </w:tcPr>
          <w:p w:rsidR="00F04C5B" w:rsidRPr="00AD6880" w:rsidRDefault="00F04C5B" w:rsidP="00554EC1">
            <w:pPr>
              <w:pStyle w:val="TableSideHeading"/>
              <w:keepLines w:val="0"/>
              <w:rPr>
                <w:sz w:val="26"/>
              </w:rPr>
            </w:pPr>
          </w:p>
        </w:tc>
        <w:tc>
          <w:tcPr>
            <w:tcW w:w="624" w:type="dxa"/>
          </w:tcPr>
          <w:p w:rsidR="00F04C5B" w:rsidRPr="00AD6880" w:rsidRDefault="00F04C5B" w:rsidP="00554EC1">
            <w:pPr>
              <w:pStyle w:val="TableText"/>
              <w:keepLines w:val="0"/>
              <w:rPr>
                <w:sz w:val="26"/>
              </w:rPr>
            </w:pPr>
          </w:p>
        </w:tc>
        <w:tc>
          <w:tcPr>
            <w:tcW w:w="1872" w:type="dxa"/>
            <w:gridSpan w:val="3"/>
          </w:tcPr>
          <w:p w:rsidR="00F04C5B" w:rsidRPr="00AD6880" w:rsidRDefault="00F04C5B" w:rsidP="00554EC1">
            <w:pPr>
              <w:pStyle w:val="TableInnerSideHeading"/>
              <w:rPr>
                <w:sz w:val="26"/>
                <w:rtl/>
              </w:rPr>
            </w:pPr>
            <w:r w:rsidRPr="00AD6880">
              <w:rPr>
                <w:rFonts w:hint="cs"/>
                <w:sz w:val="26"/>
                <w:rtl/>
              </w:rPr>
              <w:t>חובות יחידת נת"א</w:t>
            </w:r>
          </w:p>
        </w:tc>
        <w:tc>
          <w:tcPr>
            <w:tcW w:w="737" w:type="dxa"/>
          </w:tcPr>
          <w:p w:rsidR="00F04C5B" w:rsidRPr="00AD6880" w:rsidRDefault="00F04C5B" w:rsidP="00554EC1">
            <w:pPr>
              <w:pStyle w:val="TableText"/>
              <w:rPr>
                <w:sz w:val="26"/>
              </w:rPr>
            </w:pPr>
            <w:r w:rsidRPr="00AD6880">
              <w:rPr>
                <w:rFonts w:hint="cs"/>
                <w:sz w:val="26"/>
                <w:rtl/>
              </w:rPr>
              <w:t>121ב.</w:t>
            </w:r>
          </w:p>
        </w:tc>
        <w:tc>
          <w:tcPr>
            <w:tcW w:w="4536" w:type="dxa"/>
            <w:gridSpan w:val="2"/>
          </w:tcPr>
          <w:p w:rsidR="00F04C5B" w:rsidRPr="00AD6880" w:rsidRDefault="00F04C5B" w:rsidP="00554EC1">
            <w:pPr>
              <w:pStyle w:val="TableBlock"/>
              <w:rPr>
                <w:sz w:val="26"/>
              </w:rPr>
            </w:pPr>
            <w:r w:rsidRPr="00AD6880">
              <w:rPr>
                <w:rFonts w:hint="cs"/>
                <w:sz w:val="26"/>
                <w:rtl/>
              </w:rPr>
              <w:t>(א)</w:t>
            </w:r>
            <w:r w:rsidRPr="00AD6880">
              <w:rPr>
                <w:sz w:val="26"/>
                <w:rtl/>
              </w:rPr>
              <w:tab/>
            </w:r>
            <w:r>
              <w:rPr>
                <w:rtl/>
              </w:rPr>
              <w:t xml:space="preserve"> </w:t>
            </w:r>
            <w:r w:rsidRPr="00AD6880">
              <w:rPr>
                <w:sz w:val="26"/>
                <w:rtl/>
              </w:rPr>
              <w:t xml:space="preserve">נודע ליחידת נת"א </w:t>
            </w:r>
            <w:r>
              <w:rPr>
                <w:rFonts w:hint="cs"/>
                <w:sz w:val="26"/>
                <w:rtl/>
              </w:rPr>
              <w:t>על</w:t>
            </w:r>
            <w:r w:rsidRPr="00AD6880">
              <w:rPr>
                <w:sz w:val="26"/>
                <w:rtl/>
              </w:rPr>
              <w:t xml:space="preserve"> כלי  טיס מיורט במרחב אווירי שהיא אחראית למתן שירותי נת"א בו, תנקוט בצעדים הבאים, </w:t>
            </w:r>
            <w:r>
              <w:rPr>
                <w:rFonts w:hint="cs"/>
                <w:sz w:val="26"/>
                <w:rtl/>
              </w:rPr>
              <w:t>לפי ה</w:t>
            </w:r>
            <w:r w:rsidRPr="00AD6880">
              <w:rPr>
                <w:sz w:val="26"/>
                <w:rtl/>
              </w:rPr>
              <w:t>נסיבות</w:t>
            </w:r>
            <w:r>
              <w:rPr>
                <w:rFonts w:hint="cs"/>
                <w:sz w:val="26"/>
                <w:rtl/>
              </w:rPr>
              <w:t xml:space="preserve"> -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F04C5B">
            <w:pPr>
              <w:pStyle w:val="TableBlock"/>
              <w:numPr>
                <w:ilvl w:val="0"/>
                <w:numId w:val="3"/>
              </w:numPr>
              <w:ind w:left="0" w:firstLine="0"/>
              <w:rPr>
                <w:sz w:val="26"/>
              </w:rPr>
            </w:pPr>
            <w:r w:rsidRPr="00AD6880">
              <w:rPr>
                <w:rFonts w:hint="cs"/>
                <w:b/>
                <w:noProof/>
                <w:sz w:val="26"/>
                <w:rtl/>
              </w:rPr>
              <w:t xml:space="preserve">תנסה ליצור קשר דו </w:t>
            </w:r>
            <w:r w:rsidRPr="00AD6880">
              <w:rPr>
                <w:b/>
                <w:noProof/>
                <w:sz w:val="26"/>
                <w:rtl/>
              </w:rPr>
              <w:t>–</w:t>
            </w:r>
            <w:r w:rsidRPr="00AD6880">
              <w:rPr>
                <w:rFonts w:hint="cs"/>
                <w:b/>
                <w:noProof/>
                <w:sz w:val="26"/>
                <w:rtl/>
              </w:rPr>
              <w:t xml:space="preserve"> כיווני עם כלי הטיס המיורט בכל אמצעי זמין, כולל תדר חירום 121.5 מג"ה, אלא אם כן קשר כזה כבר קיים;</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F04C5B">
            <w:pPr>
              <w:pStyle w:val="TableBlock"/>
              <w:numPr>
                <w:ilvl w:val="0"/>
                <w:numId w:val="3"/>
              </w:numPr>
              <w:ind w:left="0" w:firstLine="0"/>
              <w:rPr>
                <w:b/>
                <w:noProof/>
                <w:sz w:val="26"/>
                <w:rtl/>
              </w:rPr>
            </w:pPr>
            <w:r w:rsidRPr="00AD6880">
              <w:rPr>
                <w:rFonts w:hint="cs"/>
                <w:b/>
                <w:noProof/>
                <w:sz w:val="26"/>
                <w:rtl/>
              </w:rPr>
              <w:t xml:space="preserve">תודיע לטייס של כלי הטיס  המיורט </w:t>
            </w:r>
            <w:r>
              <w:rPr>
                <w:rFonts w:hint="cs"/>
                <w:b/>
                <w:noProof/>
                <w:sz w:val="26"/>
                <w:rtl/>
              </w:rPr>
              <w:t>על</w:t>
            </w:r>
            <w:r w:rsidRPr="00AD6880">
              <w:rPr>
                <w:rFonts w:hint="cs"/>
                <w:b/>
                <w:noProof/>
                <w:sz w:val="26"/>
                <w:rtl/>
              </w:rPr>
              <w:t xml:space="preserve"> היירוט;</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F04C5B">
            <w:pPr>
              <w:pStyle w:val="TableBlock"/>
              <w:numPr>
                <w:ilvl w:val="0"/>
                <w:numId w:val="3"/>
              </w:numPr>
              <w:ind w:left="0" w:firstLine="0"/>
              <w:rPr>
                <w:b/>
                <w:noProof/>
                <w:sz w:val="26"/>
                <w:rtl/>
              </w:rPr>
            </w:pPr>
            <w:r w:rsidRPr="00AD6880">
              <w:rPr>
                <w:rFonts w:hint="cs"/>
                <w:b/>
                <w:noProof/>
                <w:sz w:val="26"/>
                <w:rtl/>
              </w:rPr>
              <w:t>תיצור קשר עם יחידת בקרת היירוט שלה קשר  דו- כיווני עם כלי הטיס המיירט ותספק לה מידע זמין המצוי ברשותה בנוגע לכלי הטיס המיורט;</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F04C5B">
            <w:pPr>
              <w:pStyle w:val="TableBlock"/>
              <w:numPr>
                <w:ilvl w:val="0"/>
                <w:numId w:val="3"/>
              </w:numPr>
              <w:ind w:left="0" w:firstLine="0"/>
              <w:rPr>
                <w:b/>
                <w:noProof/>
                <w:sz w:val="26"/>
                <w:rtl/>
              </w:rPr>
            </w:pPr>
            <w:r w:rsidRPr="00AD6880">
              <w:rPr>
                <w:rFonts w:hint="cs"/>
                <w:b/>
                <w:noProof/>
                <w:sz w:val="26"/>
                <w:rtl/>
              </w:rPr>
              <w:t>תעביר הודעות בין כלי הטיס המיירט או יחידת בקרת היירוט לבין כלי הטיס המיורט, ל</w:t>
            </w:r>
            <w:r>
              <w:rPr>
                <w:rFonts w:hint="cs"/>
                <w:b/>
                <w:noProof/>
                <w:sz w:val="26"/>
                <w:rtl/>
              </w:rPr>
              <w:t>פי ה</w:t>
            </w:r>
            <w:r w:rsidRPr="00AD6880">
              <w:rPr>
                <w:rFonts w:hint="cs"/>
                <w:b/>
                <w:noProof/>
                <w:sz w:val="26"/>
                <w:rtl/>
              </w:rPr>
              <w:t xml:space="preserve">צורך;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F04C5B">
            <w:pPr>
              <w:pStyle w:val="TableBlock"/>
              <w:numPr>
                <w:ilvl w:val="0"/>
                <w:numId w:val="3"/>
              </w:numPr>
              <w:ind w:left="0" w:firstLine="0"/>
              <w:rPr>
                <w:b/>
                <w:noProof/>
                <w:sz w:val="26"/>
                <w:rtl/>
              </w:rPr>
            </w:pPr>
            <w:r w:rsidRPr="00AD6880">
              <w:rPr>
                <w:rFonts w:hint="cs"/>
                <w:b/>
                <w:noProof/>
                <w:sz w:val="26"/>
                <w:rtl/>
              </w:rPr>
              <w:t xml:space="preserve">תנקוט בכל האמצעים </w:t>
            </w:r>
            <w:r>
              <w:rPr>
                <w:rFonts w:hint="cs"/>
                <w:b/>
                <w:noProof/>
                <w:sz w:val="26"/>
                <w:rtl/>
              </w:rPr>
              <w:t>כדי</w:t>
            </w:r>
            <w:r w:rsidRPr="00AD6880">
              <w:rPr>
                <w:rFonts w:hint="cs"/>
                <w:b/>
                <w:noProof/>
                <w:sz w:val="26"/>
                <w:rtl/>
              </w:rPr>
              <w:t xml:space="preserve"> לשמור על בטיחות כלי הטיס המיורט, בתיאום עם יחידת בקרת היירוט;</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F04C5B">
            <w:pPr>
              <w:pStyle w:val="TableBlock"/>
              <w:numPr>
                <w:ilvl w:val="0"/>
                <w:numId w:val="3"/>
              </w:numPr>
              <w:ind w:left="0" w:firstLine="0"/>
              <w:rPr>
                <w:b/>
                <w:noProof/>
                <w:sz w:val="26"/>
                <w:rtl/>
              </w:rPr>
            </w:pPr>
            <w:r w:rsidRPr="00AD6880">
              <w:rPr>
                <w:rFonts w:hint="cs"/>
                <w:b/>
                <w:noProof/>
                <w:sz w:val="26"/>
                <w:rtl/>
              </w:rPr>
              <w:t xml:space="preserve">תעדכן את יחידות הנת"א המספקות שירותים במרחבי פיקוח תעופתיים סמוכים, אם נראה שכלי הטיס סטו מאותם מרחבי פיקוח תעופתיים סמוכים או אליהם.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4536" w:type="dxa"/>
            <w:gridSpan w:val="2"/>
          </w:tcPr>
          <w:p w:rsidR="00F04C5B" w:rsidRPr="00AD6880" w:rsidRDefault="00F04C5B" w:rsidP="00554EC1">
            <w:pPr>
              <w:pStyle w:val="TableBlock"/>
              <w:rPr>
                <w:sz w:val="26"/>
              </w:rPr>
            </w:pPr>
            <w:r w:rsidRPr="00AD6880">
              <w:rPr>
                <w:rFonts w:hint="cs"/>
                <w:sz w:val="26"/>
                <w:rtl/>
              </w:rPr>
              <w:t>(ב)</w:t>
            </w:r>
            <w:r w:rsidRPr="00AD6880">
              <w:rPr>
                <w:sz w:val="26"/>
                <w:rtl/>
              </w:rPr>
              <w:tab/>
              <w:t xml:space="preserve">נודע ליחידת נת"א </w:t>
            </w:r>
            <w:r>
              <w:rPr>
                <w:rFonts w:hint="cs"/>
                <w:sz w:val="26"/>
                <w:rtl/>
              </w:rPr>
              <w:t>על</w:t>
            </w:r>
            <w:r w:rsidRPr="00AD6880">
              <w:rPr>
                <w:sz w:val="26"/>
                <w:rtl/>
              </w:rPr>
              <w:t xml:space="preserve"> כלי טיס מיורט במרחב אווירי שבו היא </w:t>
            </w:r>
            <w:r>
              <w:rPr>
                <w:rFonts w:hint="cs"/>
                <w:sz w:val="26"/>
                <w:rtl/>
              </w:rPr>
              <w:t xml:space="preserve">אינה </w:t>
            </w:r>
            <w:r w:rsidRPr="00AD6880">
              <w:rPr>
                <w:sz w:val="26"/>
                <w:rtl/>
              </w:rPr>
              <w:t>אחראית למתן שירותי נת"א, תנקוט בצעדים הבאים, ל</w:t>
            </w:r>
            <w:r>
              <w:rPr>
                <w:rFonts w:hint="cs"/>
                <w:sz w:val="26"/>
                <w:rtl/>
              </w:rPr>
              <w:t>פי ה</w:t>
            </w:r>
            <w:r w:rsidRPr="00AD6880">
              <w:rPr>
                <w:sz w:val="26"/>
                <w:rtl/>
              </w:rPr>
              <w:t>נסיבות</w:t>
            </w:r>
            <w:r>
              <w:rPr>
                <w:rFonts w:hint="cs"/>
                <w:sz w:val="26"/>
                <w:rtl/>
              </w:rPr>
              <w:t xml:space="preserve"> - </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554EC1">
            <w:pPr>
              <w:pStyle w:val="TableBlock"/>
              <w:rPr>
                <w:sz w:val="26"/>
              </w:rPr>
            </w:pPr>
            <w:r>
              <w:rPr>
                <w:rFonts w:hint="cs"/>
                <w:sz w:val="26"/>
                <w:rtl/>
              </w:rPr>
              <w:t>(1)</w:t>
            </w:r>
            <w:r>
              <w:rPr>
                <w:sz w:val="26"/>
                <w:rtl/>
              </w:rPr>
              <w:tab/>
            </w:r>
            <w:r w:rsidRPr="00AD6880">
              <w:rPr>
                <w:sz w:val="26"/>
                <w:rtl/>
              </w:rPr>
              <w:t xml:space="preserve">תודיע ליחידת הנת"א הנותנת שירותי נת"א במרחב האווירי שבו מתרחש היירוט,  </w:t>
            </w:r>
            <w:r>
              <w:rPr>
                <w:rFonts w:hint="cs"/>
                <w:sz w:val="26"/>
                <w:rtl/>
              </w:rPr>
              <w:t>על</w:t>
            </w:r>
            <w:r w:rsidRPr="00AD6880">
              <w:rPr>
                <w:sz w:val="26"/>
                <w:rtl/>
              </w:rPr>
              <w:t xml:space="preserve"> אירוע היירוט, תספק לה את כל המידע הזמין שיש ברשותה הנוגע לעניין שיכול לסייע בזיהוי כלי הטיס,  ותבקש ממנה לנקוט בכל הפעולות הנדרשות כמפורט בתקנת משנה (א);</w:t>
            </w:r>
          </w:p>
        </w:tc>
      </w:tr>
      <w:tr w:rsidR="00F04C5B" w:rsidRPr="00AD6880" w:rsidTr="00554EC1">
        <w:trPr>
          <w:cantSplit/>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511" w:type="dxa"/>
          </w:tcPr>
          <w:p w:rsidR="00F04C5B" w:rsidRPr="00AD6880" w:rsidRDefault="00F04C5B" w:rsidP="00554EC1">
            <w:pPr>
              <w:pStyle w:val="TableText"/>
              <w:rPr>
                <w:sz w:val="26"/>
              </w:rPr>
            </w:pPr>
          </w:p>
        </w:tc>
        <w:tc>
          <w:tcPr>
            <w:tcW w:w="4025" w:type="dxa"/>
          </w:tcPr>
          <w:p w:rsidR="00F04C5B" w:rsidRPr="00AD6880" w:rsidRDefault="00F04C5B" w:rsidP="00554EC1">
            <w:pPr>
              <w:pStyle w:val="TableBlock"/>
              <w:rPr>
                <w:sz w:val="26"/>
                <w:rtl/>
              </w:rPr>
            </w:pPr>
            <w:r>
              <w:rPr>
                <w:rFonts w:hint="cs"/>
                <w:sz w:val="26"/>
                <w:rtl/>
              </w:rPr>
              <w:t>(2)</w:t>
            </w:r>
            <w:r>
              <w:rPr>
                <w:sz w:val="26"/>
                <w:rtl/>
              </w:rPr>
              <w:tab/>
            </w:r>
            <w:r w:rsidRPr="00AD6880">
              <w:rPr>
                <w:sz w:val="26"/>
                <w:rtl/>
              </w:rPr>
              <w:t>תעביר הודעות בין כלי הטיס המיורט לבין יחידת הנת"א המתאימה, יחידת בקרת היירוט, או כלי הטיס המיירט</w:t>
            </w:r>
            <w:r>
              <w:rPr>
                <w:rFonts w:hint="cs"/>
                <w:sz w:val="26"/>
                <w:rtl/>
              </w:rPr>
              <w:t xml:space="preserve">; </w:t>
            </w:r>
            <w:r w:rsidRPr="00AD6880">
              <w:rPr>
                <w:rFonts w:hint="cs"/>
                <w:sz w:val="26"/>
                <w:rtl/>
              </w:rPr>
              <w:t xml:space="preserve"> </w:t>
            </w:r>
          </w:p>
        </w:tc>
      </w:tr>
      <w:tr w:rsidR="00F04C5B" w:rsidRPr="00AD6880" w:rsidTr="00554EC1">
        <w:trPr>
          <w:cantSplit/>
          <w:trHeight w:val="60"/>
        </w:trPr>
        <w:tc>
          <w:tcPr>
            <w:tcW w:w="1869" w:type="dxa"/>
          </w:tcPr>
          <w:p w:rsidR="00F04C5B" w:rsidRPr="00AD6880" w:rsidRDefault="00F04C5B" w:rsidP="00554EC1">
            <w:pPr>
              <w:pStyle w:val="TableSideHeading"/>
              <w:rPr>
                <w:sz w:val="26"/>
              </w:rPr>
            </w:pPr>
          </w:p>
        </w:tc>
        <w:tc>
          <w:tcPr>
            <w:tcW w:w="624" w:type="dxa"/>
          </w:tcPr>
          <w:p w:rsidR="00F04C5B" w:rsidRPr="00AD6880" w:rsidRDefault="00F04C5B" w:rsidP="00554EC1">
            <w:pPr>
              <w:pStyle w:val="TableText"/>
              <w:rPr>
                <w:sz w:val="26"/>
              </w:rPr>
            </w:pPr>
          </w:p>
        </w:tc>
        <w:tc>
          <w:tcPr>
            <w:tcW w:w="1872" w:type="dxa"/>
            <w:gridSpan w:val="3"/>
          </w:tcPr>
          <w:p w:rsidR="00F04C5B" w:rsidRPr="00AD6880" w:rsidRDefault="00F04C5B" w:rsidP="00554EC1">
            <w:pPr>
              <w:pStyle w:val="TableText"/>
              <w:rPr>
                <w:sz w:val="26"/>
              </w:rPr>
            </w:pPr>
          </w:p>
        </w:tc>
        <w:tc>
          <w:tcPr>
            <w:tcW w:w="737" w:type="dxa"/>
          </w:tcPr>
          <w:p w:rsidR="00F04C5B" w:rsidRPr="00AD6880" w:rsidRDefault="00F04C5B" w:rsidP="00554EC1">
            <w:pPr>
              <w:pStyle w:val="TableText"/>
              <w:rPr>
                <w:sz w:val="26"/>
              </w:rPr>
            </w:pPr>
          </w:p>
        </w:tc>
        <w:tc>
          <w:tcPr>
            <w:tcW w:w="4536" w:type="dxa"/>
            <w:gridSpan w:val="2"/>
          </w:tcPr>
          <w:p w:rsidR="00F04C5B" w:rsidRPr="00AD6880" w:rsidRDefault="00F04C5B" w:rsidP="00554EC1">
            <w:pPr>
              <w:pStyle w:val="TableBlock"/>
              <w:rPr>
                <w:sz w:val="26"/>
              </w:rPr>
            </w:pPr>
            <w:r w:rsidRPr="00AD6880">
              <w:rPr>
                <w:rFonts w:hint="cs"/>
                <w:sz w:val="26"/>
                <w:rtl/>
              </w:rPr>
              <w:t>(ג)</w:t>
            </w:r>
            <w:r w:rsidRPr="00AD6880">
              <w:rPr>
                <w:sz w:val="26"/>
                <w:rtl/>
              </w:rPr>
              <w:tab/>
            </w:r>
            <w:r w:rsidRPr="00AD6880">
              <w:rPr>
                <w:rFonts w:hint="cs"/>
                <w:sz w:val="26"/>
                <w:rtl/>
              </w:rPr>
              <w:t xml:space="preserve">בתקנה זו, "יחידת בקרת היירוט" </w:t>
            </w:r>
            <w:r w:rsidRPr="00AD6880">
              <w:rPr>
                <w:sz w:val="26"/>
                <w:rtl/>
              </w:rPr>
              <w:t>–</w:t>
            </w:r>
            <w:r w:rsidRPr="00AD6880">
              <w:rPr>
                <w:rFonts w:hint="cs"/>
                <w:sz w:val="26"/>
                <w:rtl/>
              </w:rPr>
              <w:t xml:space="preserve"> יחידת הפיקוח האווירי הצבאית שב</w:t>
            </w:r>
            <w:r>
              <w:rPr>
                <w:rFonts w:hint="cs"/>
                <w:sz w:val="26"/>
                <w:rtl/>
              </w:rPr>
              <w:t>מרחב האווירי שעליו היא מופקדת מתרחש איר</w:t>
            </w:r>
            <w:r w:rsidRPr="00AD6880">
              <w:rPr>
                <w:rFonts w:hint="cs"/>
                <w:sz w:val="26"/>
                <w:rtl/>
              </w:rPr>
              <w:t>וע היירוט.</w:t>
            </w:r>
            <w:r>
              <w:rPr>
                <w:rFonts w:hint="cs"/>
                <w:sz w:val="26"/>
                <w:rtl/>
              </w:rPr>
              <w:t xml:space="preserve">". </w:t>
            </w:r>
          </w:p>
        </w:tc>
      </w:tr>
      <w:tr w:rsidR="00F04C5B" w:rsidTr="00554EC1">
        <w:trPr>
          <w:trHeight w:val="60"/>
        </w:trPr>
        <w:tc>
          <w:tcPr>
            <w:tcW w:w="1869" w:type="dxa"/>
          </w:tcPr>
          <w:p w:rsidR="00F04C5B" w:rsidRDefault="00F04C5B" w:rsidP="00554EC1">
            <w:pPr>
              <w:pStyle w:val="TableSideHeading"/>
            </w:pPr>
            <w:r>
              <w:rPr>
                <w:rFonts w:hint="cs"/>
                <w:rtl/>
              </w:rPr>
              <w:t>תחילה</w:t>
            </w:r>
          </w:p>
        </w:tc>
        <w:tc>
          <w:tcPr>
            <w:tcW w:w="624" w:type="dxa"/>
          </w:tcPr>
          <w:p w:rsidR="00F04C5B" w:rsidRDefault="00F04C5B" w:rsidP="00554EC1">
            <w:pPr>
              <w:pStyle w:val="TableText"/>
            </w:pPr>
            <w:r>
              <w:rPr>
                <w:rFonts w:hint="cs"/>
                <w:rtl/>
              </w:rPr>
              <w:t xml:space="preserve">5. </w:t>
            </w:r>
          </w:p>
        </w:tc>
        <w:tc>
          <w:tcPr>
            <w:tcW w:w="7145" w:type="dxa"/>
            <w:gridSpan w:val="6"/>
          </w:tcPr>
          <w:p w:rsidR="00F04C5B" w:rsidRPr="00C34DE2" w:rsidRDefault="00F04C5B" w:rsidP="00554EC1">
            <w:pPr>
              <w:pStyle w:val="TableBlock"/>
            </w:pPr>
            <w:r>
              <w:rPr>
                <w:rFonts w:hint="cs"/>
                <w:rtl/>
              </w:rPr>
              <w:t xml:space="preserve">תחילתן של תקנות אלה, שלושים ימים לאחר פרסומן. </w:t>
            </w:r>
          </w:p>
        </w:tc>
      </w:tr>
    </w:tbl>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Default="00F04C5B" w:rsidP="00F04C5B">
      <w:pPr>
        <w:pStyle w:val="Hesber1st"/>
        <w:tabs>
          <w:tab w:val="clear" w:pos="680"/>
        </w:tabs>
        <w:rPr>
          <w:sz w:val="22"/>
          <w:szCs w:val="22"/>
          <w:rtl/>
        </w:rPr>
      </w:pPr>
    </w:p>
    <w:p w:rsidR="00F04C5B" w:rsidRPr="00935E38" w:rsidRDefault="00F04C5B" w:rsidP="00F04C5B">
      <w:pPr>
        <w:pStyle w:val="Hesber1st"/>
        <w:tabs>
          <w:tab w:val="clear" w:pos="680"/>
        </w:tabs>
        <w:rPr>
          <w:sz w:val="22"/>
          <w:szCs w:val="22"/>
          <w:rtl/>
        </w:rPr>
      </w:pPr>
    </w:p>
    <w:p w:rsidR="00F04C5B" w:rsidRPr="00AD6880" w:rsidRDefault="00F04C5B" w:rsidP="00F04C5B">
      <w:pPr>
        <w:rPr>
          <w:rFonts w:cs="David"/>
          <w:b/>
          <w:bCs/>
          <w:sz w:val="26"/>
          <w:szCs w:val="26"/>
          <w:rtl/>
        </w:rPr>
      </w:pPr>
      <w:r w:rsidRPr="00AD6880">
        <w:rPr>
          <w:rFonts w:cs="David" w:hint="cs"/>
          <w:b/>
          <w:bCs/>
          <w:sz w:val="26"/>
          <w:szCs w:val="26"/>
          <w:rtl/>
        </w:rPr>
        <w:t>....................................................</w:t>
      </w:r>
      <w:r>
        <w:rPr>
          <w:rFonts w:cs="David" w:hint="cs"/>
          <w:b/>
          <w:bCs/>
          <w:sz w:val="26"/>
          <w:szCs w:val="26"/>
          <w:rtl/>
        </w:rPr>
        <w:t>ה</w:t>
      </w:r>
      <w:r w:rsidRPr="00AD6880">
        <w:rPr>
          <w:rFonts w:cs="David" w:hint="cs"/>
          <w:b/>
          <w:bCs/>
          <w:sz w:val="26"/>
          <w:szCs w:val="26"/>
          <w:rtl/>
        </w:rPr>
        <w:t>תשע"</w:t>
      </w:r>
      <w:r>
        <w:rPr>
          <w:rFonts w:cs="David" w:hint="cs"/>
          <w:b/>
          <w:bCs/>
          <w:sz w:val="26"/>
          <w:szCs w:val="26"/>
          <w:rtl/>
        </w:rPr>
        <w:t>ז</w:t>
      </w:r>
    </w:p>
    <w:p w:rsidR="00F04C5B" w:rsidRPr="00AD6880" w:rsidRDefault="00F04C5B" w:rsidP="00F04C5B">
      <w:pPr>
        <w:rPr>
          <w:rFonts w:cs="David"/>
          <w:b/>
          <w:bCs/>
          <w:sz w:val="26"/>
          <w:szCs w:val="26"/>
          <w:rtl/>
        </w:rPr>
      </w:pPr>
      <w:r w:rsidRPr="00AD6880">
        <w:rPr>
          <w:rFonts w:cs="David" w:hint="cs"/>
          <w:b/>
          <w:bCs/>
          <w:sz w:val="26"/>
          <w:szCs w:val="26"/>
          <w:rtl/>
        </w:rPr>
        <w:t>(.................................................... 201</w:t>
      </w:r>
      <w:r>
        <w:rPr>
          <w:rFonts w:cs="David" w:hint="cs"/>
          <w:b/>
          <w:bCs/>
          <w:sz w:val="26"/>
          <w:szCs w:val="26"/>
          <w:rtl/>
        </w:rPr>
        <w:t>7</w:t>
      </w:r>
      <w:r w:rsidRPr="00AD6880">
        <w:rPr>
          <w:rFonts w:cs="David" w:hint="cs"/>
          <w:b/>
          <w:bCs/>
          <w:sz w:val="26"/>
          <w:szCs w:val="26"/>
          <w:rtl/>
        </w:rPr>
        <w:t>)</w:t>
      </w:r>
    </w:p>
    <w:p w:rsidR="00F04C5B" w:rsidRPr="00AD6880" w:rsidRDefault="00F04C5B" w:rsidP="00F04C5B">
      <w:pPr>
        <w:rPr>
          <w:rFonts w:cs="David"/>
          <w:b/>
          <w:bCs/>
          <w:sz w:val="26"/>
          <w:szCs w:val="26"/>
          <w:rtl/>
        </w:rPr>
      </w:pPr>
    </w:p>
    <w:p w:rsidR="00F04C5B" w:rsidRDefault="00F04C5B" w:rsidP="00F04C5B">
      <w:pPr>
        <w:rPr>
          <w:rFonts w:cs="David"/>
          <w:sz w:val="26"/>
          <w:szCs w:val="26"/>
          <w:rtl/>
        </w:rPr>
      </w:pPr>
      <w:r w:rsidRPr="00AD6880">
        <w:rPr>
          <w:rFonts w:cs="David" w:hint="cs"/>
          <w:b/>
          <w:bCs/>
          <w:sz w:val="26"/>
          <w:szCs w:val="26"/>
          <w:rtl/>
        </w:rPr>
        <w:t xml:space="preserve">חמ </w:t>
      </w:r>
      <w:r>
        <w:rPr>
          <w:rFonts w:cs="David"/>
          <w:b/>
          <w:bCs/>
          <w:sz w:val="26"/>
          <w:szCs w:val="26"/>
          <w:rtl/>
        </w:rPr>
        <w:t>–</w:t>
      </w:r>
      <w:r w:rsidRPr="00AD6880">
        <w:rPr>
          <w:rFonts w:cs="David" w:hint="cs"/>
          <w:b/>
          <w:bCs/>
          <w:sz w:val="26"/>
          <w:szCs w:val="26"/>
          <w:rtl/>
        </w:rPr>
        <w:t xml:space="preserve"> </w:t>
      </w:r>
      <w:r>
        <w:rPr>
          <w:rFonts w:cs="David" w:hint="cs"/>
          <w:b/>
          <w:bCs/>
          <w:sz w:val="26"/>
          <w:szCs w:val="26"/>
          <w:rtl/>
        </w:rPr>
        <w:t>3-1299-ת1</w:t>
      </w:r>
    </w:p>
    <w:p w:rsidR="00F04C5B" w:rsidRDefault="00F04C5B" w:rsidP="00F04C5B">
      <w:pPr>
        <w:rPr>
          <w:rFonts w:cs="David"/>
          <w:sz w:val="26"/>
          <w:szCs w:val="26"/>
          <w:rtl/>
        </w:rPr>
      </w:pPr>
    </w:p>
    <w:p w:rsidR="00F04C5B" w:rsidRPr="00AD6880" w:rsidRDefault="00F04C5B" w:rsidP="00F04C5B">
      <w:pPr>
        <w:rPr>
          <w:rFonts w:cs="David"/>
          <w:sz w:val="26"/>
          <w:szCs w:val="26"/>
          <w:rtl/>
        </w:rPr>
      </w:pPr>
    </w:p>
    <w:p w:rsidR="00F04C5B" w:rsidRPr="00AD6880" w:rsidRDefault="00F04C5B" w:rsidP="00F04C5B">
      <w:pPr>
        <w:ind w:left="4320" w:firstLine="720"/>
        <w:rPr>
          <w:rFonts w:cs="David"/>
          <w:sz w:val="26"/>
          <w:szCs w:val="26"/>
          <w:rtl/>
        </w:rPr>
      </w:pPr>
      <w:r w:rsidRPr="00AD6880">
        <w:rPr>
          <w:rFonts w:cs="David" w:hint="cs"/>
          <w:sz w:val="26"/>
          <w:szCs w:val="26"/>
          <w:rtl/>
        </w:rPr>
        <w:t>______________________</w:t>
      </w:r>
    </w:p>
    <w:p w:rsidR="00F04C5B" w:rsidRPr="00AD6880" w:rsidRDefault="00F04C5B" w:rsidP="00F04C5B">
      <w:pPr>
        <w:ind w:left="4320" w:firstLine="720"/>
        <w:rPr>
          <w:rFonts w:cs="David"/>
          <w:b/>
          <w:bCs/>
          <w:sz w:val="26"/>
          <w:szCs w:val="26"/>
          <w:rtl/>
        </w:rPr>
      </w:pPr>
      <w:r w:rsidRPr="00AD6880">
        <w:rPr>
          <w:rFonts w:cs="David" w:hint="cs"/>
          <w:sz w:val="26"/>
          <w:szCs w:val="26"/>
          <w:rtl/>
        </w:rPr>
        <w:t xml:space="preserve">               </w:t>
      </w:r>
      <w:r w:rsidRPr="00AD6880">
        <w:rPr>
          <w:rFonts w:cs="David" w:hint="cs"/>
          <w:b/>
          <w:bCs/>
          <w:sz w:val="26"/>
          <w:szCs w:val="26"/>
          <w:rtl/>
        </w:rPr>
        <w:t>ישראל כ"ץ</w:t>
      </w:r>
    </w:p>
    <w:p w:rsidR="00F04C5B" w:rsidRPr="00AD6880" w:rsidRDefault="00F04C5B" w:rsidP="00F04C5B">
      <w:pPr>
        <w:ind w:left="4320" w:firstLine="720"/>
        <w:rPr>
          <w:b/>
          <w:bCs/>
          <w:sz w:val="26"/>
          <w:rtl/>
        </w:rPr>
      </w:pPr>
      <w:r w:rsidRPr="00AD6880">
        <w:rPr>
          <w:rFonts w:cs="David" w:hint="cs"/>
          <w:b/>
          <w:bCs/>
          <w:sz w:val="26"/>
          <w:szCs w:val="26"/>
          <w:rtl/>
        </w:rPr>
        <w:t>שר התחבורה והבטיחות בדרכים</w:t>
      </w:r>
    </w:p>
    <w:p w:rsidR="001B6260" w:rsidRDefault="001B6260"/>
    <w:sectPr w:rsidR="001B6260" w:rsidSect="006D751F">
      <w:headerReference w:type="default" r:id="rId7"/>
      <w:footerReference w:type="even" r:id="rId8"/>
      <w:footerReference w:type="default" r:id="rId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06A" w:rsidRDefault="00B7606A" w:rsidP="00F04C5B">
      <w:pPr>
        <w:spacing w:before="0" w:line="240" w:lineRule="auto"/>
      </w:pPr>
      <w:r>
        <w:separator/>
      </w:r>
    </w:p>
  </w:endnote>
  <w:endnote w:type="continuationSeparator" w:id="0">
    <w:p w:rsidR="00B7606A" w:rsidRDefault="00B7606A" w:rsidP="00F04C5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880" w:rsidRDefault="00CD5B5D" w:rsidP="002213BB">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AD6880" w:rsidRDefault="00B7606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880" w:rsidRPr="006D751F" w:rsidRDefault="00CD5B5D" w:rsidP="002213BB">
    <w:pPr>
      <w:pStyle w:val="a8"/>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A42AA8">
      <w:rPr>
        <w:rStyle w:val="aa"/>
        <w:rFonts w:cs="David"/>
        <w:noProof/>
        <w:sz w:val="26"/>
        <w:szCs w:val="26"/>
        <w:rtl/>
      </w:rPr>
      <w:t>1</w:t>
    </w:r>
    <w:r w:rsidRPr="006D751F">
      <w:rPr>
        <w:rStyle w:val="aa"/>
        <w:rFonts w:cs="David"/>
        <w:sz w:val="26"/>
        <w:szCs w:val="26"/>
        <w:rtl/>
      </w:rPr>
      <w:fldChar w:fldCharType="end"/>
    </w:r>
  </w:p>
  <w:p w:rsidR="00AD6880" w:rsidRDefault="00B7606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06A" w:rsidRDefault="00B7606A" w:rsidP="00F04C5B">
      <w:pPr>
        <w:spacing w:before="0" w:line="240" w:lineRule="auto"/>
      </w:pPr>
      <w:r>
        <w:separator/>
      </w:r>
    </w:p>
  </w:footnote>
  <w:footnote w:type="continuationSeparator" w:id="0">
    <w:p w:rsidR="00B7606A" w:rsidRDefault="00B7606A" w:rsidP="00F04C5B">
      <w:pPr>
        <w:spacing w:before="0" w:line="240" w:lineRule="auto"/>
      </w:pPr>
      <w:r>
        <w:continuationSeparator/>
      </w:r>
    </w:p>
  </w:footnote>
  <w:footnote w:id="1">
    <w:p w:rsidR="00F04C5B" w:rsidRDefault="00F04C5B" w:rsidP="00F04C5B">
      <w:pPr>
        <w:pStyle w:val="a3"/>
        <w:rPr>
          <w:rtl/>
        </w:rPr>
      </w:pPr>
      <w:r>
        <w:rPr>
          <w:rStyle w:val="a5"/>
        </w:rPr>
        <w:footnoteRef/>
      </w:r>
      <w:r>
        <w:rPr>
          <w:rtl/>
        </w:rPr>
        <w:t xml:space="preserve"> ס"ח </w:t>
      </w:r>
      <w:r>
        <w:rPr>
          <w:rFonts w:hint="cs"/>
          <w:rtl/>
        </w:rPr>
        <w:t>ה</w:t>
      </w:r>
      <w:r>
        <w:rPr>
          <w:rtl/>
        </w:rPr>
        <w:t xml:space="preserve">תשע"א, </w:t>
      </w:r>
      <w:r>
        <w:rPr>
          <w:rFonts w:hint="cs"/>
          <w:rtl/>
        </w:rPr>
        <w:t xml:space="preserve"> </w:t>
      </w:r>
      <w:r>
        <w:rPr>
          <w:rtl/>
        </w:rPr>
        <w:t xml:space="preserve">עמ' </w:t>
      </w:r>
      <w:r>
        <w:rPr>
          <w:rFonts w:hint="cs"/>
          <w:rtl/>
        </w:rPr>
        <w:t>830</w:t>
      </w:r>
      <w:r>
        <w:rPr>
          <w:rtl/>
        </w:rPr>
        <w:t xml:space="preserve"> </w:t>
      </w:r>
      <w:r>
        <w:rPr>
          <w:rFonts w:hint="cs"/>
          <w:rtl/>
        </w:rPr>
        <w:t>.</w:t>
      </w:r>
    </w:p>
  </w:footnote>
  <w:footnote w:id="2">
    <w:p w:rsidR="00F04C5B" w:rsidRDefault="00F04C5B" w:rsidP="00F04C5B">
      <w:pPr>
        <w:pStyle w:val="a3"/>
        <w:rPr>
          <w:rtl/>
        </w:rPr>
      </w:pPr>
      <w:r>
        <w:rPr>
          <w:rStyle w:val="a5"/>
        </w:rPr>
        <w:footnoteRef/>
      </w:r>
      <w:r>
        <w:rPr>
          <w:rtl/>
        </w:rPr>
        <w:t xml:space="preserve"> </w:t>
      </w:r>
      <w:r>
        <w:rPr>
          <w:rFonts w:hint="cs"/>
          <w:rtl/>
        </w:rPr>
        <w:t>ס"ח התשל"ז, עמ' 226; התשנ"ד, עמ' 264.</w:t>
      </w:r>
    </w:p>
  </w:footnote>
  <w:footnote w:id="3">
    <w:p w:rsidR="00F04C5B" w:rsidRDefault="00F04C5B" w:rsidP="00F04C5B">
      <w:pPr>
        <w:pStyle w:val="a3"/>
        <w:rPr>
          <w:rtl/>
        </w:rPr>
      </w:pPr>
      <w:r>
        <w:rPr>
          <w:rStyle w:val="a5"/>
        </w:rPr>
        <w:footnoteRef/>
      </w:r>
      <w:r>
        <w:rPr>
          <w:rtl/>
        </w:rPr>
        <w:t xml:space="preserve"> </w:t>
      </w:r>
      <w:r>
        <w:rPr>
          <w:rFonts w:hint="cs"/>
          <w:rtl/>
        </w:rPr>
        <w:t>ק"ת התשמ"ב, עמ' 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880" w:rsidRDefault="00F04C5B" w:rsidP="006D291D">
    <w:pPr>
      <w:pStyle w:val="a6"/>
      <w:rPr>
        <w:rtl/>
        <w:cs/>
      </w:rPr>
    </w:pPr>
    <w:r>
      <w:rPr>
        <w:rFonts w:hint="cs"/>
        <w:color w:val="auto"/>
        <w:rtl/>
      </w:rPr>
      <w:t>תק</w:t>
    </w:r>
    <w:r w:rsidR="006D291D">
      <w:rPr>
        <w:rFonts w:hint="cs"/>
        <w:color w:val="auto"/>
        <w:rtl/>
      </w:rPr>
      <w:t xml:space="preserve"> היירוט תבנית  </w:t>
    </w:r>
  </w:p>
  <w:p w:rsidR="00AD6880" w:rsidRDefault="00B7606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40D40"/>
    <w:multiLevelType w:val="hybridMultilevel"/>
    <w:tmpl w:val="37DC5CB4"/>
    <w:lvl w:ilvl="0" w:tplc="98126B0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C73B02"/>
    <w:multiLevelType w:val="hybridMultilevel"/>
    <w:tmpl w:val="353492BA"/>
    <w:lvl w:ilvl="0" w:tplc="1236045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C5B"/>
    <w:rsid w:val="00013AF3"/>
    <w:rsid w:val="00014B5C"/>
    <w:rsid w:val="00016F9E"/>
    <w:rsid w:val="00056462"/>
    <w:rsid w:val="00056612"/>
    <w:rsid w:val="000740B9"/>
    <w:rsid w:val="00084404"/>
    <w:rsid w:val="00087951"/>
    <w:rsid w:val="00092283"/>
    <w:rsid w:val="000933F2"/>
    <w:rsid w:val="000B1AAB"/>
    <w:rsid w:val="000C0B2E"/>
    <w:rsid w:val="000D06B7"/>
    <w:rsid w:val="000D1E97"/>
    <w:rsid w:val="000E38AF"/>
    <w:rsid w:val="00110FA4"/>
    <w:rsid w:val="00133B00"/>
    <w:rsid w:val="00140565"/>
    <w:rsid w:val="0014785E"/>
    <w:rsid w:val="0016390C"/>
    <w:rsid w:val="00164D1A"/>
    <w:rsid w:val="001A27FE"/>
    <w:rsid w:val="001A3555"/>
    <w:rsid w:val="001B6260"/>
    <w:rsid w:val="001D63D7"/>
    <w:rsid w:val="001E1445"/>
    <w:rsid w:val="001E3C04"/>
    <w:rsid w:val="001F59DE"/>
    <w:rsid w:val="001F5BAC"/>
    <w:rsid w:val="00201596"/>
    <w:rsid w:val="002104B0"/>
    <w:rsid w:val="00224FC9"/>
    <w:rsid w:val="00226D6C"/>
    <w:rsid w:val="00262D0A"/>
    <w:rsid w:val="00264336"/>
    <w:rsid w:val="002900E5"/>
    <w:rsid w:val="002A6524"/>
    <w:rsid w:val="002B14DC"/>
    <w:rsid w:val="002B6735"/>
    <w:rsid w:val="002B7140"/>
    <w:rsid w:val="002C4D86"/>
    <w:rsid w:val="002D4824"/>
    <w:rsid w:val="002E178F"/>
    <w:rsid w:val="002E268E"/>
    <w:rsid w:val="00307B19"/>
    <w:rsid w:val="00334DB4"/>
    <w:rsid w:val="003607E4"/>
    <w:rsid w:val="00367280"/>
    <w:rsid w:val="00385792"/>
    <w:rsid w:val="00390A9E"/>
    <w:rsid w:val="00396738"/>
    <w:rsid w:val="003A4285"/>
    <w:rsid w:val="003C7FED"/>
    <w:rsid w:val="003E67F2"/>
    <w:rsid w:val="00431A87"/>
    <w:rsid w:val="00432623"/>
    <w:rsid w:val="00443C03"/>
    <w:rsid w:val="00447346"/>
    <w:rsid w:val="00496A5A"/>
    <w:rsid w:val="004B1520"/>
    <w:rsid w:val="004C5E0D"/>
    <w:rsid w:val="004D6611"/>
    <w:rsid w:val="004E6CCF"/>
    <w:rsid w:val="004F117D"/>
    <w:rsid w:val="004F4A31"/>
    <w:rsid w:val="00506D2C"/>
    <w:rsid w:val="0055440D"/>
    <w:rsid w:val="00574085"/>
    <w:rsid w:val="00583502"/>
    <w:rsid w:val="00592B14"/>
    <w:rsid w:val="005B52EB"/>
    <w:rsid w:val="005C3797"/>
    <w:rsid w:val="005D25CD"/>
    <w:rsid w:val="005F0529"/>
    <w:rsid w:val="005F6CC2"/>
    <w:rsid w:val="00623E4A"/>
    <w:rsid w:val="006305AB"/>
    <w:rsid w:val="00647FB7"/>
    <w:rsid w:val="006767A4"/>
    <w:rsid w:val="006822CE"/>
    <w:rsid w:val="006976D3"/>
    <w:rsid w:val="006A18DC"/>
    <w:rsid w:val="006C5E35"/>
    <w:rsid w:val="006D291D"/>
    <w:rsid w:val="006E038C"/>
    <w:rsid w:val="006E2685"/>
    <w:rsid w:val="006E51E3"/>
    <w:rsid w:val="006F52F1"/>
    <w:rsid w:val="007125EE"/>
    <w:rsid w:val="00727F56"/>
    <w:rsid w:val="00731C10"/>
    <w:rsid w:val="007434BC"/>
    <w:rsid w:val="00771155"/>
    <w:rsid w:val="00790300"/>
    <w:rsid w:val="008063EE"/>
    <w:rsid w:val="00806B30"/>
    <w:rsid w:val="00815A29"/>
    <w:rsid w:val="00825558"/>
    <w:rsid w:val="00857F1A"/>
    <w:rsid w:val="00894731"/>
    <w:rsid w:val="008A1BA0"/>
    <w:rsid w:val="008B0C2D"/>
    <w:rsid w:val="008B6FA6"/>
    <w:rsid w:val="008C43E7"/>
    <w:rsid w:val="008E24AD"/>
    <w:rsid w:val="008F6435"/>
    <w:rsid w:val="00943814"/>
    <w:rsid w:val="009613AD"/>
    <w:rsid w:val="00965497"/>
    <w:rsid w:val="009A43E7"/>
    <w:rsid w:val="009B1CAC"/>
    <w:rsid w:val="009B5C1C"/>
    <w:rsid w:val="009D4B6F"/>
    <w:rsid w:val="009F0A06"/>
    <w:rsid w:val="009F5085"/>
    <w:rsid w:val="00A42AA8"/>
    <w:rsid w:val="00A769CB"/>
    <w:rsid w:val="00A8111A"/>
    <w:rsid w:val="00A84336"/>
    <w:rsid w:val="00A85024"/>
    <w:rsid w:val="00AA7206"/>
    <w:rsid w:val="00AC52D4"/>
    <w:rsid w:val="00AD10CC"/>
    <w:rsid w:val="00AE5650"/>
    <w:rsid w:val="00AE7E49"/>
    <w:rsid w:val="00AF6629"/>
    <w:rsid w:val="00B05160"/>
    <w:rsid w:val="00B12713"/>
    <w:rsid w:val="00B23F05"/>
    <w:rsid w:val="00B25B7F"/>
    <w:rsid w:val="00B31CFC"/>
    <w:rsid w:val="00B33BCE"/>
    <w:rsid w:val="00B35B96"/>
    <w:rsid w:val="00B41158"/>
    <w:rsid w:val="00B7606A"/>
    <w:rsid w:val="00B9714F"/>
    <w:rsid w:val="00BA3689"/>
    <w:rsid w:val="00BB336C"/>
    <w:rsid w:val="00BB4410"/>
    <w:rsid w:val="00BC15B3"/>
    <w:rsid w:val="00BC47B3"/>
    <w:rsid w:val="00BD3865"/>
    <w:rsid w:val="00BD7090"/>
    <w:rsid w:val="00BE6D35"/>
    <w:rsid w:val="00BF5B01"/>
    <w:rsid w:val="00BF5E46"/>
    <w:rsid w:val="00C24B34"/>
    <w:rsid w:val="00C518C5"/>
    <w:rsid w:val="00C54658"/>
    <w:rsid w:val="00C61834"/>
    <w:rsid w:val="00C674BD"/>
    <w:rsid w:val="00C9074D"/>
    <w:rsid w:val="00CA0F80"/>
    <w:rsid w:val="00CB1355"/>
    <w:rsid w:val="00CC0F45"/>
    <w:rsid w:val="00CC79DB"/>
    <w:rsid w:val="00CD5B5D"/>
    <w:rsid w:val="00CD6D70"/>
    <w:rsid w:val="00CE397E"/>
    <w:rsid w:val="00CF10E9"/>
    <w:rsid w:val="00CF2E34"/>
    <w:rsid w:val="00CF5C20"/>
    <w:rsid w:val="00D04620"/>
    <w:rsid w:val="00D10199"/>
    <w:rsid w:val="00D1592E"/>
    <w:rsid w:val="00D24D6D"/>
    <w:rsid w:val="00D40010"/>
    <w:rsid w:val="00D54F2A"/>
    <w:rsid w:val="00D81D13"/>
    <w:rsid w:val="00DA62A3"/>
    <w:rsid w:val="00DC1C12"/>
    <w:rsid w:val="00E00E94"/>
    <w:rsid w:val="00E01069"/>
    <w:rsid w:val="00E01FEE"/>
    <w:rsid w:val="00E15EE7"/>
    <w:rsid w:val="00E23C34"/>
    <w:rsid w:val="00E4519F"/>
    <w:rsid w:val="00E464F1"/>
    <w:rsid w:val="00E64EE5"/>
    <w:rsid w:val="00EA7D53"/>
    <w:rsid w:val="00EB4EFB"/>
    <w:rsid w:val="00EC625E"/>
    <w:rsid w:val="00ED1DD2"/>
    <w:rsid w:val="00ED30FF"/>
    <w:rsid w:val="00ED347E"/>
    <w:rsid w:val="00EF0A54"/>
    <w:rsid w:val="00F00369"/>
    <w:rsid w:val="00F04C5B"/>
    <w:rsid w:val="00F13124"/>
    <w:rsid w:val="00F42CDD"/>
    <w:rsid w:val="00F456B9"/>
    <w:rsid w:val="00F61645"/>
    <w:rsid w:val="00F81EDA"/>
    <w:rsid w:val="00FA0AF0"/>
    <w:rsid w:val="00FA1A16"/>
    <w:rsid w:val="00FC5E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5AADF-697F-46DE-9313-935A2BE1C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C5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04C5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F04C5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04C5B"/>
  </w:style>
  <w:style w:type="paragraph" w:customStyle="1" w:styleId="TableBlock">
    <w:name w:val="Table Block"/>
    <w:basedOn w:val="TableText"/>
    <w:link w:val="TableBlockChar"/>
    <w:rsid w:val="00F04C5B"/>
    <w:pPr>
      <w:ind w:right="0"/>
      <w:jc w:val="both"/>
    </w:pPr>
  </w:style>
  <w:style w:type="paragraph" w:customStyle="1" w:styleId="TableHead">
    <w:name w:val="Table Head"/>
    <w:basedOn w:val="TableText"/>
    <w:rsid w:val="00F04C5B"/>
    <w:pPr>
      <w:ind w:right="0"/>
      <w:jc w:val="center"/>
    </w:pPr>
    <w:rPr>
      <w:b/>
      <w:bCs/>
    </w:rPr>
  </w:style>
  <w:style w:type="paragraph" w:customStyle="1" w:styleId="TableInnerSideHeading">
    <w:name w:val="Table InnerSideHeading"/>
    <w:basedOn w:val="TableSideHeading"/>
    <w:rsid w:val="00F04C5B"/>
  </w:style>
  <w:style w:type="paragraph" w:styleId="a3">
    <w:name w:val="footnote text"/>
    <w:basedOn w:val="a"/>
    <w:link w:val="a4"/>
    <w:autoRedefine/>
    <w:semiHidden/>
    <w:rsid w:val="00F04C5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F04C5B"/>
    <w:rPr>
      <w:rFonts w:ascii="Arial" w:eastAsia="Arial Unicode MS" w:hAnsi="Arial" w:cs="David"/>
      <w:snapToGrid w:val="0"/>
      <w:color w:val="000000"/>
      <w:sz w:val="14"/>
      <w:szCs w:val="20"/>
      <w:lang w:eastAsia="ja-JP"/>
    </w:rPr>
  </w:style>
  <w:style w:type="character" w:styleId="a5">
    <w:name w:val="footnote reference"/>
    <w:aliases w:val="Footnote Reference"/>
    <w:semiHidden/>
    <w:rsid w:val="00F04C5B"/>
    <w:rPr>
      <w:vertAlign w:val="superscript"/>
    </w:rPr>
  </w:style>
  <w:style w:type="paragraph" w:customStyle="1" w:styleId="Hesber1st">
    <w:name w:val="Hesber 1st"/>
    <w:basedOn w:val="a"/>
    <w:rsid w:val="00F04C5B"/>
    <w:pPr>
      <w:tabs>
        <w:tab w:val="left" w:pos="680"/>
        <w:tab w:val="left" w:pos="1020"/>
      </w:tabs>
      <w:snapToGrid w:val="0"/>
      <w:spacing w:before="0" w:line="360" w:lineRule="auto"/>
      <w:ind w:firstLine="0"/>
    </w:pPr>
    <w:rPr>
      <w:rFonts w:ascii="Arial" w:eastAsia="Arial Unicode MS" w:hAnsi="Arial" w:cs="David"/>
      <w:snapToGrid w:val="0"/>
      <w:spacing w:val="0"/>
      <w:sz w:val="20"/>
      <w:szCs w:val="26"/>
    </w:rPr>
  </w:style>
  <w:style w:type="paragraph" w:styleId="a6">
    <w:name w:val="header"/>
    <w:basedOn w:val="a"/>
    <w:link w:val="a7"/>
    <w:rsid w:val="00F04C5B"/>
    <w:pPr>
      <w:tabs>
        <w:tab w:val="center" w:pos="4153"/>
        <w:tab w:val="right" w:pos="8306"/>
      </w:tabs>
    </w:pPr>
  </w:style>
  <w:style w:type="character" w:customStyle="1" w:styleId="a7">
    <w:name w:val="כותרת עליונה תו"/>
    <w:basedOn w:val="a0"/>
    <w:link w:val="a6"/>
    <w:rsid w:val="00F04C5B"/>
    <w:rPr>
      <w:rFonts w:ascii="Hadasa Roso SL" w:eastAsia="MS Mincho" w:hAnsi="Hadasa Roso SL" w:cs="Hadasa Roso SL"/>
      <w:color w:val="000000"/>
      <w:spacing w:val="1"/>
      <w:sz w:val="17"/>
      <w:szCs w:val="17"/>
      <w:lang w:eastAsia="ja-JP"/>
    </w:rPr>
  </w:style>
  <w:style w:type="paragraph" w:styleId="a8">
    <w:name w:val="footer"/>
    <w:basedOn w:val="a"/>
    <w:link w:val="a9"/>
    <w:rsid w:val="00F04C5B"/>
    <w:pPr>
      <w:tabs>
        <w:tab w:val="center" w:pos="4153"/>
        <w:tab w:val="right" w:pos="8306"/>
      </w:tabs>
    </w:pPr>
  </w:style>
  <w:style w:type="character" w:customStyle="1" w:styleId="a9">
    <w:name w:val="כותרת תחתונה תו"/>
    <w:basedOn w:val="a0"/>
    <w:link w:val="a8"/>
    <w:rsid w:val="00F04C5B"/>
    <w:rPr>
      <w:rFonts w:ascii="Hadasa Roso SL" w:eastAsia="MS Mincho" w:hAnsi="Hadasa Roso SL" w:cs="Hadasa Roso SL"/>
      <w:color w:val="000000"/>
      <w:spacing w:val="1"/>
      <w:sz w:val="17"/>
      <w:szCs w:val="17"/>
      <w:lang w:eastAsia="ja-JP"/>
    </w:rPr>
  </w:style>
  <w:style w:type="character" w:styleId="aa">
    <w:name w:val="page number"/>
    <w:rsid w:val="00F04C5B"/>
  </w:style>
  <w:style w:type="character" w:customStyle="1" w:styleId="TableBlockChar">
    <w:name w:val="Table Block Char"/>
    <w:link w:val="TableBlock"/>
    <w:locked/>
    <w:rsid w:val="00F04C5B"/>
    <w:rPr>
      <w:rFonts w:ascii="Arial" w:eastAsia="Arial Unicode MS" w:hAnsi="Arial" w:cs="David"/>
      <w:snapToGrid w:val="0"/>
      <w:color w:val="000000"/>
      <w:sz w:val="20"/>
      <w:szCs w:val="26"/>
      <w:lang w:eastAsia="ja-JP"/>
    </w:rPr>
  </w:style>
  <w:style w:type="character" w:styleId="ab">
    <w:name w:val="annotation reference"/>
    <w:basedOn w:val="a0"/>
    <w:rsid w:val="00F04C5B"/>
    <w:rPr>
      <w:sz w:val="16"/>
      <w:szCs w:val="16"/>
    </w:rPr>
  </w:style>
  <w:style w:type="paragraph" w:styleId="ac">
    <w:name w:val="annotation text"/>
    <w:basedOn w:val="a"/>
    <w:link w:val="ad"/>
    <w:rsid w:val="00F04C5B"/>
    <w:pPr>
      <w:spacing w:line="240" w:lineRule="auto"/>
    </w:pPr>
    <w:rPr>
      <w:sz w:val="20"/>
      <w:szCs w:val="20"/>
    </w:rPr>
  </w:style>
  <w:style w:type="character" w:customStyle="1" w:styleId="ad">
    <w:name w:val="טקסט הערה תו"/>
    <w:basedOn w:val="a0"/>
    <w:link w:val="ac"/>
    <w:rsid w:val="00F04C5B"/>
    <w:rPr>
      <w:rFonts w:ascii="Hadasa Roso SL" w:eastAsia="MS Mincho" w:hAnsi="Hadasa Roso SL" w:cs="Hadasa Roso SL"/>
      <w:color w:val="000000"/>
      <w:spacing w:val="1"/>
      <w:sz w:val="20"/>
      <w:szCs w:val="20"/>
      <w:lang w:eastAsia="ja-JP"/>
    </w:rPr>
  </w:style>
  <w:style w:type="paragraph" w:styleId="ae">
    <w:name w:val="Balloon Text"/>
    <w:basedOn w:val="a"/>
    <w:link w:val="af"/>
    <w:uiPriority w:val="99"/>
    <w:semiHidden/>
    <w:unhideWhenUsed/>
    <w:rsid w:val="00F04C5B"/>
    <w:pPr>
      <w:spacing w:before="0" w:line="240" w:lineRule="auto"/>
    </w:pPr>
    <w:rPr>
      <w:rFonts w:ascii="Tahoma" w:hAnsi="Tahoma" w:cs="Tahoma"/>
      <w:sz w:val="18"/>
      <w:szCs w:val="18"/>
    </w:rPr>
  </w:style>
  <w:style w:type="character" w:customStyle="1" w:styleId="af">
    <w:name w:val="טקסט בלונים תו"/>
    <w:basedOn w:val="a0"/>
    <w:link w:val="ae"/>
    <w:uiPriority w:val="99"/>
    <w:semiHidden/>
    <w:rsid w:val="00F04C5B"/>
    <w:rPr>
      <w:rFonts w:ascii="Tahoma" w:eastAsia="MS Mincho" w:hAnsi="Tahoma" w:cs="Tahoma"/>
      <w:color w:val="000000"/>
      <w:spacing w:val="1"/>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DC5D0-DBCF-4103-A89B-624F921F22E9}"/>
</file>

<file path=customXml/itemProps2.xml><?xml version="1.0" encoding="utf-8"?>
<ds:datastoreItem xmlns:ds="http://schemas.openxmlformats.org/officeDocument/2006/customXml" ds:itemID="{DA3FC4BA-2600-4D6B-A105-331DA6D1618B}"/>
</file>

<file path=customXml/itemProps3.xml><?xml version="1.0" encoding="utf-8"?>
<ds:datastoreItem xmlns:ds="http://schemas.openxmlformats.org/officeDocument/2006/customXml" ds:itemID="{812797B4-0A9B-4F78-99EF-0AD1965A0DFB}"/>
</file>

<file path=docProps/app.xml><?xml version="1.0" encoding="utf-8"?>
<Properties xmlns="http://schemas.openxmlformats.org/officeDocument/2006/extended-properties" xmlns:vt="http://schemas.openxmlformats.org/officeDocument/2006/docPropsVTypes">
  <Template>Normal.dotm</Template>
  <TotalTime>0</TotalTime>
  <Pages>4</Pages>
  <Words>606</Words>
  <Characters>3035</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3634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יבינה זכאי בראונר</dc:creator>
  <cp:keywords/>
  <dc:description/>
  <cp:lastModifiedBy>כוכי שבתאי</cp:lastModifiedBy>
  <cp:revision>2</cp:revision>
  <dcterms:created xsi:type="dcterms:W3CDTF">2017-11-01T06:53:00Z</dcterms:created>
  <dcterms:modified xsi:type="dcterms:W3CDTF">2017-11-01T06:53:00Z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2022367</vt:r8>
  </property>
</Properties>
</file>