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E6A" w:rsidRPr="003757EA" w:rsidRDefault="007B1E6A" w:rsidP="00C060DE">
      <w:pPr>
        <w:pStyle w:val="Hesber"/>
        <w:ind w:firstLine="0"/>
        <w:jc w:val="center"/>
        <w:rPr>
          <w:rFonts w:ascii="Times New Roman" w:hAnsi="Times New Roman"/>
          <w:b/>
          <w:bCs/>
          <w:sz w:val="24"/>
          <w:szCs w:val="24"/>
          <w:rtl/>
        </w:rPr>
      </w:pPr>
      <w:bookmarkStart w:id="0" w:name="_GoBack"/>
      <w:bookmarkEnd w:id="0"/>
      <w:r w:rsidRPr="003757EA">
        <w:rPr>
          <w:rFonts w:hint="cs"/>
          <w:bCs/>
          <w:snapToGrid w:val="0"/>
          <w:spacing w:val="40"/>
          <w:rtl/>
        </w:rPr>
        <w:t>הצעת תקנות הטיס (הפעלת כלי טיס וכללי טיסה) (תיקון מס'</w:t>
      </w:r>
      <w:r w:rsidR="00F67A6C">
        <w:rPr>
          <w:rFonts w:hint="cs"/>
          <w:bCs/>
          <w:snapToGrid w:val="0"/>
          <w:spacing w:val="40"/>
          <w:rtl/>
        </w:rPr>
        <w:t>....</w:t>
      </w:r>
      <w:r w:rsidRPr="003757EA">
        <w:rPr>
          <w:rFonts w:hint="cs"/>
          <w:bCs/>
          <w:snapToGrid w:val="0"/>
          <w:spacing w:val="40"/>
          <w:rtl/>
        </w:rPr>
        <w:t>)-  יירוט כלי טי</w:t>
      </w:r>
      <w:r w:rsidRPr="003757EA">
        <w:rPr>
          <w:rFonts w:ascii="Times New Roman" w:hAnsi="Times New Roman" w:hint="cs"/>
          <w:b/>
          <w:bCs/>
          <w:sz w:val="24"/>
          <w:szCs w:val="24"/>
          <w:rtl/>
        </w:rPr>
        <w:t xml:space="preserve"> ס</w:t>
      </w:r>
    </w:p>
    <w:p w:rsidR="006237A7" w:rsidRPr="003757EA" w:rsidRDefault="006237A7" w:rsidP="00F530AC">
      <w:pPr>
        <w:pStyle w:val="Hesber"/>
        <w:ind w:firstLine="0"/>
        <w:rPr>
          <w:rFonts w:ascii="Times New Roman" w:hAnsi="Times New Roman"/>
          <w:b/>
          <w:bCs/>
          <w:sz w:val="24"/>
          <w:szCs w:val="24"/>
          <w:rtl/>
        </w:rPr>
      </w:pPr>
    </w:p>
    <w:p w:rsidR="007B1E6A" w:rsidRPr="003757EA" w:rsidRDefault="007B1E6A" w:rsidP="007B1E6A">
      <w:pPr>
        <w:pStyle w:val="Hesber"/>
        <w:ind w:firstLine="0"/>
        <w:jc w:val="center"/>
        <w:rPr>
          <w:rFonts w:ascii="Times New Roman" w:hAnsi="Times New Roman"/>
          <w:b/>
          <w:bCs/>
          <w:sz w:val="24"/>
          <w:szCs w:val="24"/>
          <w:u w:val="single"/>
          <w:rtl/>
        </w:rPr>
      </w:pPr>
      <w:r w:rsidRPr="003757EA">
        <w:rPr>
          <w:rFonts w:ascii="Times New Roman" w:hAnsi="Times New Roman" w:hint="cs"/>
          <w:b/>
          <w:bCs/>
          <w:sz w:val="24"/>
          <w:szCs w:val="24"/>
          <w:u w:val="single"/>
          <w:rtl/>
        </w:rPr>
        <w:t>דברי הסבר  כלליים</w:t>
      </w:r>
    </w:p>
    <w:p w:rsidR="00F530AC" w:rsidRPr="003757EA" w:rsidRDefault="00F530AC" w:rsidP="00F530AC">
      <w:pPr>
        <w:widowControl/>
        <w:bidi w:val="0"/>
        <w:spacing w:before="0" w:line="240" w:lineRule="auto"/>
        <w:ind w:left="360" w:firstLine="0"/>
        <w:jc w:val="left"/>
        <w:textAlignment w:val="auto"/>
        <w:rPr>
          <w:rFonts w:ascii="Times New Roman" w:eastAsiaTheme="minorHAnsi" w:hAnsi="Times New Roman" w:cs="Times New Roman"/>
          <w:color w:val="auto"/>
          <w:spacing w:val="0"/>
          <w:sz w:val="19"/>
          <w:szCs w:val="19"/>
          <w:lang w:eastAsia="en-US"/>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sz w:val="24"/>
          <w:szCs w:val="24"/>
          <w:rtl/>
        </w:rPr>
        <w:t>יירוט כלי טיס</w:t>
      </w:r>
      <w:r w:rsidRPr="003757EA">
        <w:rPr>
          <w:rFonts w:ascii="Times New Roman" w:hAnsi="Times New Roman" w:hint="cs"/>
          <w:sz w:val="24"/>
          <w:szCs w:val="24"/>
          <w:rtl/>
        </w:rPr>
        <w:t xml:space="preserve"> אזרחי</w:t>
      </w:r>
      <w:r w:rsidRPr="003757EA">
        <w:rPr>
          <w:rFonts w:ascii="Times New Roman" w:hAnsi="Times New Roman"/>
          <w:sz w:val="24"/>
          <w:szCs w:val="24"/>
          <w:rtl/>
        </w:rPr>
        <w:t xml:space="preserve"> הינ</w:t>
      </w:r>
      <w:r w:rsidRPr="003757EA">
        <w:rPr>
          <w:rFonts w:ascii="Times New Roman" w:hAnsi="Times New Roman" w:hint="cs"/>
          <w:sz w:val="24"/>
          <w:szCs w:val="24"/>
          <w:rtl/>
        </w:rPr>
        <w:t>ו</w:t>
      </w:r>
      <w:r w:rsidRPr="003757EA">
        <w:rPr>
          <w:rFonts w:ascii="Times New Roman" w:hAnsi="Times New Roman"/>
          <w:sz w:val="24"/>
          <w:szCs w:val="24"/>
          <w:rtl/>
        </w:rPr>
        <w:t xml:space="preserve"> פעולה המבוצעת </w:t>
      </w:r>
      <w:r w:rsidRPr="003757EA">
        <w:rPr>
          <w:rFonts w:ascii="Times New Roman" w:hAnsi="Times New Roman" w:hint="cs"/>
          <w:sz w:val="24"/>
          <w:szCs w:val="24"/>
          <w:rtl/>
        </w:rPr>
        <w:t xml:space="preserve">בדרך כלל </w:t>
      </w:r>
      <w:r w:rsidRPr="003757EA">
        <w:rPr>
          <w:rFonts w:ascii="Times New Roman" w:hAnsi="Times New Roman"/>
          <w:sz w:val="24"/>
          <w:szCs w:val="24"/>
          <w:rtl/>
        </w:rPr>
        <w:t>על ידי כלי טיס צבאי של מדינה, כאשר היא מבקשת להסיט כלי טיס אזרחי ממסלולו או כ</w:t>
      </w:r>
      <w:r w:rsidRPr="003757EA">
        <w:rPr>
          <w:rFonts w:ascii="Times New Roman" w:hAnsi="Times New Roman" w:hint="cs"/>
          <w:sz w:val="24"/>
          <w:szCs w:val="24"/>
          <w:rtl/>
        </w:rPr>
        <w:t xml:space="preserve">אשר </w:t>
      </w:r>
      <w:r w:rsidRPr="003757EA">
        <w:rPr>
          <w:rFonts w:ascii="Times New Roman" w:hAnsi="Times New Roman"/>
          <w:sz w:val="24"/>
          <w:szCs w:val="24"/>
          <w:rtl/>
        </w:rPr>
        <w:t>היא מבקשת להנחית את כלי הטיס בשטחה. פעולה זו כרוכה בסיכונים לבטיחות התעופה האזרחית עקב קשיי הזיהוי</w:t>
      </w:r>
      <w:r w:rsidRPr="003757EA">
        <w:rPr>
          <w:rFonts w:ascii="Times New Roman" w:hAnsi="Times New Roman" w:hint="cs"/>
          <w:sz w:val="24"/>
          <w:szCs w:val="24"/>
          <w:rtl/>
        </w:rPr>
        <w:t xml:space="preserve"> של הכלי המיורט</w:t>
      </w:r>
      <w:r w:rsidRPr="003757EA">
        <w:rPr>
          <w:rFonts w:ascii="Times New Roman" w:hAnsi="Times New Roman"/>
          <w:sz w:val="24"/>
          <w:szCs w:val="24"/>
          <w:rtl/>
        </w:rPr>
        <w:t>, התקשורת</w:t>
      </w:r>
      <w:r w:rsidRPr="003757EA">
        <w:rPr>
          <w:rFonts w:ascii="Times New Roman" w:hAnsi="Times New Roman" w:hint="cs"/>
          <w:sz w:val="24"/>
          <w:szCs w:val="24"/>
          <w:rtl/>
        </w:rPr>
        <w:t xml:space="preserve"> בין כלי הטיס המיירט לבין כלי הטיס המיורט</w:t>
      </w:r>
      <w:r w:rsidRPr="003757EA">
        <w:rPr>
          <w:rFonts w:ascii="Times New Roman" w:hAnsi="Times New Roman"/>
          <w:sz w:val="24"/>
          <w:szCs w:val="24"/>
          <w:rtl/>
        </w:rPr>
        <w:t xml:space="preserve"> ותהליכי הטיסה </w:t>
      </w:r>
      <w:r w:rsidRPr="003757EA">
        <w:rPr>
          <w:rFonts w:ascii="Times New Roman" w:hAnsi="Times New Roman" w:hint="cs"/>
          <w:sz w:val="24"/>
          <w:szCs w:val="24"/>
          <w:rtl/>
        </w:rPr>
        <w:t xml:space="preserve">הבלתי שגרתיים </w:t>
      </w:r>
      <w:r w:rsidRPr="003757EA">
        <w:rPr>
          <w:rFonts w:ascii="Times New Roman" w:hAnsi="Times New Roman"/>
          <w:sz w:val="24"/>
          <w:szCs w:val="24"/>
          <w:rtl/>
        </w:rPr>
        <w:t xml:space="preserve">הכרוכים בה, ולפיכך </w:t>
      </w:r>
      <w:r w:rsidRPr="003757EA">
        <w:rPr>
          <w:rFonts w:ascii="Times New Roman" w:hAnsi="Times New Roman" w:hint="cs"/>
          <w:sz w:val="24"/>
          <w:szCs w:val="24"/>
          <w:rtl/>
        </w:rPr>
        <w:t xml:space="preserve">ניתנה לה תשומת לב מיוחדת באמנת התעופה האזרחית הבינ"ל שנחתמה בשיקגו ב- 7.12.1944 ושישראל צד לה (להלן- </w:t>
      </w:r>
      <w:r w:rsidRPr="003757EA">
        <w:rPr>
          <w:rFonts w:ascii="Times New Roman" w:hAnsi="Times New Roman" w:hint="cs"/>
          <w:b/>
          <w:bCs/>
          <w:sz w:val="24"/>
          <w:szCs w:val="24"/>
          <w:rtl/>
        </w:rPr>
        <w:t xml:space="preserve"> "אמנת שיקגו"</w:t>
      </w:r>
      <w:r w:rsidRPr="003757EA">
        <w:rPr>
          <w:rFonts w:ascii="Times New Roman" w:hAnsi="Times New Roman" w:hint="cs"/>
          <w:sz w:val="24"/>
          <w:szCs w:val="24"/>
          <w:rtl/>
        </w:rPr>
        <w:t>), וכן בתקינה הבינלאומית שמוציא ארגון תעופה האזרחית הבינלאומית (</w:t>
      </w:r>
      <w:r w:rsidRPr="003757EA">
        <w:rPr>
          <w:rFonts w:ascii="Times New Roman" w:hAnsi="Times New Roman" w:hint="cs"/>
          <w:sz w:val="24"/>
          <w:szCs w:val="24"/>
        </w:rPr>
        <w:t>ICAO</w:t>
      </w:r>
      <w:r w:rsidRPr="003757EA">
        <w:rPr>
          <w:rFonts w:ascii="Times New Roman" w:hAnsi="Times New Roman" w:hint="cs"/>
          <w:sz w:val="24"/>
          <w:szCs w:val="24"/>
          <w:rtl/>
        </w:rPr>
        <w:t xml:space="preserve"> ) לפי סעיף 37 לאמנה,  והמאוגדת בנספחי האמנה. </w:t>
      </w:r>
    </w:p>
    <w:p w:rsidR="00F530AC" w:rsidRPr="003757EA" w:rsidRDefault="00F530AC" w:rsidP="00F530AC">
      <w:pPr>
        <w:pStyle w:val="Hesber"/>
        <w:ind w:firstLine="0"/>
        <w:rPr>
          <w:rFonts w:ascii="Times New Roman" w:hAnsi="Times New Roman"/>
          <w:sz w:val="24"/>
          <w:szCs w:val="24"/>
          <w:rtl/>
        </w:rPr>
      </w:pPr>
    </w:p>
    <w:p w:rsidR="00F530AC" w:rsidRPr="003757EA" w:rsidRDefault="00F530AC" w:rsidP="006237A7">
      <w:pPr>
        <w:pStyle w:val="Hesber"/>
        <w:ind w:firstLine="0"/>
        <w:rPr>
          <w:rFonts w:ascii="Times New Roman" w:hAnsi="Times New Roman"/>
          <w:sz w:val="24"/>
          <w:szCs w:val="24"/>
          <w:rtl/>
        </w:rPr>
      </w:pPr>
      <w:r w:rsidRPr="003757EA">
        <w:rPr>
          <w:rFonts w:ascii="Times New Roman" w:hAnsi="Times New Roman" w:hint="cs"/>
          <w:sz w:val="24"/>
          <w:szCs w:val="24"/>
          <w:rtl/>
        </w:rPr>
        <w:t xml:space="preserve">כך, סעיף </w:t>
      </w:r>
      <w:r w:rsidRPr="003757EA">
        <w:rPr>
          <w:rFonts w:ascii="Times New Roman" w:hAnsi="Times New Roman"/>
          <w:sz w:val="24"/>
          <w:szCs w:val="24"/>
        </w:rPr>
        <w:t>3bis</w:t>
      </w:r>
      <w:r w:rsidRPr="003757EA">
        <w:rPr>
          <w:rFonts w:ascii="Times New Roman" w:hAnsi="Times New Roman" w:hint="cs"/>
          <w:sz w:val="24"/>
          <w:szCs w:val="24"/>
          <w:rtl/>
        </w:rPr>
        <w:t xml:space="preserve"> </w:t>
      </w:r>
      <w:r w:rsidRPr="003757EA">
        <w:rPr>
          <w:rFonts w:ascii="Times New Roman" w:hAnsi="Times New Roman"/>
          <w:sz w:val="24"/>
          <w:szCs w:val="24"/>
          <w:rtl/>
        </w:rPr>
        <w:t>לאמנ</w:t>
      </w:r>
      <w:r w:rsidRPr="003757EA">
        <w:rPr>
          <w:rFonts w:ascii="Times New Roman" w:hAnsi="Times New Roman" w:hint="cs"/>
          <w:sz w:val="24"/>
          <w:szCs w:val="24"/>
          <w:rtl/>
        </w:rPr>
        <w:t>ת שיקגו קובע כי יש להימנע מל</w:t>
      </w:r>
      <w:r w:rsidR="006237A7" w:rsidRPr="003757EA">
        <w:rPr>
          <w:rFonts w:ascii="Times New Roman" w:hAnsi="Times New Roman" w:hint="cs"/>
          <w:sz w:val="24"/>
          <w:szCs w:val="24"/>
          <w:rtl/>
        </w:rPr>
        <w:t>בצע שימוש ב</w:t>
      </w:r>
      <w:r w:rsidRPr="003757EA">
        <w:rPr>
          <w:rFonts w:ascii="Times New Roman" w:hAnsi="Times New Roman" w:hint="cs"/>
          <w:sz w:val="24"/>
          <w:szCs w:val="24"/>
          <w:rtl/>
        </w:rPr>
        <w:t>נשק כלפי כלי טיס אזרחיים בטיסה וכי ביירוט כלי טיס אזרחי אין לסכן את ב</w:t>
      </w:r>
      <w:r w:rsidR="006237A7" w:rsidRPr="003757EA">
        <w:rPr>
          <w:rFonts w:ascii="Times New Roman" w:hAnsi="Times New Roman" w:hint="cs"/>
          <w:sz w:val="24"/>
          <w:szCs w:val="24"/>
          <w:rtl/>
        </w:rPr>
        <w:t>י</w:t>
      </w:r>
      <w:r w:rsidRPr="003757EA">
        <w:rPr>
          <w:rFonts w:ascii="Times New Roman" w:hAnsi="Times New Roman" w:hint="cs"/>
          <w:sz w:val="24"/>
          <w:szCs w:val="24"/>
          <w:rtl/>
        </w:rPr>
        <w:t>טחו</w:t>
      </w:r>
      <w:r w:rsidR="006237A7" w:rsidRPr="003757EA">
        <w:rPr>
          <w:rFonts w:ascii="Times New Roman" w:hAnsi="Times New Roman" w:hint="cs"/>
          <w:sz w:val="24"/>
          <w:szCs w:val="24"/>
          <w:rtl/>
        </w:rPr>
        <w:t>נם ש</w:t>
      </w:r>
      <w:r w:rsidRPr="003757EA">
        <w:rPr>
          <w:rFonts w:ascii="Times New Roman" w:hAnsi="Times New Roman" w:hint="cs"/>
          <w:sz w:val="24"/>
          <w:szCs w:val="24"/>
          <w:rtl/>
        </w:rPr>
        <w:t xml:space="preserve">ל בני האדם שעל כלי הטיס. </w:t>
      </w:r>
      <w:r w:rsidRPr="003757EA">
        <w:rPr>
          <w:rFonts w:ascii="Times New Roman" w:hAnsi="Times New Roman" w:hint="eastAsia"/>
          <w:sz w:val="24"/>
          <w:szCs w:val="24"/>
          <w:rtl/>
        </w:rPr>
        <w:t>עוד</w:t>
      </w:r>
      <w:r w:rsidRPr="003757EA">
        <w:rPr>
          <w:rFonts w:ascii="Times New Roman" w:hAnsi="Times New Roman"/>
          <w:sz w:val="24"/>
          <w:szCs w:val="24"/>
          <w:rtl/>
        </w:rPr>
        <w:t xml:space="preserve"> נקבע בסעיף זה כי </w:t>
      </w:r>
      <w:r w:rsidRPr="003757EA">
        <w:rPr>
          <w:rFonts w:ascii="Times New Roman" w:hAnsi="Times New Roman" w:hint="cs"/>
          <w:sz w:val="24"/>
          <w:szCs w:val="24"/>
          <w:rtl/>
        </w:rPr>
        <w:t>ה</w:t>
      </w:r>
      <w:r w:rsidRPr="003757EA">
        <w:rPr>
          <w:rFonts w:ascii="Times New Roman" w:hAnsi="Times New Roman" w:hint="eastAsia"/>
          <w:sz w:val="24"/>
          <w:szCs w:val="24"/>
          <w:rtl/>
        </w:rPr>
        <w:t>מדינות</w:t>
      </w:r>
      <w:r w:rsidRPr="003757EA">
        <w:rPr>
          <w:rFonts w:ascii="Times New Roman" w:hAnsi="Times New Roman"/>
          <w:sz w:val="24"/>
          <w:szCs w:val="24"/>
          <w:rtl/>
        </w:rPr>
        <w:t xml:space="preserve"> </w:t>
      </w:r>
      <w:r w:rsidRPr="003757EA">
        <w:rPr>
          <w:rFonts w:ascii="Times New Roman" w:hAnsi="Times New Roman" w:hint="eastAsia"/>
          <w:sz w:val="24"/>
          <w:szCs w:val="24"/>
          <w:rtl/>
        </w:rPr>
        <w:t>ה</w:t>
      </w:r>
      <w:r w:rsidRPr="003757EA">
        <w:rPr>
          <w:rFonts w:ascii="Times New Roman" w:hAnsi="Times New Roman" w:hint="cs"/>
          <w:sz w:val="24"/>
          <w:szCs w:val="24"/>
          <w:rtl/>
        </w:rPr>
        <w:t xml:space="preserve">חברות  מכירות בכך כי </w:t>
      </w:r>
      <w:r w:rsidRPr="003757EA">
        <w:rPr>
          <w:rFonts w:ascii="Times New Roman" w:hAnsi="Times New Roman" w:hint="eastAsia"/>
          <w:sz w:val="24"/>
          <w:szCs w:val="24"/>
          <w:rtl/>
        </w:rPr>
        <w:t>במסגרת</w:t>
      </w:r>
      <w:r w:rsidRPr="003757EA">
        <w:rPr>
          <w:rFonts w:ascii="Times New Roman" w:hAnsi="Times New Roman"/>
          <w:sz w:val="24"/>
          <w:szCs w:val="24"/>
          <w:rtl/>
        </w:rPr>
        <w:t xml:space="preserve"> </w:t>
      </w:r>
      <w:r w:rsidRPr="003757EA">
        <w:rPr>
          <w:rFonts w:ascii="Times New Roman" w:hAnsi="Times New Roman" w:hint="eastAsia"/>
          <w:sz w:val="24"/>
          <w:szCs w:val="24"/>
          <w:rtl/>
        </w:rPr>
        <w:t>מימוש</w:t>
      </w:r>
      <w:r w:rsidRPr="003757EA">
        <w:rPr>
          <w:rFonts w:ascii="Times New Roman" w:hAnsi="Times New Roman"/>
          <w:sz w:val="24"/>
          <w:szCs w:val="24"/>
          <w:rtl/>
        </w:rPr>
        <w:t xml:space="preserve"> </w:t>
      </w:r>
      <w:r w:rsidRPr="003757EA">
        <w:rPr>
          <w:rFonts w:ascii="Times New Roman" w:hAnsi="Times New Roman" w:hint="eastAsia"/>
          <w:sz w:val="24"/>
          <w:szCs w:val="24"/>
          <w:rtl/>
        </w:rPr>
        <w:t>ריבונות</w:t>
      </w:r>
      <w:r w:rsidRPr="003757EA">
        <w:rPr>
          <w:rFonts w:ascii="Times New Roman" w:hAnsi="Times New Roman" w:hint="cs"/>
          <w:sz w:val="24"/>
          <w:szCs w:val="24"/>
          <w:rtl/>
        </w:rPr>
        <w:t xml:space="preserve">ה של מדינה </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עומדת לה הזכות לדרוש מכלי טיס אזרחי נחיתה בשדה תעופה בשטחה וכן לתת לו הוראות נלוות, אם אותו כלי טיס אזרחי טס מעל שטחה הריבוני ללא הרשאה, או שיש לה יסוד סביר להניח כי נעשה בו שימוש שאינו תואם את מטרות אמנת שיקגו. </w:t>
      </w:r>
    </w:p>
    <w:p w:rsidR="006237A7" w:rsidRPr="003757EA" w:rsidRDefault="006237A7" w:rsidP="00F530AC">
      <w:pPr>
        <w:pStyle w:val="Hesber"/>
        <w:ind w:firstLine="0"/>
        <w:rPr>
          <w:rFonts w:ascii="Times New Roman" w:hAnsi="Times New Roman"/>
          <w:sz w:val="24"/>
          <w:szCs w:val="24"/>
          <w:rtl/>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hint="cs"/>
          <w:sz w:val="24"/>
          <w:szCs w:val="24"/>
          <w:rtl/>
        </w:rPr>
        <w:t>כן התחייבו המדינות החברות  לפרסם תקנות בנושא יירוט כלי טיס.</w:t>
      </w:r>
    </w:p>
    <w:p w:rsidR="006237A7" w:rsidRPr="003757EA" w:rsidRDefault="006237A7" w:rsidP="00F530AC">
      <w:pPr>
        <w:pStyle w:val="Hesber"/>
        <w:ind w:firstLine="0"/>
        <w:rPr>
          <w:rFonts w:ascii="Times New Roman" w:hAnsi="Times New Roman"/>
          <w:sz w:val="24"/>
          <w:szCs w:val="24"/>
          <w:rtl/>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hint="cs"/>
          <w:sz w:val="24"/>
          <w:szCs w:val="24"/>
          <w:rtl/>
        </w:rPr>
        <w:t>וזה לשון הסעיף:</w:t>
      </w:r>
    </w:p>
    <w:p w:rsidR="00F530AC" w:rsidRPr="003757EA" w:rsidRDefault="00F530AC" w:rsidP="00F530AC">
      <w:pPr>
        <w:pStyle w:val="aa"/>
        <w:widowControl/>
        <w:bidi w:val="0"/>
        <w:spacing w:before="0" w:line="240" w:lineRule="auto"/>
        <w:ind w:firstLine="0"/>
        <w:textAlignment w:val="auto"/>
        <w:rPr>
          <w:rFonts w:ascii="Times New Roman" w:eastAsiaTheme="minorHAnsi" w:hAnsi="Times New Roman" w:cs="Times New Roman"/>
          <w:color w:val="auto"/>
          <w:sz w:val="24"/>
          <w:szCs w:val="24"/>
          <w:lang w:eastAsia="en-US"/>
        </w:rPr>
      </w:pPr>
      <w:r w:rsidRPr="003757EA">
        <w:rPr>
          <w:rFonts w:ascii="Times New Roman" w:eastAsiaTheme="minorHAnsi" w:hAnsi="Times New Roman" w:cs="Times New Roman"/>
          <w:color w:val="auto"/>
          <w:spacing w:val="0"/>
          <w:sz w:val="24"/>
          <w:szCs w:val="24"/>
          <w:lang w:eastAsia="en-US"/>
        </w:rPr>
        <w:t>a) The contracting States recognize that every State must refrain from resorting to the use of weapons against civil aircraft in flight and that, in case of interception, the lives of persons on board and the safety of aircraft must not be endangered. This provision shall not be interpreted as modifying in any way the rights and obligations of States set forth in the Charter of the United Nations.</w:t>
      </w:r>
    </w:p>
    <w:p w:rsidR="00F530AC" w:rsidRPr="003757EA" w:rsidRDefault="00F530AC" w:rsidP="00F530AC">
      <w:pPr>
        <w:widowControl/>
        <w:bidi w:val="0"/>
        <w:spacing w:before="0" w:line="240" w:lineRule="auto"/>
        <w:ind w:left="720" w:firstLine="0"/>
        <w:textAlignment w:val="auto"/>
        <w:rPr>
          <w:rFonts w:ascii="Times New Roman" w:eastAsiaTheme="minorHAnsi" w:hAnsi="Times New Roman" w:cs="Times New Roman"/>
          <w:color w:val="auto"/>
          <w:sz w:val="24"/>
          <w:szCs w:val="24"/>
          <w:lang w:eastAsia="en-US"/>
        </w:rPr>
      </w:pPr>
    </w:p>
    <w:p w:rsidR="00F530AC" w:rsidRPr="003757EA" w:rsidRDefault="00F530AC" w:rsidP="00F530AC">
      <w:pPr>
        <w:widowControl/>
        <w:bidi w:val="0"/>
        <w:spacing w:before="0" w:line="240" w:lineRule="auto"/>
        <w:ind w:left="720" w:firstLine="0"/>
        <w:textAlignment w:val="auto"/>
        <w:rPr>
          <w:rFonts w:ascii="Times New Roman" w:eastAsiaTheme="minorHAnsi" w:hAnsi="Times New Roman" w:cs="Times New Roman"/>
          <w:color w:val="auto"/>
          <w:sz w:val="24"/>
          <w:szCs w:val="24"/>
          <w:lang w:eastAsia="en-US"/>
        </w:rPr>
      </w:pPr>
      <w:r w:rsidRPr="003757EA">
        <w:rPr>
          <w:rFonts w:ascii="Times New Roman" w:eastAsiaTheme="minorHAnsi" w:hAnsi="Times New Roman" w:cs="Times New Roman"/>
          <w:color w:val="auto"/>
          <w:spacing w:val="0"/>
          <w:sz w:val="24"/>
          <w:szCs w:val="24"/>
          <w:lang w:eastAsia="en-US"/>
        </w:rPr>
        <w:t>b) The contracting States recognize that every State, in the exercise of its sovereignty, is entitled to require the landing at some designated airport of a civil aircraft flying above its territory without authority or if there are reasonable grounds to conclude that it is being used for any purpose inconsistent with the aims of this Convention; it may also give such aircraft any other instructions to put an end to such violations. For this purpose, the contracting States may resort to any appropriate means consistent with relevant rules of international law, including the relevant provisions of this Convention, specifically paragraph a) of this Article. Each contracting State agrees to publish its regulations in force regarding the interception of civil aircraft</w:t>
      </w:r>
      <w:r w:rsidR="006237A7" w:rsidRPr="003757EA">
        <w:rPr>
          <w:rFonts w:ascii="Times New Roman" w:eastAsiaTheme="minorHAnsi" w:hAnsi="Times New Roman" w:cs="Times New Roman"/>
          <w:color w:val="auto"/>
          <w:spacing w:val="0"/>
          <w:sz w:val="24"/>
          <w:szCs w:val="24"/>
          <w:lang w:eastAsia="en-US"/>
        </w:rPr>
        <w:t>.</w:t>
      </w:r>
    </w:p>
    <w:p w:rsidR="00F530AC" w:rsidRPr="003757EA" w:rsidRDefault="00F530AC" w:rsidP="00F530AC">
      <w:pPr>
        <w:pStyle w:val="aa"/>
        <w:widowControl/>
        <w:bidi w:val="0"/>
        <w:spacing w:before="0" w:line="240" w:lineRule="auto"/>
        <w:ind w:firstLine="0"/>
        <w:jc w:val="left"/>
        <w:textAlignment w:val="auto"/>
        <w:rPr>
          <w:rFonts w:ascii="Times New Roman" w:eastAsiaTheme="minorHAnsi" w:hAnsi="Times New Roman" w:cs="Times New Roman"/>
          <w:color w:val="auto"/>
          <w:sz w:val="19"/>
          <w:szCs w:val="19"/>
          <w:lang w:eastAsia="en-US"/>
        </w:rPr>
      </w:pPr>
    </w:p>
    <w:p w:rsidR="00F530AC" w:rsidRPr="003757EA" w:rsidRDefault="00F530AC" w:rsidP="00F530AC">
      <w:pPr>
        <w:pStyle w:val="Hesber"/>
        <w:ind w:firstLine="0"/>
        <w:rPr>
          <w:rFonts w:ascii="Times New Roman" w:hAnsi="Times New Roman"/>
          <w:sz w:val="24"/>
          <w:szCs w:val="24"/>
          <w:rtl/>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sz w:val="24"/>
          <w:szCs w:val="24"/>
          <w:rtl/>
        </w:rPr>
        <w:t xml:space="preserve">נספח </w:t>
      </w:r>
      <w:r w:rsidRPr="003757EA">
        <w:rPr>
          <w:rFonts w:ascii="Times New Roman" w:hAnsi="Times New Roman" w:hint="cs"/>
          <w:sz w:val="24"/>
          <w:szCs w:val="24"/>
          <w:rtl/>
        </w:rPr>
        <w:t xml:space="preserve"> 2 </w:t>
      </w:r>
      <w:r w:rsidRPr="003757EA">
        <w:rPr>
          <w:rFonts w:ascii="Times New Roman" w:hAnsi="Times New Roman"/>
          <w:sz w:val="24"/>
          <w:szCs w:val="24"/>
          <w:rtl/>
        </w:rPr>
        <w:t>לאמנ</w:t>
      </w:r>
      <w:r w:rsidRPr="003757EA">
        <w:rPr>
          <w:rFonts w:ascii="Times New Roman" w:hAnsi="Times New Roman" w:hint="cs"/>
          <w:sz w:val="24"/>
          <w:szCs w:val="24"/>
          <w:rtl/>
        </w:rPr>
        <w:t>ת שיקגו</w:t>
      </w:r>
      <w:r w:rsidRPr="003757EA">
        <w:rPr>
          <w:rFonts w:ascii="Times New Roman" w:hAnsi="Times New Roman" w:hint="cs"/>
          <w:b/>
          <w:bCs/>
          <w:sz w:val="24"/>
          <w:szCs w:val="24"/>
          <w:rtl/>
        </w:rPr>
        <w:t xml:space="preserve"> </w:t>
      </w:r>
      <w:r w:rsidRPr="003757EA">
        <w:rPr>
          <w:rFonts w:ascii="Times New Roman" w:hAnsi="Times New Roman" w:hint="eastAsia"/>
          <w:sz w:val="24"/>
          <w:szCs w:val="24"/>
          <w:rtl/>
        </w:rPr>
        <w:t>כולל</w:t>
      </w:r>
      <w:r w:rsidRPr="003757EA">
        <w:rPr>
          <w:rFonts w:ascii="Times New Roman" w:hAnsi="Times New Roman" w:hint="cs"/>
          <w:b/>
          <w:bCs/>
          <w:sz w:val="24"/>
          <w:szCs w:val="24"/>
          <w:rtl/>
        </w:rPr>
        <w:t xml:space="preserve"> </w:t>
      </w:r>
      <w:r w:rsidRPr="003757EA">
        <w:rPr>
          <w:rFonts w:ascii="Times New Roman" w:hAnsi="Times New Roman" w:hint="eastAsia"/>
          <w:sz w:val="24"/>
          <w:szCs w:val="24"/>
          <w:rtl/>
        </w:rPr>
        <w:t>את</w:t>
      </w:r>
      <w:r w:rsidRPr="003757EA">
        <w:rPr>
          <w:rFonts w:ascii="Times New Roman" w:hAnsi="Times New Roman" w:hint="cs"/>
          <w:b/>
          <w:bCs/>
          <w:sz w:val="24"/>
          <w:szCs w:val="24"/>
          <w:rtl/>
        </w:rPr>
        <w:t xml:space="preserve"> </w:t>
      </w:r>
      <w:r w:rsidRPr="003757EA">
        <w:rPr>
          <w:rFonts w:ascii="Times New Roman" w:hAnsi="Times New Roman" w:hint="eastAsia"/>
          <w:sz w:val="24"/>
          <w:szCs w:val="24"/>
          <w:rtl/>
        </w:rPr>
        <w:t>התקינה</w:t>
      </w:r>
      <w:r w:rsidRPr="003757EA">
        <w:rPr>
          <w:rFonts w:ascii="Times New Roman" w:hAnsi="Times New Roman"/>
          <w:sz w:val="24"/>
          <w:szCs w:val="24"/>
          <w:rtl/>
        </w:rPr>
        <w:t xml:space="preserve"> </w:t>
      </w:r>
      <w:r w:rsidRPr="003757EA">
        <w:rPr>
          <w:rFonts w:ascii="Times New Roman" w:hAnsi="Times New Roman" w:hint="eastAsia"/>
          <w:sz w:val="24"/>
          <w:szCs w:val="24"/>
          <w:rtl/>
        </w:rPr>
        <w:t>הבינלאומית</w:t>
      </w:r>
      <w:r w:rsidRPr="003757EA">
        <w:rPr>
          <w:rFonts w:ascii="Times New Roman" w:hAnsi="Times New Roman"/>
          <w:sz w:val="24"/>
          <w:szCs w:val="24"/>
          <w:rtl/>
        </w:rPr>
        <w:t xml:space="preserve"> </w:t>
      </w:r>
      <w:r w:rsidRPr="003757EA">
        <w:rPr>
          <w:rFonts w:ascii="Times New Roman" w:hAnsi="Times New Roman" w:hint="eastAsia"/>
          <w:sz w:val="24"/>
          <w:szCs w:val="24"/>
          <w:rtl/>
        </w:rPr>
        <w:t>בנושא</w:t>
      </w:r>
      <w:r w:rsidRPr="003757EA">
        <w:rPr>
          <w:rFonts w:ascii="Times New Roman" w:hAnsi="Times New Roman" w:hint="cs"/>
          <w:b/>
          <w:bCs/>
          <w:sz w:val="24"/>
          <w:szCs w:val="24"/>
          <w:rtl/>
        </w:rPr>
        <w:t xml:space="preserve"> "</w:t>
      </w:r>
      <w:r w:rsidRPr="003757EA">
        <w:rPr>
          <w:rFonts w:ascii="Times New Roman" w:hAnsi="Times New Roman"/>
          <w:sz w:val="24"/>
          <w:szCs w:val="24"/>
          <w:rtl/>
        </w:rPr>
        <w:t>חוקי אוויר</w:t>
      </w:r>
      <w:r w:rsidRPr="003757EA">
        <w:rPr>
          <w:rFonts w:ascii="Times New Roman" w:hAnsi="Times New Roman" w:hint="cs"/>
          <w:sz w:val="24"/>
          <w:szCs w:val="24"/>
          <w:rtl/>
        </w:rPr>
        <w:t>" (</w:t>
      </w:r>
      <w:r w:rsidRPr="003757EA">
        <w:rPr>
          <w:rFonts w:ascii="Times New Roman" w:hAnsi="Times New Roman"/>
          <w:sz w:val="24"/>
          <w:szCs w:val="24"/>
        </w:rPr>
        <w:t>Rule of the Air</w:t>
      </w:r>
      <w:r w:rsidRPr="003757EA">
        <w:rPr>
          <w:rFonts w:ascii="Times New Roman" w:hAnsi="Times New Roman" w:hint="cs"/>
          <w:sz w:val="24"/>
          <w:szCs w:val="24"/>
          <w:rtl/>
        </w:rPr>
        <w:t xml:space="preserve">) </w:t>
      </w:r>
      <w:r w:rsidRPr="003757EA">
        <w:rPr>
          <w:rFonts w:ascii="Times New Roman" w:hAnsi="Times New Roman"/>
          <w:sz w:val="24"/>
          <w:szCs w:val="24"/>
          <w:rtl/>
        </w:rPr>
        <w:t xml:space="preserve"> </w:t>
      </w:r>
      <w:r w:rsidRPr="003757EA">
        <w:rPr>
          <w:rFonts w:ascii="Times New Roman" w:hAnsi="Times New Roman" w:hint="cs"/>
          <w:sz w:val="24"/>
          <w:szCs w:val="24"/>
          <w:rtl/>
        </w:rPr>
        <w:t>ו</w:t>
      </w:r>
      <w:r w:rsidRPr="003757EA">
        <w:rPr>
          <w:rFonts w:ascii="Times New Roman" w:hAnsi="Times New Roman"/>
          <w:sz w:val="24"/>
          <w:szCs w:val="24"/>
          <w:rtl/>
        </w:rPr>
        <w:t>כולל</w:t>
      </w:r>
      <w:r w:rsidRPr="003757EA">
        <w:rPr>
          <w:rFonts w:ascii="Times New Roman" w:hAnsi="Times New Roman" w:hint="cs"/>
          <w:sz w:val="24"/>
          <w:szCs w:val="24"/>
          <w:rtl/>
        </w:rPr>
        <w:t>, בין שאר,</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סטנדרטים בעניין </w:t>
      </w:r>
      <w:r w:rsidRPr="003757EA">
        <w:rPr>
          <w:rFonts w:ascii="Times New Roman" w:hAnsi="Times New Roman"/>
          <w:sz w:val="24"/>
          <w:szCs w:val="24"/>
          <w:rtl/>
        </w:rPr>
        <w:t xml:space="preserve">הוראות ביצוע (תמרונים) ונהלי דיבור בקשר לכלי הטיס המיירט </w:t>
      </w:r>
      <w:r w:rsidRPr="003757EA">
        <w:rPr>
          <w:rFonts w:ascii="Times New Roman" w:hAnsi="Times New Roman"/>
          <w:sz w:val="24"/>
          <w:szCs w:val="24"/>
          <w:rtl/>
        </w:rPr>
        <w:lastRenderedPageBreak/>
        <w:t xml:space="preserve">ולכלי הטיס המיורט. </w:t>
      </w:r>
    </w:p>
    <w:p w:rsidR="006237A7" w:rsidRPr="003757EA" w:rsidRDefault="00F530AC" w:rsidP="006237A7">
      <w:pPr>
        <w:pStyle w:val="Hesber"/>
        <w:ind w:firstLine="0"/>
        <w:rPr>
          <w:rFonts w:ascii="Times New Roman" w:hAnsi="Times New Roman"/>
          <w:sz w:val="24"/>
          <w:szCs w:val="24"/>
          <w:rtl/>
        </w:rPr>
      </w:pPr>
      <w:r w:rsidRPr="003757EA">
        <w:rPr>
          <w:rFonts w:ascii="Times New Roman" w:hAnsi="Times New Roman" w:hint="cs"/>
          <w:sz w:val="24"/>
          <w:szCs w:val="24"/>
          <w:rtl/>
        </w:rPr>
        <w:t xml:space="preserve">בהתאם לסעיף 12 לאמנת שיקגו שכותרתו "חוקי האוויר" </w:t>
      </w:r>
      <w:r w:rsidRPr="003757EA">
        <w:rPr>
          <w:rFonts w:ascii="Times New Roman" w:hAnsi="Times New Roman"/>
          <w:sz w:val="24"/>
          <w:szCs w:val="24"/>
          <w:rtl/>
        </w:rPr>
        <w:t>–</w:t>
      </w:r>
      <w:r w:rsidRPr="003757EA">
        <w:rPr>
          <w:rFonts w:ascii="Times New Roman" w:hAnsi="Times New Roman" w:hint="cs"/>
          <w:sz w:val="24"/>
          <w:szCs w:val="24"/>
          <w:rtl/>
        </w:rPr>
        <w:t xml:space="preserve"> </w:t>
      </w:r>
      <w:r w:rsidRPr="003757EA">
        <w:rPr>
          <w:rFonts w:ascii="Times New Roman" w:hAnsi="Times New Roman"/>
          <w:sz w:val="24"/>
          <w:szCs w:val="24"/>
        </w:rPr>
        <w:t>Rule of the Air</w:t>
      </w:r>
      <w:r w:rsidRPr="003757EA">
        <w:rPr>
          <w:rFonts w:ascii="Times New Roman" w:hAnsi="Times New Roman" w:hint="cs"/>
          <w:sz w:val="24"/>
          <w:szCs w:val="24"/>
          <w:rtl/>
        </w:rPr>
        <w:t xml:space="preserve">  - ניתן מעמד ייחודי לחוקי האוויר הבינלאומיים שנקבעו בנספח 2 לאמנה. </w:t>
      </w:r>
    </w:p>
    <w:p w:rsidR="006237A7" w:rsidRPr="003757EA" w:rsidRDefault="00F530AC" w:rsidP="006237A7">
      <w:pPr>
        <w:pStyle w:val="Hesber"/>
        <w:ind w:firstLine="0"/>
        <w:rPr>
          <w:rFonts w:ascii="Times New Roman" w:hAnsi="Times New Roman"/>
          <w:sz w:val="24"/>
          <w:szCs w:val="24"/>
          <w:rtl/>
        </w:rPr>
      </w:pPr>
      <w:r w:rsidRPr="003757EA">
        <w:rPr>
          <w:rFonts w:ascii="Times New Roman" w:hAnsi="Times New Roman" w:hint="cs"/>
          <w:sz w:val="24"/>
          <w:szCs w:val="24"/>
          <w:rtl/>
        </w:rPr>
        <w:t>סעיף 12 לאמנה קבע כי המדינות ה</w:t>
      </w:r>
      <w:r w:rsidR="006237A7" w:rsidRPr="003757EA">
        <w:rPr>
          <w:rFonts w:ascii="Times New Roman" w:hAnsi="Times New Roman" w:hint="cs"/>
          <w:sz w:val="24"/>
          <w:szCs w:val="24"/>
          <w:rtl/>
        </w:rPr>
        <w:t xml:space="preserve">חברות </w:t>
      </w:r>
      <w:r w:rsidRPr="003757EA">
        <w:rPr>
          <w:rFonts w:ascii="Times New Roman" w:hAnsi="Times New Roman" w:hint="cs"/>
          <w:sz w:val="24"/>
          <w:szCs w:val="24"/>
          <w:rtl/>
        </w:rPr>
        <w:t xml:space="preserve">מתחייבות לשמור </w:t>
      </w:r>
      <w:r w:rsidR="006237A7" w:rsidRPr="003757EA">
        <w:rPr>
          <w:rFonts w:ascii="Times New Roman" w:hAnsi="Times New Roman" w:hint="cs"/>
          <w:sz w:val="24"/>
          <w:szCs w:val="24"/>
          <w:rtl/>
        </w:rPr>
        <w:t xml:space="preserve">על </w:t>
      </w:r>
      <w:r w:rsidRPr="003757EA">
        <w:rPr>
          <w:rFonts w:ascii="Times New Roman" w:hAnsi="Times New Roman" w:hint="cs"/>
          <w:sz w:val="24"/>
          <w:szCs w:val="24"/>
          <w:rtl/>
        </w:rPr>
        <w:t>אחידות גבוהה</w:t>
      </w:r>
      <w:r w:rsidR="006237A7" w:rsidRPr="003757EA">
        <w:rPr>
          <w:rFonts w:ascii="Times New Roman" w:hAnsi="Times New Roman" w:hint="cs"/>
          <w:sz w:val="24"/>
          <w:szCs w:val="24"/>
          <w:rtl/>
        </w:rPr>
        <w:t>,</w:t>
      </w:r>
      <w:r w:rsidRPr="003757EA">
        <w:rPr>
          <w:rFonts w:ascii="Times New Roman" w:hAnsi="Times New Roman" w:hint="cs"/>
          <w:sz w:val="24"/>
          <w:szCs w:val="24"/>
          <w:rtl/>
        </w:rPr>
        <w:t xml:space="preserve"> כ</w:t>
      </w:r>
      <w:r w:rsidR="006237A7" w:rsidRPr="003757EA">
        <w:rPr>
          <w:rFonts w:ascii="Times New Roman" w:hAnsi="Times New Roman" w:hint="cs"/>
          <w:sz w:val="24"/>
          <w:szCs w:val="24"/>
          <w:rtl/>
        </w:rPr>
        <w:t>כ</w:t>
      </w:r>
      <w:r w:rsidRPr="003757EA">
        <w:rPr>
          <w:rFonts w:ascii="Times New Roman" w:hAnsi="Times New Roman" w:hint="cs"/>
          <w:sz w:val="24"/>
          <w:szCs w:val="24"/>
          <w:rtl/>
        </w:rPr>
        <w:t>ל הניתן</w:t>
      </w:r>
      <w:r w:rsidR="006237A7" w:rsidRPr="003757EA">
        <w:rPr>
          <w:rFonts w:ascii="Times New Roman" w:hAnsi="Times New Roman" w:hint="cs"/>
          <w:sz w:val="24"/>
          <w:szCs w:val="24"/>
          <w:rtl/>
        </w:rPr>
        <w:t xml:space="preserve">, </w:t>
      </w:r>
      <w:r w:rsidRPr="003757EA">
        <w:rPr>
          <w:rFonts w:ascii="Times New Roman" w:hAnsi="Times New Roman" w:hint="cs"/>
          <w:sz w:val="24"/>
          <w:szCs w:val="24"/>
          <w:rtl/>
        </w:rPr>
        <w:t xml:space="preserve"> של התקינה הלאומית בנושא חוקי האוויר</w:t>
      </w:r>
      <w:r w:rsidR="006237A7" w:rsidRPr="003757EA">
        <w:rPr>
          <w:rFonts w:ascii="Times New Roman" w:hAnsi="Times New Roman" w:hint="cs"/>
          <w:sz w:val="24"/>
          <w:szCs w:val="24"/>
          <w:rtl/>
        </w:rPr>
        <w:t>, בהלימה</w:t>
      </w:r>
      <w:r w:rsidRPr="003757EA">
        <w:rPr>
          <w:rFonts w:ascii="Times New Roman" w:hAnsi="Times New Roman" w:hint="cs"/>
          <w:sz w:val="24"/>
          <w:szCs w:val="24"/>
          <w:rtl/>
        </w:rPr>
        <w:t xml:space="preserve"> עם הוראות נספח 2 לאמנה. </w:t>
      </w:r>
    </w:p>
    <w:p w:rsidR="00F530AC" w:rsidRPr="003757EA" w:rsidRDefault="00F530AC" w:rsidP="006237A7">
      <w:pPr>
        <w:pStyle w:val="Hesber"/>
        <w:ind w:firstLine="0"/>
        <w:rPr>
          <w:rFonts w:ascii="Times New Roman" w:hAnsi="Times New Roman"/>
          <w:sz w:val="24"/>
          <w:szCs w:val="24"/>
          <w:rtl/>
        </w:rPr>
      </w:pPr>
      <w:r w:rsidRPr="003757EA">
        <w:rPr>
          <w:rFonts w:ascii="Times New Roman" w:hAnsi="Times New Roman" w:hint="cs"/>
          <w:sz w:val="24"/>
          <w:szCs w:val="24"/>
          <w:rtl/>
        </w:rPr>
        <w:t>עוד נקבע בו כי מעל הים הפתוח (כלומר, מעל שטחי ים שאינם בשטחה הריבוני של אף מדינה) חלים חוקי האוויר הבינ"ל (כפי שנקבעו בנספח 2 לאמנה):</w:t>
      </w:r>
    </w:p>
    <w:p w:rsidR="006237A7" w:rsidRPr="003757EA" w:rsidRDefault="006237A7" w:rsidP="006237A7">
      <w:pPr>
        <w:pStyle w:val="Hesber"/>
        <w:ind w:firstLine="0"/>
        <w:rPr>
          <w:rFonts w:ascii="Times New Roman" w:hAnsi="Times New Roman"/>
          <w:sz w:val="24"/>
          <w:szCs w:val="24"/>
          <w:rtl/>
        </w:rPr>
      </w:pPr>
    </w:p>
    <w:p w:rsidR="00F530AC" w:rsidRPr="003757EA" w:rsidRDefault="00F530AC" w:rsidP="006237A7">
      <w:pPr>
        <w:widowControl/>
        <w:bidi w:val="0"/>
        <w:spacing w:before="0" w:line="240" w:lineRule="auto"/>
        <w:ind w:left="720" w:right="1134" w:firstLine="0"/>
        <w:textAlignment w:val="auto"/>
        <w:rPr>
          <w:rFonts w:ascii="Times New Roman" w:hAnsi="Times New Roman"/>
          <w:sz w:val="32"/>
          <w:szCs w:val="28"/>
        </w:rPr>
      </w:pPr>
      <w:r w:rsidRPr="003757EA">
        <w:rPr>
          <w:rFonts w:ascii="Times New Roman" w:eastAsiaTheme="minorHAnsi" w:hAnsi="Times New Roman" w:cs="Times New Roman"/>
          <w:color w:val="auto"/>
          <w:spacing w:val="0"/>
          <w:sz w:val="24"/>
          <w:szCs w:val="24"/>
          <w:lang w:eastAsia="en-US"/>
        </w:rPr>
        <w:t>Each contracting State undertakes to adopt measures to insure that every aircraft flying over or maneuvering within its territory and that every aircraft carrying its nationality mark, wherever such aircraft may be, shall comply with the rules and regulations relating to the flight and maneuver of aircraft there in force. Each contracting State undertakes to keep its own regulations in these respects uniform, to the greatest possible extent, with those established from time to time under this Convention. Over the high seas, the rules in force shall be those established under this Convention. Each contracting State undertakes to insure the prosecution of all persons violating the regulations applicable.</w:t>
      </w:r>
    </w:p>
    <w:p w:rsidR="00F530AC" w:rsidRPr="003757EA" w:rsidRDefault="00F530AC" w:rsidP="00F530AC">
      <w:pPr>
        <w:pStyle w:val="Hesber"/>
        <w:ind w:left="720" w:firstLine="0"/>
        <w:rPr>
          <w:rFonts w:ascii="Times New Roman" w:hAnsi="Times New Roman"/>
          <w:sz w:val="24"/>
          <w:szCs w:val="24"/>
          <w:rtl/>
        </w:rPr>
      </w:pPr>
    </w:p>
    <w:p w:rsidR="00F530AC" w:rsidRDefault="00F530AC" w:rsidP="00F530AC">
      <w:pPr>
        <w:pStyle w:val="Hesber"/>
        <w:ind w:firstLine="0"/>
        <w:rPr>
          <w:rFonts w:ascii="Times New Roman" w:hAnsi="Times New Roman"/>
          <w:sz w:val="24"/>
          <w:szCs w:val="24"/>
          <w:u w:val="single"/>
          <w:rtl/>
        </w:rPr>
      </w:pPr>
      <w:r w:rsidRPr="003757EA">
        <w:rPr>
          <w:rFonts w:ascii="Times New Roman" w:hAnsi="Times New Roman" w:hint="cs"/>
          <w:sz w:val="24"/>
          <w:szCs w:val="24"/>
          <w:u w:val="single"/>
          <w:rtl/>
        </w:rPr>
        <w:t xml:space="preserve">הדין הבינ"ל: </w:t>
      </w:r>
    </w:p>
    <w:p w:rsidR="003757EA" w:rsidRPr="003757EA" w:rsidRDefault="003757EA" w:rsidP="00F530AC">
      <w:pPr>
        <w:pStyle w:val="Hesber"/>
        <w:ind w:firstLine="0"/>
        <w:rPr>
          <w:rFonts w:ascii="Times New Roman" w:hAnsi="Times New Roman"/>
          <w:sz w:val="24"/>
          <w:szCs w:val="24"/>
          <w:u w:val="single"/>
          <w:rtl/>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hint="cs"/>
          <w:sz w:val="24"/>
          <w:szCs w:val="24"/>
          <w:rtl/>
        </w:rPr>
        <w:t xml:space="preserve">הסטנדרטים העיקריים </w:t>
      </w:r>
      <w:r w:rsidRPr="003757EA">
        <w:rPr>
          <w:rFonts w:ascii="Times New Roman" w:hAnsi="Times New Roman" w:hint="eastAsia"/>
          <w:b/>
          <w:bCs/>
          <w:sz w:val="24"/>
          <w:szCs w:val="24"/>
          <w:rtl/>
        </w:rPr>
        <w:t>בנספח</w:t>
      </w:r>
      <w:r w:rsidRPr="003757EA">
        <w:rPr>
          <w:rFonts w:ascii="Times New Roman" w:hAnsi="Times New Roman"/>
          <w:b/>
          <w:bCs/>
          <w:sz w:val="24"/>
          <w:szCs w:val="24"/>
          <w:rtl/>
        </w:rPr>
        <w:t xml:space="preserve"> 2 </w:t>
      </w:r>
      <w:r w:rsidRPr="003757EA">
        <w:rPr>
          <w:rFonts w:ascii="Times New Roman" w:hAnsi="Times New Roman" w:hint="eastAsia"/>
          <w:b/>
          <w:bCs/>
          <w:sz w:val="24"/>
          <w:szCs w:val="24"/>
          <w:rtl/>
        </w:rPr>
        <w:t>לאמנה</w:t>
      </w:r>
      <w:r w:rsidRPr="003757EA">
        <w:rPr>
          <w:rFonts w:ascii="Times New Roman" w:hAnsi="Times New Roman" w:hint="cs"/>
          <w:sz w:val="24"/>
          <w:szCs w:val="24"/>
          <w:rtl/>
        </w:rPr>
        <w:t xml:space="preserve"> המס</w:t>
      </w:r>
      <w:r w:rsidR="006237A7" w:rsidRPr="003757EA">
        <w:rPr>
          <w:rFonts w:ascii="Times New Roman" w:hAnsi="Times New Roman" w:hint="cs"/>
          <w:sz w:val="24"/>
          <w:szCs w:val="24"/>
          <w:rtl/>
        </w:rPr>
        <w:t>דירים את נושא היירוט הינם כלהלן:</w:t>
      </w:r>
    </w:p>
    <w:p w:rsidR="006237A7" w:rsidRPr="003757EA" w:rsidRDefault="006237A7" w:rsidP="00F530AC">
      <w:pPr>
        <w:pStyle w:val="Hesber"/>
        <w:ind w:firstLine="0"/>
        <w:rPr>
          <w:rFonts w:ascii="Times New Roman" w:hAnsi="Times New Roman"/>
          <w:sz w:val="24"/>
          <w:szCs w:val="24"/>
          <w:rtl/>
        </w:rPr>
      </w:pPr>
    </w:p>
    <w:p w:rsidR="00F530AC" w:rsidRPr="003757EA" w:rsidRDefault="00F530AC" w:rsidP="00F530AC">
      <w:pPr>
        <w:pStyle w:val="Hesber"/>
        <w:numPr>
          <w:ilvl w:val="0"/>
          <w:numId w:val="3"/>
        </w:numPr>
        <w:rPr>
          <w:rFonts w:ascii="Times New Roman" w:hAnsi="Times New Roman"/>
          <w:sz w:val="24"/>
          <w:szCs w:val="24"/>
        </w:rPr>
      </w:pPr>
      <w:r w:rsidRPr="003757EA">
        <w:rPr>
          <w:rFonts w:ascii="Times New Roman" w:hAnsi="Times New Roman" w:hint="eastAsia"/>
          <w:sz w:val="24"/>
          <w:szCs w:val="24"/>
          <w:rtl/>
        </w:rPr>
        <w:t>סעיף</w:t>
      </w:r>
      <w:r w:rsidRPr="003757EA">
        <w:rPr>
          <w:rFonts w:ascii="Times New Roman" w:hAnsi="Times New Roman"/>
          <w:sz w:val="24"/>
          <w:szCs w:val="24"/>
          <w:rtl/>
        </w:rPr>
        <w:t xml:space="preserve"> 3.8 </w:t>
      </w:r>
      <w:r w:rsidRPr="003757EA">
        <w:rPr>
          <w:rFonts w:ascii="Times New Roman" w:hAnsi="Times New Roman" w:hint="eastAsia"/>
          <w:sz w:val="24"/>
          <w:szCs w:val="24"/>
          <w:rtl/>
        </w:rPr>
        <w:t>לנספח</w:t>
      </w:r>
      <w:r w:rsidRPr="003757EA">
        <w:rPr>
          <w:rFonts w:ascii="Times New Roman" w:hAnsi="Times New Roman"/>
          <w:sz w:val="24"/>
          <w:szCs w:val="24"/>
          <w:rtl/>
        </w:rPr>
        <w:t xml:space="preserve"> 2 </w:t>
      </w:r>
      <w:r w:rsidRPr="003757EA">
        <w:rPr>
          <w:rFonts w:ascii="Times New Roman" w:hAnsi="Times New Roman" w:hint="eastAsia"/>
          <w:sz w:val="24"/>
          <w:szCs w:val="24"/>
          <w:rtl/>
        </w:rPr>
        <w:t>לאמנה</w:t>
      </w:r>
      <w:r w:rsidRPr="003757EA">
        <w:rPr>
          <w:rFonts w:ascii="Times New Roman" w:hAnsi="Times New Roman"/>
          <w:sz w:val="24"/>
          <w:szCs w:val="24"/>
          <w:rtl/>
        </w:rPr>
        <w:t>:</w:t>
      </w:r>
    </w:p>
    <w:p w:rsidR="00F530AC" w:rsidRPr="003757EA" w:rsidRDefault="00F530AC" w:rsidP="00F530AC">
      <w:pPr>
        <w:pStyle w:val="Hesber"/>
        <w:numPr>
          <w:ilvl w:val="1"/>
          <w:numId w:val="3"/>
        </w:numPr>
        <w:rPr>
          <w:rFonts w:ascii="Times New Roman" w:hAnsi="Times New Roman"/>
          <w:sz w:val="24"/>
          <w:szCs w:val="24"/>
        </w:rPr>
      </w:pPr>
      <w:r w:rsidRPr="003757EA">
        <w:rPr>
          <w:rFonts w:ascii="Times New Roman" w:hAnsi="Times New Roman" w:hint="eastAsia"/>
          <w:sz w:val="24"/>
          <w:szCs w:val="24"/>
          <w:rtl/>
        </w:rPr>
        <w:t>סטנדרט</w:t>
      </w:r>
      <w:r w:rsidRPr="003757EA">
        <w:rPr>
          <w:rFonts w:ascii="Times New Roman" w:hAnsi="Times New Roman"/>
          <w:sz w:val="24"/>
          <w:szCs w:val="24"/>
          <w:rtl/>
        </w:rPr>
        <w:t xml:space="preserve"> 3.8.1 </w:t>
      </w:r>
      <w:r w:rsidRPr="003757EA">
        <w:rPr>
          <w:rFonts w:ascii="Times New Roman" w:hAnsi="Times New Roman" w:hint="eastAsia"/>
          <w:sz w:val="24"/>
          <w:szCs w:val="24"/>
          <w:rtl/>
        </w:rPr>
        <w:t>קובע</w:t>
      </w:r>
      <w:r w:rsidRPr="003757EA">
        <w:rPr>
          <w:rFonts w:ascii="Times New Roman" w:hAnsi="Times New Roman" w:hint="cs"/>
          <w:sz w:val="24"/>
          <w:szCs w:val="24"/>
          <w:rtl/>
        </w:rPr>
        <w:t xml:space="preserve"> כי נושא היירוט יוסדר במדינות המתקשרות על ידי תקנות ונהלים הולמים, אשר לוקחים בחשבון את הוראת סעיף 3(</w:t>
      </w:r>
      <w:r w:rsidRPr="003757EA">
        <w:rPr>
          <w:rFonts w:ascii="Times New Roman" w:hAnsi="Times New Roman"/>
          <w:sz w:val="24"/>
          <w:szCs w:val="24"/>
        </w:rPr>
        <w:t>d</w:t>
      </w:r>
      <w:r w:rsidRPr="003757EA">
        <w:rPr>
          <w:rFonts w:ascii="Times New Roman" w:hAnsi="Times New Roman" w:hint="cs"/>
          <w:sz w:val="24"/>
          <w:szCs w:val="24"/>
          <w:rtl/>
        </w:rPr>
        <w:t>) לאמנת שיקגו, לפיו כאשר מדינה מתקשרת קובעת תקנות לכלי הטיס המדינתיים שלה, הדבר יעשה תוך התחשבות הולמת בבטיחות הטיס של תעופה אזרחית:</w:t>
      </w:r>
    </w:p>
    <w:p w:rsidR="00F530AC" w:rsidRPr="003757EA" w:rsidRDefault="00F530AC" w:rsidP="006237A7">
      <w:pPr>
        <w:widowControl/>
        <w:bidi w:val="0"/>
        <w:spacing w:before="0" w:line="240" w:lineRule="auto"/>
        <w:ind w:left="720" w:right="1985" w:firstLine="0"/>
        <w:textAlignment w:val="auto"/>
        <w:rPr>
          <w:rFonts w:ascii="Times New Roman" w:hAnsi="Times New Roman"/>
          <w:b/>
          <w:bCs/>
          <w:sz w:val="24"/>
          <w:szCs w:val="24"/>
        </w:rPr>
      </w:pPr>
      <w:r w:rsidRPr="003757EA">
        <w:rPr>
          <w:rFonts w:ascii="TimesNewRomanPSMT" w:eastAsiaTheme="minorHAnsi" w:hAnsi="TimesNewRomanPSMT" w:cs="TimesNewRomanPSMT"/>
          <w:color w:val="auto"/>
          <w:spacing w:val="0"/>
          <w:sz w:val="24"/>
          <w:szCs w:val="24"/>
          <w:lang w:eastAsia="en-US"/>
        </w:rPr>
        <w:t>Interception of civil aircraft shall be governed by appropriate regulations and administrative directives issued by Contracting States in compliance with the Convention on International Civil Aviation, and in particular Article 3(d) under which Contracting States undertake, when issuing regulations for their State aircraft, to have due regard for the safety of navigation of civil aircraft. Accordingly, in drafting appropriate regulations and administrative directives due regard shall be had to the provisions of Appendix 1, Section 2 and Appendix 2, Section 1.</w:t>
      </w:r>
    </w:p>
    <w:p w:rsidR="00F530AC" w:rsidRPr="003757EA" w:rsidRDefault="00F530AC" w:rsidP="006237A7">
      <w:pPr>
        <w:pStyle w:val="Hesber"/>
        <w:numPr>
          <w:ilvl w:val="1"/>
          <w:numId w:val="3"/>
        </w:numPr>
        <w:rPr>
          <w:rFonts w:ascii="Times New Roman" w:hAnsi="Times New Roman"/>
          <w:sz w:val="24"/>
          <w:szCs w:val="24"/>
        </w:rPr>
      </w:pPr>
      <w:r w:rsidRPr="003757EA">
        <w:rPr>
          <w:rFonts w:ascii="Times New Roman" w:hAnsi="Times New Roman" w:hint="cs"/>
          <w:sz w:val="24"/>
          <w:szCs w:val="24"/>
          <w:rtl/>
        </w:rPr>
        <w:t xml:space="preserve">סטנדרט 3.8.2 קובע כי טייס מפקד של כלי טיס אזרחי מיורט יציית לסטנדרטים בסעיפים 2 ו- 3 לתוספת 2 לנספח 2, וכי פרשנות ומענה לסימנים חזותיים תהיה כמוגדר בסעיף 2 לתוספת 1 לנספח 2.  </w:t>
      </w:r>
    </w:p>
    <w:p w:rsidR="006237A7" w:rsidRPr="003757EA" w:rsidRDefault="006237A7" w:rsidP="006237A7">
      <w:pPr>
        <w:pStyle w:val="Hesber"/>
        <w:ind w:left="1800" w:firstLine="0"/>
        <w:rPr>
          <w:rFonts w:ascii="Times New Roman" w:hAnsi="Times New Roman"/>
          <w:sz w:val="24"/>
          <w:szCs w:val="24"/>
          <w:rtl/>
        </w:rPr>
      </w:pPr>
    </w:p>
    <w:p w:rsidR="00F530AC" w:rsidRPr="003757EA" w:rsidRDefault="00F530AC" w:rsidP="00F530AC">
      <w:pPr>
        <w:pStyle w:val="Hesber"/>
        <w:numPr>
          <w:ilvl w:val="0"/>
          <w:numId w:val="3"/>
        </w:numPr>
        <w:rPr>
          <w:rFonts w:ascii="Times New Roman" w:hAnsi="Times New Roman"/>
          <w:sz w:val="24"/>
          <w:szCs w:val="24"/>
          <w:rtl/>
        </w:rPr>
      </w:pPr>
      <w:r w:rsidRPr="003757EA">
        <w:rPr>
          <w:rFonts w:ascii="Times New Roman" w:hAnsi="Times New Roman" w:hint="eastAsia"/>
          <w:sz w:val="24"/>
          <w:szCs w:val="24"/>
          <w:rtl/>
        </w:rPr>
        <w:t>התוספת</w:t>
      </w:r>
      <w:r w:rsidRPr="003757EA">
        <w:rPr>
          <w:rFonts w:ascii="Times New Roman" w:hAnsi="Times New Roman"/>
          <w:sz w:val="24"/>
          <w:szCs w:val="24"/>
          <w:rtl/>
        </w:rPr>
        <w:t xml:space="preserve"> </w:t>
      </w:r>
      <w:r w:rsidRPr="003757EA">
        <w:rPr>
          <w:rFonts w:ascii="Times New Roman" w:hAnsi="Times New Roman" w:hint="eastAsia"/>
          <w:sz w:val="24"/>
          <w:szCs w:val="24"/>
          <w:rtl/>
        </w:rPr>
        <w:t>הראשונה</w:t>
      </w:r>
      <w:r w:rsidRPr="003757EA">
        <w:rPr>
          <w:rFonts w:ascii="Times New Roman" w:hAnsi="Times New Roman"/>
          <w:sz w:val="24"/>
          <w:szCs w:val="24"/>
          <w:rtl/>
        </w:rPr>
        <w:t xml:space="preserve"> (</w:t>
      </w:r>
      <w:r w:rsidRPr="003757EA">
        <w:rPr>
          <w:rFonts w:ascii="Times New Roman" w:hAnsi="Times New Roman"/>
          <w:sz w:val="24"/>
          <w:szCs w:val="24"/>
        </w:rPr>
        <w:t>appendix 1</w:t>
      </w:r>
      <w:r w:rsidRPr="003757EA">
        <w:rPr>
          <w:rFonts w:ascii="Times New Roman" w:hAnsi="Times New Roman"/>
          <w:sz w:val="24"/>
          <w:szCs w:val="24"/>
          <w:rtl/>
        </w:rPr>
        <w:t xml:space="preserve">)  </w:t>
      </w:r>
      <w:r w:rsidRPr="003757EA">
        <w:rPr>
          <w:rFonts w:ascii="Times New Roman" w:hAnsi="Times New Roman" w:hint="eastAsia"/>
          <w:sz w:val="24"/>
          <w:szCs w:val="24"/>
          <w:rtl/>
        </w:rPr>
        <w:t>לנספח</w:t>
      </w:r>
      <w:r w:rsidRPr="003757EA">
        <w:rPr>
          <w:rFonts w:ascii="Times New Roman" w:hAnsi="Times New Roman"/>
          <w:sz w:val="24"/>
          <w:szCs w:val="24"/>
          <w:rtl/>
        </w:rPr>
        <w:t xml:space="preserve"> 2 </w:t>
      </w:r>
      <w:r w:rsidRPr="003757EA">
        <w:rPr>
          <w:rFonts w:ascii="Times New Roman" w:hAnsi="Times New Roman" w:hint="eastAsia"/>
          <w:sz w:val="24"/>
          <w:szCs w:val="24"/>
          <w:rtl/>
        </w:rPr>
        <w:t>לאמנה</w:t>
      </w:r>
      <w:r w:rsidRPr="003757EA">
        <w:rPr>
          <w:rFonts w:ascii="Times New Roman" w:hAnsi="Times New Roman"/>
          <w:sz w:val="24"/>
          <w:szCs w:val="24"/>
          <w:rtl/>
        </w:rPr>
        <w:t>:</w:t>
      </w:r>
    </w:p>
    <w:p w:rsidR="00F530AC" w:rsidRPr="003757EA" w:rsidRDefault="00F530AC" w:rsidP="006237A7">
      <w:pPr>
        <w:pStyle w:val="Hesber"/>
        <w:ind w:left="1080" w:firstLine="0"/>
        <w:rPr>
          <w:rFonts w:ascii="Times New Roman" w:hAnsi="Times New Roman"/>
          <w:sz w:val="24"/>
          <w:szCs w:val="24"/>
          <w:rtl/>
        </w:rPr>
      </w:pPr>
      <w:r w:rsidRPr="003757EA">
        <w:rPr>
          <w:rFonts w:ascii="Times New Roman" w:hAnsi="Times New Roman" w:hint="cs"/>
          <w:sz w:val="24"/>
          <w:szCs w:val="24"/>
          <w:rtl/>
        </w:rPr>
        <w:t>תוספת זו מכילה, בין היתר, פירוט בטבלאות של האותות הניתנים בעת יירוט על ידי כלי הטיס המיירט, ותגובות כלי הטיס המיורט, ופירושם, וכמו כן פירוט האותות הניתנים בעת ירוט על ידי כלי הטיס המיורט ותגובות כלי הטיס המיירט ופירושם.</w:t>
      </w:r>
    </w:p>
    <w:p w:rsidR="006237A7" w:rsidRPr="003757EA" w:rsidRDefault="006237A7" w:rsidP="00F530AC">
      <w:pPr>
        <w:pStyle w:val="Hesber"/>
        <w:ind w:left="1080" w:firstLine="0"/>
        <w:rPr>
          <w:rFonts w:ascii="Times New Roman" w:hAnsi="Times New Roman"/>
          <w:sz w:val="24"/>
          <w:szCs w:val="24"/>
          <w:rtl/>
        </w:rPr>
      </w:pPr>
    </w:p>
    <w:p w:rsidR="00F530AC" w:rsidRPr="003757EA" w:rsidRDefault="00F530AC" w:rsidP="00F530AC">
      <w:pPr>
        <w:pStyle w:val="Hesber"/>
        <w:numPr>
          <w:ilvl w:val="0"/>
          <w:numId w:val="3"/>
        </w:numPr>
        <w:rPr>
          <w:rFonts w:ascii="Times New Roman" w:hAnsi="Times New Roman"/>
          <w:sz w:val="24"/>
          <w:szCs w:val="24"/>
        </w:rPr>
      </w:pPr>
      <w:r w:rsidRPr="003757EA">
        <w:rPr>
          <w:rFonts w:ascii="Times New Roman" w:hAnsi="Times New Roman" w:hint="eastAsia"/>
          <w:sz w:val="24"/>
          <w:szCs w:val="24"/>
          <w:rtl/>
        </w:rPr>
        <w:t>התוספת</w:t>
      </w:r>
      <w:r w:rsidRPr="003757EA">
        <w:rPr>
          <w:rFonts w:ascii="Times New Roman" w:hAnsi="Times New Roman"/>
          <w:sz w:val="24"/>
          <w:szCs w:val="24"/>
          <w:rtl/>
        </w:rPr>
        <w:t xml:space="preserve"> </w:t>
      </w:r>
      <w:r w:rsidRPr="003757EA">
        <w:rPr>
          <w:rFonts w:ascii="Times New Roman" w:hAnsi="Times New Roman" w:hint="eastAsia"/>
          <w:sz w:val="24"/>
          <w:szCs w:val="24"/>
          <w:rtl/>
        </w:rPr>
        <w:t>השנייה</w:t>
      </w:r>
      <w:r w:rsidRPr="003757EA">
        <w:rPr>
          <w:rFonts w:ascii="Times New Roman" w:hAnsi="Times New Roman"/>
          <w:sz w:val="24"/>
          <w:szCs w:val="24"/>
          <w:rtl/>
        </w:rPr>
        <w:t xml:space="preserve"> (</w:t>
      </w:r>
      <w:r w:rsidRPr="003757EA">
        <w:rPr>
          <w:rFonts w:ascii="Times New Roman" w:hAnsi="Times New Roman"/>
          <w:sz w:val="24"/>
          <w:szCs w:val="24"/>
        </w:rPr>
        <w:t xml:space="preserve"> appendix 2</w:t>
      </w:r>
      <w:r w:rsidRPr="003757EA">
        <w:rPr>
          <w:rFonts w:ascii="Times New Roman" w:hAnsi="Times New Roman"/>
          <w:sz w:val="24"/>
          <w:szCs w:val="24"/>
          <w:rtl/>
        </w:rPr>
        <w:t xml:space="preserve">) </w:t>
      </w:r>
      <w:r w:rsidRPr="003757EA">
        <w:rPr>
          <w:rFonts w:ascii="Times New Roman" w:hAnsi="Times New Roman" w:hint="eastAsia"/>
          <w:sz w:val="24"/>
          <w:szCs w:val="24"/>
          <w:rtl/>
        </w:rPr>
        <w:t>ל</w:t>
      </w:r>
      <w:r w:rsidRPr="003757EA">
        <w:rPr>
          <w:rFonts w:ascii="Times New Roman" w:hAnsi="Times New Roman"/>
          <w:sz w:val="24"/>
          <w:szCs w:val="24"/>
          <w:rtl/>
        </w:rPr>
        <w:t>נספח 2 לאמנה</w:t>
      </w:r>
      <w:r w:rsidRPr="003757EA">
        <w:rPr>
          <w:rFonts w:ascii="Times New Roman" w:hAnsi="Times New Roman" w:hint="cs"/>
          <w:sz w:val="24"/>
          <w:szCs w:val="24"/>
          <w:rtl/>
        </w:rPr>
        <w:t xml:space="preserve">:  </w:t>
      </w:r>
    </w:p>
    <w:p w:rsidR="00F530AC" w:rsidRPr="003757EA" w:rsidRDefault="00F530AC" w:rsidP="00F530AC">
      <w:pPr>
        <w:pStyle w:val="Hesber"/>
        <w:numPr>
          <w:ilvl w:val="1"/>
          <w:numId w:val="3"/>
        </w:numPr>
        <w:rPr>
          <w:rFonts w:ascii="Times New Roman" w:hAnsi="Times New Roman"/>
          <w:sz w:val="24"/>
          <w:szCs w:val="24"/>
          <w:rtl/>
        </w:rPr>
      </w:pPr>
      <w:r w:rsidRPr="003757EA">
        <w:rPr>
          <w:rFonts w:ascii="Times New Roman" w:hAnsi="Times New Roman" w:hint="cs"/>
          <w:sz w:val="24"/>
          <w:szCs w:val="24"/>
          <w:rtl/>
        </w:rPr>
        <w:t xml:space="preserve">סעיף 1  - כולל הוראות כלליות לכלי הטיס המיירט (הצבאי) אשר נדרשות להיות מעוגנות בנהלים פנימיים של צה"ל, ואין עניינן בכלי הטיס המיורט (האזרחי); </w:t>
      </w:r>
    </w:p>
    <w:p w:rsidR="00F530AC" w:rsidRPr="003757EA" w:rsidRDefault="00F530AC" w:rsidP="00F530AC">
      <w:pPr>
        <w:pStyle w:val="Hesber"/>
        <w:numPr>
          <w:ilvl w:val="1"/>
          <w:numId w:val="3"/>
        </w:numPr>
        <w:rPr>
          <w:rFonts w:ascii="Times New Roman" w:hAnsi="Times New Roman"/>
          <w:sz w:val="24"/>
          <w:szCs w:val="24"/>
        </w:rPr>
      </w:pPr>
      <w:r w:rsidRPr="003757EA">
        <w:rPr>
          <w:rFonts w:ascii="Times New Roman" w:hAnsi="Times New Roman"/>
          <w:sz w:val="24"/>
          <w:szCs w:val="24"/>
          <w:rtl/>
        </w:rPr>
        <w:t xml:space="preserve">סעיף 2.1 </w:t>
      </w:r>
      <w:r w:rsidRPr="003757EA">
        <w:rPr>
          <w:rFonts w:ascii="Times New Roman" w:hAnsi="Times New Roman" w:hint="cs"/>
          <w:sz w:val="24"/>
          <w:szCs w:val="24"/>
          <w:rtl/>
        </w:rPr>
        <w:t>כולל הוראות לכלי הטיס המיורט (האזרחי)</w:t>
      </w:r>
      <w:r w:rsidRPr="003757EA">
        <w:rPr>
          <w:rFonts w:ascii="Times New Roman" w:hAnsi="Times New Roman"/>
          <w:sz w:val="24"/>
          <w:szCs w:val="24"/>
          <w:rtl/>
        </w:rPr>
        <w:t xml:space="preserve">; </w:t>
      </w:r>
    </w:p>
    <w:p w:rsidR="00F530AC" w:rsidRPr="003757EA" w:rsidRDefault="00F530AC" w:rsidP="00F530AC">
      <w:pPr>
        <w:pStyle w:val="Hesber"/>
        <w:numPr>
          <w:ilvl w:val="1"/>
          <w:numId w:val="3"/>
        </w:numPr>
        <w:rPr>
          <w:rFonts w:ascii="Times New Roman" w:hAnsi="Times New Roman"/>
          <w:sz w:val="24"/>
          <w:szCs w:val="24"/>
        </w:rPr>
      </w:pPr>
      <w:r w:rsidRPr="003757EA">
        <w:rPr>
          <w:rFonts w:ascii="Times New Roman" w:hAnsi="Times New Roman" w:hint="eastAsia"/>
          <w:sz w:val="24"/>
          <w:szCs w:val="24"/>
          <w:rtl/>
        </w:rPr>
        <w:t>סעיפים</w:t>
      </w:r>
      <w:r w:rsidRPr="003757EA">
        <w:rPr>
          <w:rFonts w:ascii="Times New Roman" w:hAnsi="Times New Roman"/>
          <w:sz w:val="24"/>
          <w:szCs w:val="24"/>
          <w:rtl/>
        </w:rPr>
        <w:t xml:space="preserve"> 2.2 </w:t>
      </w:r>
      <w:r w:rsidRPr="003757EA">
        <w:rPr>
          <w:rFonts w:ascii="Times New Roman" w:hAnsi="Times New Roman" w:hint="eastAsia"/>
          <w:sz w:val="24"/>
          <w:szCs w:val="24"/>
          <w:rtl/>
        </w:rPr>
        <w:t>ו</w:t>
      </w:r>
      <w:r w:rsidRPr="003757EA">
        <w:rPr>
          <w:rFonts w:ascii="Times New Roman" w:hAnsi="Times New Roman"/>
          <w:sz w:val="24"/>
          <w:szCs w:val="24"/>
          <w:rtl/>
        </w:rPr>
        <w:t xml:space="preserve">- 2.3 </w:t>
      </w:r>
      <w:r w:rsidRPr="003757EA">
        <w:rPr>
          <w:rFonts w:ascii="Times New Roman" w:hAnsi="Times New Roman" w:hint="cs"/>
          <w:sz w:val="24"/>
          <w:szCs w:val="24"/>
          <w:rtl/>
        </w:rPr>
        <w:t xml:space="preserve"> כוללים הוראות למקרה שבו התקבלו בכלי הטיס המיורט </w:t>
      </w:r>
      <w:r w:rsidRPr="003757EA">
        <w:rPr>
          <w:rFonts w:ascii="Times New Roman" w:hAnsi="Times New Roman" w:hint="eastAsia"/>
          <w:sz w:val="24"/>
          <w:szCs w:val="24"/>
          <w:rtl/>
        </w:rPr>
        <w:t>הוראות</w:t>
      </w:r>
      <w:r w:rsidRPr="003757EA">
        <w:rPr>
          <w:rFonts w:ascii="Times New Roman" w:hAnsi="Times New Roman"/>
          <w:sz w:val="24"/>
          <w:szCs w:val="24"/>
          <w:rtl/>
        </w:rPr>
        <w:t xml:space="preserve"> </w:t>
      </w:r>
      <w:r w:rsidRPr="003757EA">
        <w:rPr>
          <w:rFonts w:ascii="Times New Roman" w:hAnsi="Times New Roman" w:hint="eastAsia"/>
          <w:sz w:val="24"/>
          <w:szCs w:val="24"/>
          <w:rtl/>
        </w:rPr>
        <w:t>העומדות</w:t>
      </w:r>
      <w:r w:rsidRPr="003757EA">
        <w:rPr>
          <w:rFonts w:ascii="Times New Roman" w:hAnsi="Times New Roman"/>
          <w:sz w:val="24"/>
          <w:szCs w:val="24"/>
          <w:rtl/>
        </w:rPr>
        <w:t xml:space="preserve"> </w:t>
      </w:r>
      <w:r w:rsidRPr="003757EA">
        <w:rPr>
          <w:rFonts w:ascii="Times New Roman" w:hAnsi="Times New Roman" w:hint="eastAsia"/>
          <w:sz w:val="24"/>
          <w:szCs w:val="24"/>
          <w:rtl/>
        </w:rPr>
        <w:t>בסתירה</w:t>
      </w:r>
      <w:r w:rsidRPr="003757EA">
        <w:rPr>
          <w:rFonts w:ascii="Times New Roman" w:hAnsi="Times New Roman"/>
          <w:sz w:val="24"/>
          <w:szCs w:val="24"/>
          <w:rtl/>
        </w:rPr>
        <w:t xml:space="preserve"> </w:t>
      </w:r>
      <w:r w:rsidRPr="003757EA">
        <w:rPr>
          <w:rFonts w:ascii="Times New Roman" w:hAnsi="Times New Roman" w:hint="eastAsia"/>
          <w:sz w:val="24"/>
          <w:szCs w:val="24"/>
          <w:rtl/>
        </w:rPr>
        <w:t>לאלה</w:t>
      </w:r>
      <w:r w:rsidRPr="003757EA">
        <w:rPr>
          <w:rFonts w:ascii="Times New Roman" w:hAnsi="Times New Roman"/>
          <w:sz w:val="24"/>
          <w:szCs w:val="24"/>
          <w:rtl/>
        </w:rPr>
        <w:t xml:space="preserve"> </w:t>
      </w:r>
      <w:r w:rsidRPr="003757EA">
        <w:rPr>
          <w:rFonts w:ascii="Times New Roman" w:hAnsi="Times New Roman" w:hint="eastAsia"/>
          <w:sz w:val="24"/>
          <w:szCs w:val="24"/>
          <w:rtl/>
        </w:rPr>
        <w:t>שניתנו</w:t>
      </w:r>
      <w:r w:rsidRPr="003757EA">
        <w:rPr>
          <w:rFonts w:ascii="Times New Roman" w:hAnsi="Times New Roman"/>
          <w:sz w:val="24"/>
          <w:szCs w:val="24"/>
          <w:rtl/>
        </w:rPr>
        <w:t xml:space="preserve"> </w:t>
      </w:r>
      <w:r w:rsidRPr="003757EA">
        <w:rPr>
          <w:rFonts w:ascii="Times New Roman" w:hAnsi="Times New Roman" w:hint="eastAsia"/>
          <w:sz w:val="24"/>
          <w:szCs w:val="24"/>
          <w:rtl/>
        </w:rPr>
        <w:t>מאת</w:t>
      </w:r>
      <w:r w:rsidRPr="003757EA">
        <w:rPr>
          <w:rFonts w:ascii="Times New Roman" w:hAnsi="Times New Roman"/>
          <w:sz w:val="24"/>
          <w:szCs w:val="24"/>
          <w:rtl/>
        </w:rPr>
        <w:t xml:space="preserve"> </w:t>
      </w:r>
      <w:r w:rsidRPr="003757EA">
        <w:rPr>
          <w:rFonts w:ascii="Times New Roman" w:hAnsi="Times New Roman" w:hint="eastAsia"/>
          <w:sz w:val="24"/>
          <w:szCs w:val="24"/>
          <w:rtl/>
        </w:rPr>
        <w:t>כלי</w:t>
      </w:r>
      <w:r w:rsidRPr="003757EA">
        <w:rPr>
          <w:rFonts w:ascii="Times New Roman" w:hAnsi="Times New Roman"/>
          <w:sz w:val="24"/>
          <w:szCs w:val="24"/>
          <w:rtl/>
        </w:rPr>
        <w:t xml:space="preserve"> </w:t>
      </w:r>
      <w:r w:rsidRPr="003757EA">
        <w:rPr>
          <w:rFonts w:ascii="Times New Roman" w:hAnsi="Times New Roman" w:hint="eastAsia"/>
          <w:sz w:val="24"/>
          <w:szCs w:val="24"/>
          <w:rtl/>
        </w:rPr>
        <w:t>הטיס</w:t>
      </w:r>
      <w:r w:rsidRPr="003757EA">
        <w:rPr>
          <w:rFonts w:ascii="Times New Roman" w:hAnsi="Times New Roman"/>
          <w:sz w:val="24"/>
          <w:szCs w:val="24"/>
          <w:rtl/>
        </w:rPr>
        <w:t xml:space="preserve"> </w:t>
      </w:r>
      <w:r w:rsidRPr="003757EA">
        <w:rPr>
          <w:rFonts w:ascii="Times New Roman" w:hAnsi="Times New Roman" w:hint="eastAsia"/>
          <w:sz w:val="24"/>
          <w:szCs w:val="24"/>
          <w:rtl/>
        </w:rPr>
        <w:t>המיירט</w:t>
      </w:r>
      <w:r w:rsidRPr="003757EA">
        <w:rPr>
          <w:rFonts w:ascii="Times New Roman" w:hAnsi="Times New Roman"/>
          <w:sz w:val="24"/>
          <w:szCs w:val="24"/>
          <w:rtl/>
        </w:rPr>
        <w:t>;</w:t>
      </w:r>
    </w:p>
    <w:p w:rsidR="00F530AC" w:rsidRPr="003757EA" w:rsidRDefault="00F530AC" w:rsidP="00F530AC">
      <w:pPr>
        <w:pStyle w:val="Hesber"/>
        <w:numPr>
          <w:ilvl w:val="1"/>
          <w:numId w:val="3"/>
        </w:numPr>
        <w:rPr>
          <w:rFonts w:ascii="Times New Roman" w:hAnsi="Times New Roman"/>
          <w:sz w:val="24"/>
          <w:szCs w:val="24"/>
        </w:rPr>
      </w:pPr>
      <w:r w:rsidRPr="003757EA">
        <w:rPr>
          <w:rFonts w:ascii="Times New Roman" w:hAnsi="Times New Roman" w:hint="cs"/>
          <w:sz w:val="24"/>
          <w:szCs w:val="24"/>
          <w:rtl/>
        </w:rPr>
        <w:t xml:space="preserve">סעיף 3 כולל הוראות למקרה שבו אין </w:t>
      </w:r>
      <w:r w:rsidRPr="003757EA">
        <w:rPr>
          <w:rFonts w:ascii="Times New Roman" w:hAnsi="Times New Roman"/>
          <w:sz w:val="24"/>
          <w:szCs w:val="24"/>
          <w:rtl/>
        </w:rPr>
        <w:t>שפ</w:t>
      </w:r>
      <w:r w:rsidRPr="003757EA">
        <w:rPr>
          <w:rFonts w:ascii="Times New Roman" w:hAnsi="Times New Roman" w:hint="cs"/>
          <w:sz w:val="24"/>
          <w:szCs w:val="24"/>
          <w:rtl/>
        </w:rPr>
        <w:t xml:space="preserve">ת דיבור </w:t>
      </w:r>
      <w:r w:rsidRPr="003757EA">
        <w:rPr>
          <w:rFonts w:ascii="Times New Roman" w:hAnsi="Times New Roman"/>
          <w:sz w:val="24"/>
          <w:szCs w:val="24"/>
          <w:rtl/>
        </w:rPr>
        <w:t>משותפת</w:t>
      </w:r>
      <w:r w:rsidRPr="003757EA">
        <w:rPr>
          <w:rFonts w:ascii="Times New Roman" w:hAnsi="Times New Roman" w:hint="cs"/>
          <w:sz w:val="24"/>
          <w:szCs w:val="24"/>
          <w:rtl/>
        </w:rPr>
        <w:t xml:space="preserve"> בין כלי הטיס המיורט למיירט .</w:t>
      </w:r>
    </w:p>
    <w:p w:rsidR="00F530AC" w:rsidRPr="003757EA" w:rsidRDefault="00F530AC" w:rsidP="00F530AC">
      <w:pPr>
        <w:pStyle w:val="Hesber"/>
        <w:ind w:left="1800" w:firstLine="0"/>
        <w:rPr>
          <w:rFonts w:ascii="Times New Roman" w:hAnsi="Times New Roman"/>
          <w:b/>
          <w:bCs/>
          <w:sz w:val="24"/>
          <w:szCs w:val="24"/>
          <w:rtl/>
        </w:rPr>
      </w:pPr>
    </w:p>
    <w:p w:rsidR="00F530AC" w:rsidRPr="003757EA" w:rsidRDefault="00F530AC" w:rsidP="006237A7">
      <w:pPr>
        <w:pStyle w:val="Hesber"/>
        <w:numPr>
          <w:ilvl w:val="0"/>
          <w:numId w:val="3"/>
        </w:numPr>
        <w:rPr>
          <w:rFonts w:ascii="Times New Roman" w:hAnsi="Times New Roman"/>
          <w:sz w:val="24"/>
          <w:szCs w:val="24"/>
        </w:rPr>
      </w:pPr>
      <w:r w:rsidRPr="003757EA">
        <w:rPr>
          <w:rFonts w:ascii="Times New Roman" w:hAnsi="Times New Roman" w:hint="cs"/>
          <w:sz w:val="24"/>
          <w:szCs w:val="24"/>
          <w:rtl/>
        </w:rPr>
        <w:t xml:space="preserve">בנוסף, </w:t>
      </w:r>
      <w:r w:rsidRPr="003757EA">
        <w:rPr>
          <w:rFonts w:ascii="Times New Roman" w:hAnsi="Times New Roman" w:hint="eastAsia"/>
          <w:sz w:val="24"/>
          <w:szCs w:val="24"/>
          <w:rtl/>
        </w:rPr>
        <w:t>בסטנדרטים</w:t>
      </w:r>
      <w:r w:rsidRPr="003757EA">
        <w:rPr>
          <w:rFonts w:ascii="Times New Roman" w:hAnsi="Times New Roman"/>
          <w:sz w:val="24"/>
          <w:szCs w:val="24"/>
          <w:rtl/>
        </w:rPr>
        <w:t xml:space="preserve"> 2.24.2.1 </w:t>
      </w:r>
      <w:r w:rsidRPr="003757EA">
        <w:rPr>
          <w:rFonts w:ascii="Times New Roman" w:hAnsi="Times New Roman" w:hint="eastAsia"/>
          <w:sz w:val="24"/>
          <w:szCs w:val="24"/>
          <w:rtl/>
        </w:rPr>
        <w:t>ו</w:t>
      </w:r>
      <w:r w:rsidRPr="003757EA">
        <w:rPr>
          <w:rFonts w:ascii="Times New Roman" w:hAnsi="Times New Roman"/>
          <w:sz w:val="24"/>
          <w:szCs w:val="24"/>
          <w:rtl/>
        </w:rPr>
        <w:t xml:space="preserve">- 2.24.2.2 </w:t>
      </w:r>
      <w:r w:rsidRPr="003757EA">
        <w:rPr>
          <w:rFonts w:ascii="Times New Roman" w:hAnsi="Times New Roman" w:hint="eastAsia"/>
          <w:b/>
          <w:bCs/>
          <w:sz w:val="24"/>
          <w:szCs w:val="24"/>
          <w:rtl/>
        </w:rPr>
        <w:t>לנספח</w:t>
      </w:r>
      <w:r w:rsidRPr="003757EA">
        <w:rPr>
          <w:rFonts w:ascii="Times New Roman" w:hAnsi="Times New Roman"/>
          <w:b/>
          <w:bCs/>
          <w:sz w:val="24"/>
          <w:szCs w:val="24"/>
          <w:rtl/>
        </w:rPr>
        <w:t xml:space="preserve"> 11 </w:t>
      </w:r>
      <w:r w:rsidRPr="003757EA">
        <w:rPr>
          <w:rFonts w:ascii="Times New Roman" w:hAnsi="Times New Roman" w:hint="eastAsia"/>
          <w:b/>
          <w:bCs/>
          <w:sz w:val="24"/>
          <w:szCs w:val="24"/>
          <w:rtl/>
        </w:rPr>
        <w:t>לאמנה</w:t>
      </w:r>
      <w:r w:rsidRPr="003757EA">
        <w:rPr>
          <w:rFonts w:ascii="Times New Roman" w:hAnsi="Times New Roman" w:hint="cs"/>
          <w:b/>
          <w:bCs/>
          <w:sz w:val="24"/>
          <w:szCs w:val="24"/>
          <w:rtl/>
        </w:rPr>
        <w:t>,</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המאגד</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את</w:t>
      </w:r>
      <w:r w:rsidRPr="003757EA">
        <w:rPr>
          <w:rFonts w:ascii="Times New Roman" w:hAnsi="Times New Roman"/>
          <w:b/>
          <w:bCs/>
          <w:sz w:val="24"/>
          <w:szCs w:val="24"/>
          <w:rtl/>
        </w:rPr>
        <w:t xml:space="preserve"> ה</w:t>
      </w:r>
      <w:r w:rsidRPr="003757EA">
        <w:rPr>
          <w:rFonts w:ascii="Times New Roman" w:hAnsi="Times New Roman" w:hint="eastAsia"/>
          <w:b/>
          <w:bCs/>
          <w:sz w:val="24"/>
          <w:szCs w:val="24"/>
          <w:rtl/>
        </w:rPr>
        <w:t>תקינה</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הבינלאומית</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בנושא</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שירותי</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תעבורה</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אווירית</w:t>
      </w:r>
      <w:r w:rsidRPr="003757EA">
        <w:rPr>
          <w:rFonts w:ascii="Times New Roman" w:hAnsi="Times New Roman"/>
          <w:b/>
          <w:bCs/>
          <w:sz w:val="24"/>
          <w:szCs w:val="24"/>
          <w:rtl/>
        </w:rPr>
        <w:t xml:space="preserve"> (</w:t>
      </w:r>
      <w:r w:rsidRPr="003757EA">
        <w:rPr>
          <w:rFonts w:ascii="Times New Roman" w:hAnsi="Times New Roman"/>
          <w:b/>
          <w:bCs/>
          <w:sz w:val="24"/>
          <w:szCs w:val="24"/>
        </w:rPr>
        <w:t>Air Traffic Services</w:t>
      </w:r>
      <w:r w:rsidRPr="003757EA">
        <w:rPr>
          <w:rFonts w:ascii="Times New Roman" w:hAnsi="Times New Roman"/>
          <w:b/>
          <w:bCs/>
          <w:sz w:val="24"/>
          <w:szCs w:val="24"/>
          <w:rtl/>
        </w:rPr>
        <w:t>)</w:t>
      </w:r>
      <w:r w:rsidRPr="003757EA">
        <w:rPr>
          <w:rFonts w:ascii="Times New Roman" w:hAnsi="Times New Roman" w:hint="cs"/>
          <w:sz w:val="24"/>
          <w:szCs w:val="24"/>
          <w:rtl/>
        </w:rPr>
        <w:t xml:space="preserve">,  </w:t>
      </w:r>
      <w:r w:rsidRPr="003757EA">
        <w:rPr>
          <w:rFonts w:ascii="Times New Roman" w:hAnsi="Times New Roman" w:hint="eastAsia"/>
          <w:sz w:val="24"/>
          <w:szCs w:val="24"/>
          <w:rtl/>
        </w:rPr>
        <w:t>נקבעו</w:t>
      </w:r>
      <w:r w:rsidRPr="003757EA">
        <w:rPr>
          <w:rFonts w:ascii="Times New Roman" w:hAnsi="Times New Roman"/>
          <w:sz w:val="24"/>
          <w:szCs w:val="24"/>
          <w:rtl/>
        </w:rPr>
        <w:t xml:space="preserve"> חובות יחידת </w:t>
      </w:r>
      <w:r w:rsidRPr="003757EA">
        <w:rPr>
          <w:rFonts w:ascii="Times New Roman" w:hAnsi="Times New Roman" w:hint="eastAsia"/>
          <w:sz w:val="24"/>
          <w:szCs w:val="24"/>
          <w:rtl/>
        </w:rPr>
        <w:t>נת</w:t>
      </w:r>
      <w:r w:rsidRPr="003757EA">
        <w:rPr>
          <w:rFonts w:ascii="Times New Roman" w:hAnsi="Times New Roman"/>
          <w:sz w:val="24"/>
          <w:szCs w:val="24"/>
          <w:rtl/>
        </w:rPr>
        <w:t>"א בעת אירוע יירוט</w:t>
      </w:r>
      <w:r w:rsidRPr="003757EA">
        <w:rPr>
          <w:rFonts w:ascii="Times New Roman" w:hAnsi="Times New Roman" w:hint="cs"/>
          <w:sz w:val="24"/>
          <w:szCs w:val="24"/>
          <w:rtl/>
        </w:rPr>
        <w:t xml:space="preserve"> </w:t>
      </w:r>
      <w:r w:rsidRPr="003757EA">
        <w:rPr>
          <w:rFonts w:ascii="Times New Roman" w:hAnsi="Times New Roman"/>
          <w:sz w:val="24"/>
          <w:szCs w:val="24"/>
          <w:rtl/>
        </w:rPr>
        <w:t>–</w:t>
      </w:r>
      <w:r w:rsidRPr="003757EA">
        <w:rPr>
          <w:rFonts w:ascii="Times New Roman" w:hAnsi="Times New Roman" w:hint="cs"/>
          <w:sz w:val="24"/>
          <w:szCs w:val="24"/>
          <w:rtl/>
        </w:rPr>
        <w:t xml:space="preserve"> אם במרחב האווירי בו היא נותנת שירותי נת"א ואם ברחב אחר </w:t>
      </w:r>
      <w:r w:rsidRPr="003757EA">
        <w:rPr>
          <w:rFonts w:ascii="Times New Roman" w:hAnsi="Times New Roman"/>
          <w:sz w:val="24"/>
          <w:szCs w:val="24"/>
          <w:rtl/>
        </w:rPr>
        <w:t xml:space="preserve">. </w:t>
      </w:r>
    </w:p>
    <w:p w:rsidR="006237A7" w:rsidRPr="003757EA" w:rsidRDefault="006237A7" w:rsidP="006237A7">
      <w:pPr>
        <w:pStyle w:val="Hesber"/>
        <w:ind w:left="1080" w:firstLine="0"/>
        <w:rPr>
          <w:rFonts w:ascii="Times New Roman" w:hAnsi="Times New Roman"/>
          <w:sz w:val="24"/>
          <w:szCs w:val="24"/>
          <w:rtl/>
        </w:rPr>
      </w:pPr>
    </w:p>
    <w:p w:rsidR="00F530AC" w:rsidRPr="003757EA" w:rsidRDefault="00F530AC" w:rsidP="006237A7">
      <w:pPr>
        <w:pStyle w:val="Hesber"/>
        <w:numPr>
          <w:ilvl w:val="0"/>
          <w:numId w:val="3"/>
        </w:numPr>
        <w:rPr>
          <w:rFonts w:ascii="Times New Roman" w:hAnsi="Times New Roman"/>
          <w:sz w:val="24"/>
          <w:szCs w:val="24"/>
          <w:rtl/>
        </w:rPr>
      </w:pPr>
      <w:r w:rsidRPr="003757EA">
        <w:rPr>
          <w:rFonts w:ascii="Times New Roman" w:hAnsi="Times New Roman" w:hint="eastAsia"/>
          <w:sz w:val="24"/>
          <w:szCs w:val="24"/>
          <w:rtl/>
        </w:rPr>
        <w:t>לבסוף</w:t>
      </w:r>
      <w:r w:rsidRPr="003757EA">
        <w:rPr>
          <w:rFonts w:ascii="Times New Roman" w:hAnsi="Times New Roman"/>
          <w:sz w:val="24"/>
          <w:szCs w:val="24"/>
          <w:rtl/>
        </w:rPr>
        <w:t xml:space="preserve">, </w:t>
      </w:r>
      <w:r w:rsidRPr="003757EA">
        <w:rPr>
          <w:rFonts w:ascii="Times New Roman" w:hAnsi="Times New Roman" w:hint="eastAsia"/>
          <w:sz w:val="24"/>
          <w:szCs w:val="24"/>
          <w:rtl/>
        </w:rPr>
        <w:t>בסעיף</w:t>
      </w:r>
      <w:r w:rsidRPr="003757EA">
        <w:rPr>
          <w:rFonts w:ascii="Times New Roman" w:hAnsi="Times New Roman"/>
          <w:sz w:val="24"/>
          <w:szCs w:val="24"/>
          <w:rtl/>
        </w:rPr>
        <w:t xml:space="preserve"> 2.1.32 </w:t>
      </w:r>
      <w:r w:rsidRPr="003757EA">
        <w:rPr>
          <w:rFonts w:ascii="Times New Roman" w:hAnsi="Times New Roman" w:hint="eastAsia"/>
          <w:sz w:val="24"/>
          <w:szCs w:val="24"/>
          <w:rtl/>
        </w:rPr>
        <w:t>לתוספת</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2 </w:t>
      </w:r>
      <w:r w:rsidRPr="003757EA">
        <w:rPr>
          <w:rFonts w:ascii="Times New Roman" w:hAnsi="Times New Roman" w:hint="eastAsia"/>
          <w:b/>
          <w:bCs/>
          <w:sz w:val="24"/>
          <w:szCs w:val="24"/>
          <w:rtl/>
        </w:rPr>
        <w:t>לחלק</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הראשון</w:t>
      </w:r>
      <w:r w:rsidRPr="003757EA">
        <w:rPr>
          <w:rFonts w:ascii="Times New Roman" w:hAnsi="Times New Roman"/>
          <w:b/>
          <w:bCs/>
          <w:sz w:val="24"/>
          <w:szCs w:val="24"/>
          <w:rtl/>
        </w:rPr>
        <w:t xml:space="preserve">  </w:t>
      </w:r>
      <w:r w:rsidRPr="003757EA">
        <w:rPr>
          <w:rFonts w:ascii="Times New Roman" w:hAnsi="Times New Roman" w:hint="eastAsia"/>
          <w:b/>
          <w:bCs/>
          <w:sz w:val="24"/>
          <w:szCs w:val="24"/>
          <w:rtl/>
        </w:rPr>
        <w:t>לנספח</w:t>
      </w:r>
      <w:r w:rsidRPr="003757EA">
        <w:rPr>
          <w:rFonts w:ascii="Times New Roman" w:hAnsi="Times New Roman"/>
          <w:b/>
          <w:bCs/>
          <w:sz w:val="24"/>
          <w:szCs w:val="24"/>
          <w:rtl/>
        </w:rPr>
        <w:t xml:space="preserve"> 6 </w:t>
      </w:r>
      <w:r w:rsidRPr="003757EA">
        <w:rPr>
          <w:rFonts w:ascii="Times New Roman" w:hAnsi="Times New Roman" w:hint="eastAsia"/>
          <w:b/>
          <w:bCs/>
          <w:sz w:val="24"/>
          <w:szCs w:val="24"/>
          <w:rtl/>
        </w:rPr>
        <w:t>לאמנה</w:t>
      </w:r>
      <w:r w:rsidRPr="003757EA">
        <w:rPr>
          <w:rFonts w:ascii="Times New Roman" w:hAnsi="Times New Roman"/>
          <w:b/>
          <w:bCs/>
          <w:sz w:val="24"/>
          <w:szCs w:val="24"/>
          <w:rtl/>
        </w:rPr>
        <w:t xml:space="preserve"> (המאגד את התקינה הבינלאומית החל על הפעלת מטוסים בתובלה אווירית מסחרית </w:t>
      </w:r>
      <w:r w:rsidRPr="003757EA">
        <w:rPr>
          <w:rFonts w:ascii="Times New Roman" w:hAnsi="Times New Roman" w:hint="eastAsia"/>
          <w:b/>
          <w:bCs/>
          <w:sz w:val="24"/>
          <w:szCs w:val="24"/>
          <w:rtl/>
        </w:rPr>
        <w:t>בינ</w:t>
      </w:r>
      <w:r w:rsidRPr="003757EA">
        <w:rPr>
          <w:rFonts w:ascii="Times New Roman" w:hAnsi="Times New Roman"/>
          <w:b/>
          <w:bCs/>
          <w:sz w:val="24"/>
          <w:szCs w:val="24"/>
          <w:rtl/>
        </w:rPr>
        <w:t>"ל (</w:t>
      </w:r>
      <w:r w:rsidRPr="003757EA">
        <w:rPr>
          <w:rFonts w:ascii="Times New Roman" w:hAnsi="Times New Roman"/>
          <w:b/>
          <w:bCs/>
          <w:sz w:val="24"/>
          <w:szCs w:val="24"/>
        </w:rPr>
        <w:t xml:space="preserve">operation of aircraft – international commercial air transport - airplanes </w:t>
      </w:r>
      <w:r w:rsidRPr="003757EA">
        <w:rPr>
          <w:rFonts w:ascii="Times New Roman" w:hAnsi="Times New Roman"/>
          <w:b/>
          <w:bCs/>
          <w:sz w:val="24"/>
          <w:szCs w:val="24"/>
          <w:rtl/>
        </w:rPr>
        <w:t>)</w:t>
      </w:r>
      <w:r w:rsidRPr="003757EA">
        <w:rPr>
          <w:rFonts w:ascii="Times New Roman" w:hAnsi="Times New Roman" w:hint="cs"/>
          <w:sz w:val="24"/>
          <w:szCs w:val="24"/>
          <w:rtl/>
        </w:rPr>
        <w:t>,  נקבעו חובות מחזיק רישיון הפעלה אווירית לעניין גיבוש ועדכון ספר העזר למבצעים (הסע"מ) שברשותו</w:t>
      </w:r>
      <w:r w:rsidR="006237A7" w:rsidRPr="003757EA">
        <w:rPr>
          <w:rFonts w:ascii="Times New Roman" w:hAnsi="Times New Roman" w:hint="cs"/>
          <w:sz w:val="24"/>
          <w:szCs w:val="24"/>
          <w:rtl/>
        </w:rPr>
        <w:t xml:space="preserve">, </w:t>
      </w:r>
      <w:r w:rsidRPr="003757EA">
        <w:rPr>
          <w:rFonts w:ascii="Times New Roman" w:hAnsi="Times New Roman" w:hint="cs"/>
          <w:sz w:val="24"/>
          <w:szCs w:val="24"/>
          <w:rtl/>
        </w:rPr>
        <w:t xml:space="preserve"> בהתאם למידע וההוראות הנוגעות לעניין יירוט כלי טיס אזרחי כפי שהן קבועות בנספח 2 לאמנה, לרבות נהלים מתאימים לטייס המפקד של כלי הטיס המיורט ואותות חזותיים שייעשה בהם שימוש.</w:t>
      </w:r>
    </w:p>
    <w:p w:rsidR="00F530AC" w:rsidRPr="003757EA" w:rsidRDefault="00F530AC" w:rsidP="00F530AC">
      <w:pPr>
        <w:pStyle w:val="Hesber"/>
        <w:ind w:firstLine="0"/>
        <w:rPr>
          <w:rFonts w:ascii="Times New Roman" w:hAnsi="Times New Roman"/>
          <w:sz w:val="24"/>
          <w:szCs w:val="24"/>
          <w:u w:val="single"/>
          <w:rtl/>
        </w:rPr>
      </w:pPr>
    </w:p>
    <w:p w:rsidR="00F530AC" w:rsidRDefault="00F530AC" w:rsidP="00F530AC">
      <w:pPr>
        <w:pStyle w:val="Hesber"/>
        <w:ind w:firstLine="0"/>
        <w:rPr>
          <w:rFonts w:ascii="Times New Roman" w:hAnsi="Times New Roman"/>
          <w:sz w:val="24"/>
          <w:szCs w:val="24"/>
          <w:u w:val="single"/>
          <w:rtl/>
        </w:rPr>
      </w:pPr>
      <w:r w:rsidRPr="003757EA">
        <w:rPr>
          <w:rFonts w:ascii="Times New Roman" w:hAnsi="Times New Roman" w:hint="cs"/>
          <w:sz w:val="24"/>
          <w:szCs w:val="24"/>
          <w:u w:val="single"/>
          <w:rtl/>
        </w:rPr>
        <w:t xml:space="preserve">דיני הטיס הישראליים: </w:t>
      </w:r>
    </w:p>
    <w:p w:rsidR="003757EA" w:rsidRPr="003757EA" w:rsidRDefault="003757EA" w:rsidP="00F530AC">
      <w:pPr>
        <w:pStyle w:val="Hesber"/>
        <w:ind w:firstLine="0"/>
        <w:rPr>
          <w:rFonts w:ascii="Times New Roman" w:hAnsi="Times New Roman"/>
          <w:sz w:val="24"/>
          <w:szCs w:val="24"/>
          <w:u w:val="single"/>
          <w:rtl/>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sz w:val="24"/>
          <w:szCs w:val="24"/>
          <w:rtl/>
        </w:rPr>
        <w:t>הפרק החמישי לתקנות הטיס (הפעלת כלי טיס וכללי טיסה), התשמ"ב – 1981</w:t>
      </w:r>
      <w:r w:rsidRPr="003757EA">
        <w:rPr>
          <w:rStyle w:val="a9"/>
          <w:rFonts w:ascii="Times New Roman" w:hAnsi="Times New Roman"/>
          <w:sz w:val="24"/>
          <w:szCs w:val="24"/>
          <w:rtl/>
        </w:rPr>
        <w:footnoteReference w:id="1"/>
      </w:r>
      <w:r w:rsidRPr="003757EA">
        <w:rPr>
          <w:rFonts w:ascii="Times New Roman" w:hAnsi="Times New Roman"/>
          <w:sz w:val="24"/>
          <w:szCs w:val="24"/>
          <w:rtl/>
        </w:rPr>
        <w:t xml:space="preserve"> (להלן- </w:t>
      </w:r>
      <w:r w:rsidRPr="003757EA">
        <w:rPr>
          <w:rFonts w:ascii="Times New Roman" w:hAnsi="Times New Roman" w:hint="cs"/>
          <w:b/>
          <w:bCs/>
          <w:sz w:val="24"/>
          <w:szCs w:val="24"/>
          <w:rtl/>
        </w:rPr>
        <w:t>"תקנות ההפעלה" או "</w:t>
      </w:r>
      <w:r w:rsidRPr="003757EA">
        <w:rPr>
          <w:rFonts w:ascii="Times New Roman" w:hAnsi="Times New Roman"/>
          <w:b/>
          <w:bCs/>
          <w:sz w:val="24"/>
          <w:szCs w:val="24"/>
          <w:rtl/>
        </w:rPr>
        <w:t>התקנות</w:t>
      </w:r>
      <w:r w:rsidRPr="003757EA">
        <w:rPr>
          <w:rFonts w:ascii="Times New Roman" w:hAnsi="Times New Roman" w:hint="cs"/>
          <w:b/>
          <w:bCs/>
          <w:sz w:val="24"/>
          <w:szCs w:val="24"/>
          <w:rtl/>
        </w:rPr>
        <w:t>"</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מסדיר את הנושא של </w:t>
      </w:r>
      <w:r w:rsidRPr="003757EA">
        <w:rPr>
          <w:rFonts w:ascii="Times New Roman" w:hAnsi="Times New Roman"/>
          <w:sz w:val="24"/>
          <w:szCs w:val="24"/>
          <w:rtl/>
        </w:rPr>
        <w:t>יירוט כלי טיס</w:t>
      </w:r>
      <w:r w:rsidRPr="003757EA">
        <w:rPr>
          <w:rFonts w:ascii="Times New Roman" w:hAnsi="Times New Roman" w:hint="cs"/>
          <w:sz w:val="24"/>
          <w:szCs w:val="24"/>
          <w:rtl/>
        </w:rPr>
        <w:t xml:space="preserve"> בישראל</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 </w:t>
      </w: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sz w:val="24"/>
          <w:szCs w:val="24"/>
          <w:rtl/>
        </w:rPr>
        <w:t>הפרק כולל כיום 5 תקנות</w:t>
      </w:r>
      <w:r w:rsidRPr="003757EA">
        <w:rPr>
          <w:rFonts w:ascii="Times New Roman" w:hAnsi="Times New Roman" w:hint="cs"/>
          <w:sz w:val="24"/>
          <w:szCs w:val="24"/>
          <w:rtl/>
        </w:rPr>
        <w:t>, כדלקמן</w:t>
      </w:r>
      <w:r w:rsidRPr="003757EA">
        <w:rPr>
          <w:rFonts w:ascii="Times New Roman" w:hAnsi="Times New Roman"/>
          <w:sz w:val="24"/>
          <w:szCs w:val="24"/>
          <w:rtl/>
        </w:rPr>
        <w:t>:</w:t>
      </w:r>
    </w:p>
    <w:p w:rsidR="00F530AC" w:rsidRPr="003757EA" w:rsidRDefault="00F530AC" w:rsidP="00F530AC">
      <w:pPr>
        <w:pStyle w:val="Hesber"/>
        <w:ind w:left="720" w:firstLine="0"/>
        <w:rPr>
          <w:rFonts w:ascii="Times New Roman" w:hAnsi="Times New Roman"/>
          <w:sz w:val="24"/>
          <w:szCs w:val="24"/>
          <w:rtl/>
        </w:rPr>
      </w:pPr>
      <w:r w:rsidRPr="003757EA">
        <w:rPr>
          <w:rFonts w:ascii="Times New Roman" w:hAnsi="Times New Roman" w:hint="cs"/>
          <w:sz w:val="24"/>
          <w:szCs w:val="24"/>
          <w:rtl/>
        </w:rPr>
        <w:t xml:space="preserve">(1) </w:t>
      </w:r>
      <w:r w:rsidRPr="003757EA">
        <w:rPr>
          <w:rFonts w:ascii="Times New Roman" w:hAnsi="Times New Roman"/>
          <w:sz w:val="24"/>
          <w:szCs w:val="24"/>
          <w:rtl/>
        </w:rPr>
        <w:t>תקנה 117 – "חובות טייס כלי טיס מיורט" -  המפרטת כאמור את חובות ופעולות טייס של כלי טיס מיורט</w:t>
      </w:r>
      <w:r w:rsidRPr="003757EA">
        <w:rPr>
          <w:rFonts w:ascii="Times New Roman" w:hAnsi="Times New Roman" w:hint="cs"/>
          <w:sz w:val="24"/>
          <w:szCs w:val="24"/>
          <w:rtl/>
        </w:rPr>
        <w:t xml:space="preserve">, והיא תואמת את סעיף 2.1, פסקאות משנה (1) עד (4) בתוספת 2 לנספח </w:t>
      </w:r>
      <w:r w:rsidRPr="003757EA">
        <w:rPr>
          <w:rFonts w:ascii="Times New Roman" w:hAnsi="Times New Roman" w:hint="cs"/>
          <w:sz w:val="24"/>
          <w:szCs w:val="24"/>
          <w:rtl/>
        </w:rPr>
        <w:lastRenderedPageBreak/>
        <w:t>2 לאמנה</w:t>
      </w:r>
      <w:r w:rsidRPr="003757EA">
        <w:rPr>
          <w:rFonts w:ascii="Times New Roman" w:hAnsi="Times New Roman"/>
          <w:sz w:val="24"/>
          <w:szCs w:val="24"/>
          <w:rtl/>
        </w:rPr>
        <w:t>.</w:t>
      </w:r>
      <w:r w:rsidRPr="003757EA">
        <w:rPr>
          <w:rFonts w:ascii="Times New Roman" w:hAnsi="Times New Roman" w:hint="cs"/>
          <w:sz w:val="24"/>
          <w:szCs w:val="24"/>
          <w:rtl/>
        </w:rPr>
        <w:t xml:space="preserve">  </w:t>
      </w:r>
    </w:p>
    <w:p w:rsidR="00F530AC" w:rsidRPr="003757EA" w:rsidRDefault="00F530AC" w:rsidP="006237A7">
      <w:pPr>
        <w:pStyle w:val="Hesber"/>
        <w:ind w:left="720" w:firstLine="0"/>
        <w:rPr>
          <w:rFonts w:ascii="Times New Roman" w:hAnsi="Times New Roman"/>
          <w:sz w:val="24"/>
          <w:szCs w:val="24"/>
          <w:rtl/>
        </w:rPr>
      </w:pPr>
      <w:r w:rsidRPr="003757EA">
        <w:rPr>
          <w:rFonts w:ascii="Times New Roman" w:hAnsi="Times New Roman" w:hint="cs"/>
          <w:sz w:val="24"/>
          <w:szCs w:val="24"/>
          <w:rtl/>
        </w:rPr>
        <w:t xml:space="preserve">(2) </w:t>
      </w:r>
      <w:r w:rsidRPr="003757EA">
        <w:rPr>
          <w:rFonts w:ascii="Times New Roman" w:hAnsi="Times New Roman"/>
          <w:sz w:val="24"/>
          <w:szCs w:val="24"/>
          <w:rtl/>
        </w:rPr>
        <w:t>תקנה 118 –  "הוראות סותרות" -  הקובעת הוראות לעניין פעולות שעל טייס של כלי טיס מיורט לבצע כאשר הוא מקבל הוראות סותרות באלחוט או בראיה ממקור אחר.</w:t>
      </w:r>
      <w:r w:rsidRPr="003757EA">
        <w:rPr>
          <w:rFonts w:ascii="Times New Roman" w:hAnsi="Times New Roman" w:hint="cs"/>
          <w:sz w:val="24"/>
          <w:szCs w:val="24"/>
          <w:rtl/>
        </w:rPr>
        <w:t xml:space="preserve"> הוראה זו תואמת את סעיפים   2.2 ו- 2.3 </w:t>
      </w:r>
      <w:r w:rsidR="006237A7" w:rsidRPr="003757EA">
        <w:rPr>
          <w:rFonts w:ascii="Times New Roman" w:hAnsi="Times New Roman" w:hint="cs"/>
          <w:sz w:val="24"/>
          <w:szCs w:val="24"/>
          <w:rtl/>
        </w:rPr>
        <w:t>ב</w:t>
      </w:r>
      <w:r w:rsidRPr="003757EA">
        <w:rPr>
          <w:rFonts w:ascii="Times New Roman" w:hAnsi="Times New Roman" w:hint="cs"/>
          <w:sz w:val="24"/>
          <w:szCs w:val="24"/>
          <w:rtl/>
        </w:rPr>
        <w:t xml:space="preserve">תוספת 2 לנספח 2 לאמנה. </w:t>
      </w:r>
    </w:p>
    <w:p w:rsidR="00F530AC" w:rsidRPr="003757EA" w:rsidRDefault="00F530AC" w:rsidP="006237A7">
      <w:pPr>
        <w:pStyle w:val="Hesber"/>
        <w:ind w:left="720" w:firstLine="0"/>
        <w:rPr>
          <w:rFonts w:ascii="Times New Roman" w:hAnsi="Times New Roman"/>
          <w:sz w:val="24"/>
          <w:szCs w:val="24"/>
          <w:rtl/>
        </w:rPr>
      </w:pPr>
      <w:r w:rsidRPr="003757EA">
        <w:rPr>
          <w:rFonts w:ascii="Times New Roman" w:hAnsi="Times New Roman" w:hint="cs"/>
          <w:sz w:val="24"/>
          <w:szCs w:val="24"/>
          <w:rtl/>
        </w:rPr>
        <w:t xml:space="preserve">(3) </w:t>
      </w:r>
      <w:r w:rsidRPr="003757EA">
        <w:rPr>
          <w:rFonts w:ascii="Times New Roman" w:hAnsi="Times New Roman"/>
          <w:sz w:val="24"/>
          <w:szCs w:val="24"/>
          <w:rtl/>
        </w:rPr>
        <w:t xml:space="preserve">תקנה 119 – "משמעות המונח יירוט" – התקנה מפרטת כי המונח </w:t>
      </w:r>
      <w:r w:rsidRPr="003757EA">
        <w:rPr>
          <w:rFonts w:ascii="Times New Roman" w:hAnsi="Times New Roman" w:hint="cs"/>
          <w:sz w:val="24"/>
          <w:szCs w:val="24"/>
          <w:rtl/>
        </w:rPr>
        <w:t>"</w:t>
      </w:r>
      <w:r w:rsidRPr="003757EA">
        <w:rPr>
          <w:rFonts w:ascii="Times New Roman" w:hAnsi="Times New Roman"/>
          <w:sz w:val="24"/>
          <w:szCs w:val="24"/>
          <w:rtl/>
        </w:rPr>
        <w:t>יירוט</w:t>
      </w:r>
      <w:r w:rsidRPr="003757EA">
        <w:rPr>
          <w:rFonts w:ascii="Times New Roman" w:hAnsi="Times New Roman" w:hint="cs"/>
          <w:sz w:val="24"/>
          <w:szCs w:val="24"/>
          <w:rtl/>
        </w:rPr>
        <w:t>"</w:t>
      </w:r>
      <w:r w:rsidRPr="003757EA">
        <w:rPr>
          <w:rFonts w:ascii="Times New Roman" w:hAnsi="Times New Roman"/>
          <w:sz w:val="24"/>
          <w:szCs w:val="24"/>
          <w:rtl/>
        </w:rPr>
        <w:t xml:space="preserve"> אינו כולל שירותי יירוט או ליווי לכלי טיס במצוקה.</w:t>
      </w:r>
      <w:r w:rsidRPr="003757EA">
        <w:rPr>
          <w:rFonts w:ascii="Times New Roman" w:hAnsi="Times New Roman" w:hint="cs"/>
          <w:sz w:val="24"/>
          <w:szCs w:val="24"/>
          <w:rtl/>
        </w:rPr>
        <w:t xml:space="preserve"> ההוראה תואמת את  ההערה שבסטנדרט 3.8.1 </w:t>
      </w:r>
      <w:r w:rsidR="006237A7" w:rsidRPr="003757EA">
        <w:rPr>
          <w:rFonts w:ascii="Times New Roman" w:hAnsi="Times New Roman" w:hint="cs"/>
          <w:sz w:val="24"/>
          <w:szCs w:val="24"/>
          <w:rtl/>
        </w:rPr>
        <w:t>ב</w:t>
      </w:r>
      <w:r w:rsidRPr="003757EA">
        <w:rPr>
          <w:rFonts w:ascii="Times New Roman" w:hAnsi="Times New Roman" w:hint="cs"/>
          <w:sz w:val="24"/>
          <w:szCs w:val="24"/>
          <w:rtl/>
        </w:rPr>
        <w:t xml:space="preserve">נספח 2 לאמנה. </w:t>
      </w:r>
    </w:p>
    <w:p w:rsidR="00F530AC" w:rsidRPr="003757EA" w:rsidRDefault="00F530AC" w:rsidP="006237A7">
      <w:pPr>
        <w:pStyle w:val="Hesber"/>
        <w:ind w:left="720" w:firstLine="0"/>
        <w:rPr>
          <w:rFonts w:ascii="Times New Roman" w:hAnsi="Times New Roman"/>
          <w:sz w:val="24"/>
          <w:szCs w:val="24"/>
          <w:rtl/>
        </w:rPr>
      </w:pPr>
      <w:r w:rsidRPr="003757EA">
        <w:rPr>
          <w:rFonts w:ascii="Times New Roman" w:hAnsi="Times New Roman" w:hint="cs"/>
          <w:sz w:val="24"/>
          <w:szCs w:val="24"/>
          <w:rtl/>
        </w:rPr>
        <w:t xml:space="preserve">(4) </w:t>
      </w:r>
      <w:r w:rsidRPr="003757EA">
        <w:rPr>
          <w:rFonts w:ascii="Times New Roman" w:hAnsi="Times New Roman"/>
          <w:sz w:val="24"/>
          <w:szCs w:val="24"/>
          <w:rtl/>
        </w:rPr>
        <w:t xml:space="preserve">תקנה 120 – "חובות בעל רישיון הפעלה" - </w:t>
      </w:r>
      <w:r w:rsidRPr="003757EA">
        <w:rPr>
          <w:rFonts w:ascii="Times New Roman" w:hAnsi="Times New Roman" w:hint="cs"/>
          <w:sz w:val="24"/>
          <w:szCs w:val="24"/>
          <w:rtl/>
        </w:rPr>
        <w:t xml:space="preserve"> בעל רישיון הפעלה אווירית נדרש לעגן את ההוראות בנושא היירוט בנוהל לשעת חירום בתוך ספר העזר למבצעים שלו, אשר נדרש להימצא בכלי הטיס בעת טיסה; כמו כן, אנשי צוות אוויר המועסקים על ידו ועובדים אחרים שעשויה להם נגיעה לעניין נדרשים לעבור הדרכה בנושא זה</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הוראה זו תואמת את סעיף 2.1.32 בתוספת 2 לחלק הראשון בנספח 6 לאמנה. </w:t>
      </w:r>
    </w:p>
    <w:p w:rsidR="00F530AC" w:rsidRPr="003757EA" w:rsidRDefault="00F530AC" w:rsidP="006237A7">
      <w:pPr>
        <w:pStyle w:val="Hesber"/>
        <w:ind w:left="720" w:firstLine="0"/>
        <w:rPr>
          <w:rFonts w:ascii="Times New Roman" w:hAnsi="Times New Roman"/>
          <w:sz w:val="24"/>
          <w:szCs w:val="24"/>
          <w:rtl/>
        </w:rPr>
      </w:pPr>
      <w:r w:rsidRPr="003757EA">
        <w:rPr>
          <w:rFonts w:ascii="Times New Roman" w:hAnsi="Times New Roman" w:hint="cs"/>
          <w:sz w:val="24"/>
          <w:szCs w:val="24"/>
          <w:rtl/>
        </w:rPr>
        <w:t xml:space="preserve">(5) </w:t>
      </w:r>
      <w:r w:rsidRPr="003757EA">
        <w:rPr>
          <w:rFonts w:ascii="Times New Roman" w:hAnsi="Times New Roman"/>
          <w:sz w:val="24"/>
          <w:szCs w:val="24"/>
          <w:rtl/>
        </w:rPr>
        <w:t xml:space="preserve">תקנה 121 – "אותות ליירוט כלי טיס" – </w:t>
      </w:r>
      <w:r w:rsidRPr="003757EA">
        <w:rPr>
          <w:rFonts w:ascii="Times New Roman" w:hAnsi="Times New Roman" w:hint="cs"/>
          <w:sz w:val="24"/>
          <w:szCs w:val="24"/>
          <w:rtl/>
        </w:rPr>
        <w:t xml:space="preserve">התקנה מפרטת בטבלה </w:t>
      </w:r>
      <w:r w:rsidRPr="003757EA">
        <w:rPr>
          <w:rFonts w:ascii="Times New Roman" w:hAnsi="Times New Roman"/>
          <w:sz w:val="24"/>
          <w:szCs w:val="24"/>
          <w:rtl/>
        </w:rPr>
        <w:t xml:space="preserve"> את האותות השונים המועברים בין כלי טיס מיירט לכלי טיס מיורט במהלך </w:t>
      </w:r>
      <w:r w:rsidRPr="003757EA">
        <w:rPr>
          <w:rFonts w:ascii="Times New Roman" w:hAnsi="Times New Roman" w:hint="cs"/>
          <w:sz w:val="24"/>
          <w:szCs w:val="24"/>
          <w:rtl/>
        </w:rPr>
        <w:t>ה</w:t>
      </w:r>
      <w:r w:rsidRPr="003757EA">
        <w:rPr>
          <w:rFonts w:ascii="Times New Roman" w:hAnsi="Times New Roman"/>
          <w:sz w:val="24"/>
          <w:szCs w:val="24"/>
          <w:rtl/>
        </w:rPr>
        <w:t xml:space="preserve">יירוט, ואת </w:t>
      </w:r>
      <w:r w:rsidRPr="003757EA">
        <w:rPr>
          <w:rFonts w:ascii="Times New Roman" w:hAnsi="Times New Roman" w:hint="cs"/>
          <w:sz w:val="24"/>
          <w:szCs w:val="24"/>
          <w:rtl/>
        </w:rPr>
        <w:t>פרשנותם ו</w:t>
      </w:r>
      <w:r w:rsidRPr="003757EA">
        <w:rPr>
          <w:rFonts w:ascii="Times New Roman" w:hAnsi="Times New Roman"/>
          <w:sz w:val="24"/>
          <w:szCs w:val="24"/>
          <w:rtl/>
        </w:rPr>
        <w:t>משמעותם.</w:t>
      </w:r>
      <w:r w:rsidRPr="003757EA">
        <w:rPr>
          <w:rFonts w:ascii="Times New Roman" w:hAnsi="Times New Roman" w:hint="cs"/>
          <w:sz w:val="24"/>
          <w:szCs w:val="24"/>
          <w:rtl/>
        </w:rPr>
        <w:t xml:space="preserve">  התקנה מבוססת על הטבלה בתוספת</w:t>
      </w:r>
      <w:r w:rsidR="006237A7" w:rsidRPr="003757EA">
        <w:rPr>
          <w:rFonts w:ascii="Times New Roman" w:hAnsi="Times New Roman" w:hint="cs"/>
          <w:sz w:val="24"/>
          <w:szCs w:val="24"/>
          <w:rtl/>
        </w:rPr>
        <w:t xml:space="preserve"> </w:t>
      </w:r>
      <w:r w:rsidRPr="003757EA">
        <w:rPr>
          <w:rFonts w:ascii="Times New Roman" w:hAnsi="Times New Roman" w:hint="cs"/>
          <w:sz w:val="24"/>
          <w:szCs w:val="24"/>
          <w:rtl/>
        </w:rPr>
        <w:t xml:space="preserve">1 </w:t>
      </w:r>
      <w:r w:rsidR="006237A7" w:rsidRPr="003757EA">
        <w:rPr>
          <w:rFonts w:ascii="Times New Roman" w:hAnsi="Times New Roman" w:hint="cs"/>
          <w:sz w:val="24"/>
          <w:szCs w:val="24"/>
          <w:rtl/>
        </w:rPr>
        <w:t>ל</w:t>
      </w:r>
      <w:r w:rsidRPr="003757EA">
        <w:rPr>
          <w:rFonts w:ascii="Times New Roman" w:hAnsi="Times New Roman" w:hint="cs"/>
          <w:sz w:val="24"/>
          <w:szCs w:val="24"/>
          <w:rtl/>
        </w:rPr>
        <w:t xml:space="preserve">נספח 2 לאמנה. </w:t>
      </w:r>
    </w:p>
    <w:p w:rsidR="00F530AC" w:rsidRPr="003757EA" w:rsidRDefault="00F530AC" w:rsidP="00F530AC">
      <w:pPr>
        <w:pStyle w:val="Hesber"/>
        <w:ind w:firstLine="0"/>
        <w:rPr>
          <w:rFonts w:ascii="Times New Roman" w:hAnsi="Times New Roman"/>
          <w:sz w:val="24"/>
          <w:szCs w:val="24"/>
          <w:rtl/>
        </w:rPr>
      </w:pPr>
    </w:p>
    <w:p w:rsidR="00F530AC" w:rsidRPr="003757EA" w:rsidRDefault="00F530AC" w:rsidP="00F530AC">
      <w:pPr>
        <w:pStyle w:val="Hesber"/>
        <w:ind w:firstLine="0"/>
        <w:rPr>
          <w:rFonts w:ascii="Times New Roman" w:hAnsi="Times New Roman"/>
          <w:sz w:val="24"/>
          <w:szCs w:val="24"/>
          <w:u w:val="single"/>
          <w:rtl/>
        </w:rPr>
      </w:pPr>
      <w:r w:rsidRPr="003757EA">
        <w:rPr>
          <w:rFonts w:ascii="Times New Roman" w:hAnsi="Times New Roman" w:hint="cs"/>
          <w:sz w:val="24"/>
          <w:szCs w:val="24"/>
          <w:u w:val="single"/>
          <w:rtl/>
        </w:rPr>
        <w:t>הפערים בין הדין הבינ"ל לדין המקומי:</w:t>
      </w:r>
    </w:p>
    <w:p w:rsidR="003757EA" w:rsidRDefault="003757EA" w:rsidP="006237A7">
      <w:pPr>
        <w:pStyle w:val="Hesber"/>
        <w:ind w:firstLine="0"/>
        <w:rPr>
          <w:rFonts w:ascii="Times New Roman" w:hAnsi="Times New Roman"/>
          <w:sz w:val="24"/>
          <w:szCs w:val="24"/>
          <w:rtl/>
        </w:rPr>
      </w:pPr>
    </w:p>
    <w:p w:rsidR="00F530AC" w:rsidRPr="003757EA" w:rsidRDefault="00F530AC" w:rsidP="006237A7">
      <w:pPr>
        <w:pStyle w:val="Hesber"/>
        <w:ind w:firstLine="0"/>
        <w:rPr>
          <w:rFonts w:ascii="Times New Roman" w:hAnsi="Times New Roman"/>
          <w:sz w:val="24"/>
          <w:szCs w:val="24"/>
          <w:rtl/>
        </w:rPr>
      </w:pPr>
      <w:r w:rsidRPr="003757EA">
        <w:rPr>
          <w:rFonts w:ascii="Times New Roman" w:hAnsi="Times New Roman"/>
          <w:sz w:val="24"/>
          <w:szCs w:val="24"/>
          <w:rtl/>
        </w:rPr>
        <w:t>ההוראות הקיימות כיום ב</w:t>
      </w:r>
      <w:r w:rsidRPr="003757EA">
        <w:rPr>
          <w:rFonts w:ascii="Times New Roman" w:hAnsi="Times New Roman" w:hint="cs"/>
          <w:sz w:val="24"/>
          <w:szCs w:val="24"/>
          <w:rtl/>
        </w:rPr>
        <w:t>פרק ה</w:t>
      </w:r>
      <w:r w:rsidR="006237A7" w:rsidRPr="003757EA">
        <w:rPr>
          <w:rFonts w:ascii="Times New Roman" w:hAnsi="Times New Roman" w:hint="cs"/>
          <w:sz w:val="24"/>
          <w:szCs w:val="24"/>
          <w:rtl/>
        </w:rPr>
        <w:t>- 5 ל</w:t>
      </w:r>
      <w:r w:rsidRPr="003757EA">
        <w:rPr>
          <w:rFonts w:ascii="Times New Roman" w:hAnsi="Times New Roman"/>
          <w:sz w:val="24"/>
          <w:szCs w:val="24"/>
          <w:rtl/>
        </w:rPr>
        <w:t xml:space="preserve">תקנות </w:t>
      </w:r>
      <w:r w:rsidRPr="003757EA">
        <w:rPr>
          <w:rFonts w:ascii="Times New Roman" w:hAnsi="Times New Roman" w:hint="cs"/>
          <w:sz w:val="24"/>
          <w:szCs w:val="24"/>
          <w:rtl/>
        </w:rPr>
        <w:t xml:space="preserve">ההפעלה </w:t>
      </w:r>
      <w:r w:rsidRPr="003757EA">
        <w:rPr>
          <w:rFonts w:ascii="Times New Roman" w:hAnsi="Times New Roman"/>
          <w:sz w:val="24"/>
          <w:szCs w:val="24"/>
          <w:rtl/>
        </w:rPr>
        <w:t xml:space="preserve">אינן </w:t>
      </w:r>
      <w:r w:rsidRPr="003757EA">
        <w:rPr>
          <w:rFonts w:ascii="Times New Roman" w:hAnsi="Times New Roman" w:hint="cs"/>
          <w:sz w:val="24"/>
          <w:szCs w:val="24"/>
          <w:rtl/>
        </w:rPr>
        <w:t xml:space="preserve">מצויות </w:t>
      </w:r>
      <w:r w:rsidRPr="003757EA">
        <w:rPr>
          <w:rFonts w:ascii="Times New Roman" w:hAnsi="Times New Roman"/>
          <w:sz w:val="24"/>
          <w:szCs w:val="24"/>
          <w:rtl/>
        </w:rPr>
        <w:t xml:space="preserve">בהלימה </w:t>
      </w:r>
      <w:r w:rsidRPr="003757EA">
        <w:rPr>
          <w:rFonts w:ascii="Times New Roman" w:hAnsi="Times New Roman" w:hint="cs"/>
          <w:sz w:val="24"/>
          <w:szCs w:val="24"/>
          <w:rtl/>
        </w:rPr>
        <w:t xml:space="preserve">מלאה </w:t>
      </w:r>
      <w:r w:rsidRPr="003757EA">
        <w:rPr>
          <w:rFonts w:ascii="Times New Roman" w:hAnsi="Times New Roman"/>
          <w:sz w:val="24"/>
          <w:szCs w:val="24"/>
          <w:rtl/>
        </w:rPr>
        <w:t xml:space="preserve">לסטנדרטים הבינ"ל החלים על הנושא </w:t>
      </w:r>
      <w:r w:rsidRPr="003757EA">
        <w:rPr>
          <w:rFonts w:ascii="Times New Roman" w:hAnsi="Times New Roman" w:hint="cs"/>
          <w:sz w:val="24"/>
          <w:szCs w:val="24"/>
          <w:rtl/>
        </w:rPr>
        <w:t xml:space="preserve">כמפורט לעיל, וכמו כן חסרות הוראות בפרק זה. </w:t>
      </w:r>
      <w:r w:rsidRPr="003757EA">
        <w:rPr>
          <w:rFonts w:ascii="Times New Roman" w:hAnsi="Times New Roman"/>
          <w:sz w:val="24"/>
          <w:szCs w:val="24"/>
          <w:rtl/>
        </w:rPr>
        <w:t xml:space="preserve"> </w:t>
      </w: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sz w:val="24"/>
          <w:szCs w:val="24"/>
          <w:rtl/>
        </w:rPr>
        <w:t>משכך, יש צורך ל</w:t>
      </w:r>
      <w:r w:rsidRPr="003757EA">
        <w:rPr>
          <w:rFonts w:ascii="Times New Roman" w:hAnsi="Times New Roman" w:hint="cs"/>
          <w:sz w:val="24"/>
          <w:szCs w:val="24"/>
          <w:rtl/>
        </w:rPr>
        <w:t xml:space="preserve">בצע בפרק מספר תיקונים ושינויים על מנת שתתקיים התאמה בין </w:t>
      </w:r>
      <w:r w:rsidRPr="003757EA">
        <w:rPr>
          <w:rFonts w:ascii="Times New Roman" w:hAnsi="Times New Roman"/>
          <w:sz w:val="24"/>
          <w:szCs w:val="24"/>
          <w:rtl/>
        </w:rPr>
        <w:t>הדין הישראלי ל</w:t>
      </w:r>
      <w:r w:rsidRPr="003757EA">
        <w:rPr>
          <w:rFonts w:ascii="Times New Roman" w:hAnsi="Times New Roman" w:hint="cs"/>
          <w:sz w:val="24"/>
          <w:szCs w:val="24"/>
          <w:rtl/>
        </w:rPr>
        <w:t xml:space="preserve">בין </w:t>
      </w:r>
      <w:r w:rsidRPr="003757EA">
        <w:rPr>
          <w:rFonts w:ascii="Times New Roman" w:hAnsi="Times New Roman"/>
          <w:sz w:val="24"/>
          <w:szCs w:val="24"/>
          <w:rtl/>
        </w:rPr>
        <w:t>סטנדרטים הבינלאומיים</w:t>
      </w:r>
      <w:r w:rsidRPr="003757EA">
        <w:rPr>
          <w:rFonts w:ascii="Times New Roman" w:hAnsi="Times New Roman" w:hint="cs"/>
          <w:sz w:val="24"/>
          <w:szCs w:val="24"/>
          <w:rtl/>
        </w:rPr>
        <w:t>,</w:t>
      </w:r>
      <w:r w:rsidRPr="003757EA">
        <w:rPr>
          <w:rFonts w:ascii="Times New Roman" w:hAnsi="Times New Roman"/>
          <w:sz w:val="24"/>
          <w:szCs w:val="24"/>
          <w:rtl/>
        </w:rPr>
        <w:t xml:space="preserve"> ב</w:t>
      </w:r>
      <w:r w:rsidRPr="003757EA">
        <w:rPr>
          <w:rFonts w:ascii="Times New Roman" w:hAnsi="Times New Roman" w:hint="cs"/>
          <w:sz w:val="24"/>
          <w:szCs w:val="24"/>
          <w:rtl/>
        </w:rPr>
        <w:t>הקשר</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היירוט , כפי שיפורט להלן. </w:t>
      </w:r>
      <w:r w:rsidRPr="003757EA">
        <w:rPr>
          <w:rFonts w:ascii="Times New Roman" w:hAnsi="Times New Roman"/>
          <w:sz w:val="24"/>
          <w:szCs w:val="24"/>
          <w:rtl/>
        </w:rPr>
        <w:t xml:space="preserve">  </w:t>
      </w: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hint="cs"/>
          <w:sz w:val="24"/>
          <w:szCs w:val="24"/>
          <w:rtl/>
        </w:rPr>
        <w:t xml:space="preserve">כמו כן, מבוקש להוסיף 2 תקנות חדשות בפרק ה- 5 לתקנות ההפעלה: </w:t>
      </w:r>
    </w:p>
    <w:p w:rsidR="00F530AC" w:rsidRPr="003757EA" w:rsidRDefault="00F530AC" w:rsidP="00F530AC">
      <w:pPr>
        <w:pStyle w:val="Hesber"/>
        <w:ind w:firstLine="0"/>
        <w:rPr>
          <w:rFonts w:ascii="Times New Roman" w:hAnsi="Times New Roman"/>
          <w:sz w:val="24"/>
          <w:szCs w:val="24"/>
        </w:rPr>
      </w:pPr>
      <w:r w:rsidRPr="003757EA">
        <w:rPr>
          <w:rFonts w:ascii="Times New Roman" w:hAnsi="Times New Roman" w:hint="cs"/>
          <w:sz w:val="24"/>
          <w:szCs w:val="24"/>
          <w:rtl/>
        </w:rPr>
        <w:t xml:space="preserve">האחת,  עניינה תקשורת רדיו ביירוט. הפרק אינו מיישם הוראה בדבר תקשורת רדיו במהלך יירוט, המבוססת על סעיף  3 בתוספת השנייה לנספח  2 לאמנה. </w:t>
      </w:r>
    </w:p>
    <w:p w:rsidR="00F530AC" w:rsidRPr="003757EA" w:rsidRDefault="00F530AC" w:rsidP="00F530AC">
      <w:pPr>
        <w:pStyle w:val="Hesber"/>
        <w:ind w:firstLine="0"/>
        <w:rPr>
          <w:rFonts w:ascii="Times New Roman" w:hAnsi="Times New Roman"/>
          <w:b/>
          <w:bCs/>
          <w:sz w:val="24"/>
          <w:szCs w:val="24"/>
          <w:rtl/>
        </w:rPr>
      </w:pPr>
      <w:r w:rsidRPr="003757EA">
        <w:rPr>
          <w:rFonts w:ascii="Times New Roman" w:hAnsi="Times New Roman" w:hint="cs"/>
          <w:sz w:val="24"/>
          <w:szCs w:val="24"/>
          <w:rtl/>
        </w:rPr>
        <w:t xml:space="preserve">השנייה, עניינה פירוט חובותיה של יחידת הנת"א כאשר היירוט מבוצע במרחב אווירי שבאחריותה או במרחב אווירי שלא באחריותה (בתנאי, כמובן, שנודע לה על כך),  בהתאם להוראות סטנדרטים 2.24.2.1 ו- </w:t>
      </w:r>
      <w:r w:rsidRPr="003757EA">
        <w:rPr>
          <w:rFonts w:ascii="Times New Roman" w:hAnsi="Times New Roman"/>
          <w:sz w:val="24"/>
          <w:szCs w:val="24"/>
          <w:rtl/>
        </w:rPr>
        <w:t xml:space="preserve">2.24.2.2  </w:t>
      </w:r>
      <w:r w:rsidRPr="003757EA">
        <w:rPr>
          <w:rFonts w:ascii="Times New Roman" w:hAnsi="Times New Roman" w:hint="eastAsia"/>
          <w:sz w:val="24"/>
          <w:szCs w:val="24"/>
          <w:rtl/>
        </w:rPr>
        <w:t>בנספח</w:t>
      </w:r>
      <w:r w:rsidRPr="003757EA">
        <w:rPr>
          <w:rFonts w:ascii="Times New Roman" w:hAnsi="Times New Roman"/>
          <w:sz w:val="24"/>
          <w:szCs w:val="24"/>
          <w:rtl/>
        </w:rPr>
        <w:t xml:space="preserve"> 11 </w:t>
      </w:r>
      <w:r w:rsidRPr="003757EA">
        <w:rPr>
          <w:rFonts w:ascii="Times New Roman" w:hAnsi="Times New Roman" w:hint="eastAsia"/>
          <w:sz w:val="24"/>
          <w:szCs w:val="24"/>
          <w:rtl/>
        </w:rPr>
        <w:t>לאמנה</w:t>
      </w:r>
      <w:r w:rsidRPr="003757EA">
        <w:rPr>
          <w:rFonts w:ascii="Times New Roman" w:hAnsi="Times New Roman"/>
          <w:sz w:val="24"/>
          <w:szCs w:val="24"/>
          <w:rtl/>
        </w:rPr>
        <w:t xml:space="preserve">.  </w:t>
      </w:r>
    </w:p>
    <w:p w:rsidR="00F530AC" w:rsidRPr="003757EA" w:rsidRDefault="00F530AC" w:rsidP="00F530AC">
      <w:pPr>
        <w:pStyle w:val="Hesber"/>
        <w:ind w:firstLine="0"/>
        <w:rPr>
          <w:rFonts w:ascii="Times New Roman" w:hAnsi="Times New Roman"/>
          <w:b/>
          <w:bCs/>
          <w:sz w:val="24"/>
          <w:szCs w:val="24"/>
          <w:rtl/>
        </w:rPr>
      </w:pPr>
    </w:p>
    <w:p w:rsidR="00EB373B" w:rsidRPr="003757EA" w:rsidRDefault="00EB373B" w:rsidP="00F530AC">
      <w:pPr>
        <w:pStyle w:val="Hesber"/>
        <w:ind w:firstLine="0"/>
        <w:rPr>
          <w:rFonts w:ascii="Times New Roman" w:hAnsi="Times New Roman"/>
          <w:b/>
          <w:bCs/>
          <w:sz w:val="24"/>
          <w:szCs w:val="24"/>
          <w:rtl/>
        </w:rPr>
      </w:pPr>
    </w:p>
    <w:p w:rsidR="00FE10A9" w:rsidRPr="003757EA" w:rsidRDefault="00FE10A9" w:rsidP="00F530AC">
      <w:pPr>
        <w:pStyle w:val="Hesber"/>
        <w:ind w:firstLine="0"/>
        <w:rPr>
          <w:rFonts w:ascii="Times New Roman" w:hAnsi="Times New Roman"/>
          <w:b/>
          <w:bCs/>
          <w:sz w:val="24"/>
          <w:szCs w:val="24"/>
          <w:rtl/>
        </w:rPr>
      </w:pPr>
    </w:p>
    <w:p w:rsidR="00F530AC" w:rsidRPr="003757EA" w:rsidRDefault="00F530AC" w:rsidP="007B1E6A">
      <w:pPr>
        <w:pStyle w:val="Hesber"/>
        <w:ind w:firstLine="0"/>
        <w:jc w:val="center"/>
        <w:rPr>
          <w:rFonts w:ascii="Times New Roman" w:hAnsi="Times New Roman"/>
          <w:b/>
          <w:bCs/>
          <w:sz w:val="24"/>
          <w:szCs w:val="24"/>
          <w:u w:val="single"/>
          <w:rtl/>
        </w:rPr>
      </w:pPr>
      <w:r w:rsidRPr="003757EA">
        <w:rPr>
          <w:rFonts w:ascii="Times New Roman" w:hAnsi="Times New Roman" w:hint="cs"/>
          <w:b/>
          <w:bCs/>
          <w:sz w:val="24"/>
          <w:szCs w:val="24"/>
          <w:u w:val="single"/>
          <w:rtl/>
        </w:rPr>
        <w:t>דברי הסבר מפורטים</w:t>
      </w:r>
    </w:p>
    <w:p w:rsidR="00F530AC" w:rsidRPr="003757EA" w:rsidRDefault="00F530AC" w:rsidP="00F530AC">
      <w:pPr>
        <w:pStyle w:val="Hesber"/>
        <w:ind w:firstLine="0"/>
        <w:jc w:val="center"/>
        <w:rPr>
          <w:rFonts w:ascii="Times New Roman" w:hAnsi="Times New Roman"/>
          <w:b/>
          <w:bCs/>
          <w:sz w:val="24"/>
          <w:szCs w:val="24"/>
          <w:rtl/>
        </w:rPr>
      </w:pPr>
    </w:p>
    <w:p w:rsidR="00F530AC" w:rsidRPr="003757EA" w:rsidRDefault="00F530AC" w:rsidP="00F530AC">
      <w:pPr>
        <w:pStyle w:val="Hesber"/>
        <w:ind w:firstLine="0"/>
        <w:rPr>
          <w:rFonts w:ascii="Times New Roman" w:hAnsi="Times New Roman"/>
          <w:sz w:val="24"/>
          <w:szCs w:val="24"/>
          <w:u w:val="single"/>
          <w:rtl/>
        </w:rPr>
      </w:pPr>
      <w:r w:rsidRPr="003757EA">
        <w:rPr>
          <w:rFonts w:ascii="Times New Roman" w:hAnsi="Times New Roman" w:hint="cs"/>
          <w:b/>
          <w:bCs/>
          <w:sz w:val="24"/>
          <w:szCs w:val="24"/>
          <w:u w:val="single"/>
          <w:rtl/>
        </w:rPr>
        <w:t>ל</w:t>
      </w:r>
      <w:r w:rsidRPr="003757EA">
        <w:rPr>
          <w:rFonts w:ascii="Times New Roman" w:hAnsi="Times New Roman"/>
          <w:b/>
          <w:bCs/>
          <w:sz w:val="24"/>
          <w:szCs w:val="24"/>
          <w:u w:val="single"/>
          <w:rtl/>
        </w:rPr>
        <w:t>תיקון תקנה 117</w:t>
      </w:r>
      <w:r w:rsidRPr="003757EA">
        <w:rPr>
          <w:rFonts w:ascii="Times New Roman" w:hAnsi="Times New Roman" w:hint="cs"/>
          <w:b/>
          <w:bCs/>
          <w:sz w:val="24"/>
          <w:szCs w:val="24"/>
          <w:u w:val="single"/>
          <w:rtl/>
        </w:rPr>
        <w:t xml:space="preserve"> בתקנות העיקריות- חובות טייס כלי טיס מיורט:</w:t>
      </w:r>
      <w:r w:rsidRPr="003757EA">
        <w:rPr>
          <w:rFonts w:ascii="Times New Roman" w:hAnsi="Times New Roman"/>
          <w:b/>
          <w:bCs/>
          <w:sz w:val="24"/>
          <w:szCs w:val="24"/>
          <w:rtl/>
        </w:rPr>
        <w:tab/>
      </w:r>
    </w:p>
    <w:p w:rsidR="007B1E6A" w:rsidRPr="003757EA" w:rsidRDefault="007B1E6A" w:rsidP="006237A7">
      <w:pPr>
        <w:pStyle w:val="Hesber"/>
        <w:ind w:firstLine="0"/>
        <w:rPr>
          <w:rFonts w:ascii="Times New Roman" w:hAnsi="Times New Roman"/>
          <w:sz w:val="24"/>
          <w:szCs w:val="24"/>
          <w:rtl/>
        </w:rPr>
      </w:pPr>
    </w:p>
    <w:p w:rsidR="003757EA" w:rsidRDefault="007B1E6A" w:rsidP="006237A7">
      <w:pPr>
        <w:pStyle w:val="Hesber"/>
        <w:ind w:firstLine="0"/>
        <w:rPr>
          <w:rFonts w:ascii="Times New Roman" w:hAnsi="Times New Roman"/>
          <w:sz w:val="24"/>
          <w:szCs w:val="24"/>
          <w:rtl/>
        </w:rPr>
      </w:pPr>
      <w:r w:rsidRPr="003757EA">
        <w:rPr>
          <w:rFonts w:ascii="Times New Roman" w:hAnsi="Times New Roman" w:hint="cs"/>
          <w:b/>
          <w:bCs/>
          <w:sz w:val="24"/>
          <w:szCs w:val="24"/>
          <w:rtl/>
        </w:rPr>
        <w:t>לתיקון כותרת השוליים והרישה:</w:t>
      </w:r>
      <w:r w:rsidRPr="003757EA">
        <w:rPr>
          <w:rFonts w:ascii="Times New Roman" w:hAnsi="Times New Roman" w:hint="cs"/>
          <w:sz w:val="24"/>
          <w:szCs w:val="24"/>
          <w:rtl/>
        </w:rPr>
        <w:t xml:space="preserve"> </w:t>
      </w:r>
    </w:p>
    <w:p w:rsidR="00F530AC" w:rsidRPr="003757EA" w:rsidRDefault="00F530AC" w:rsidP="006237A7">
      <w:pPr>
        <w:pStyle w:val="Hesber"/>
        <w:ind w:firstLine="0"/>
        <w:rPr>
          <w:rFonts w:ascii="Times New Roman" w:hAnsi="Times New Roman"/>
          <w:sz w:val="24"/>
          <w:szCs w:val="24"/>
          <w:rtl/>
        </w:rPr>
      </w:pPr>
      <w:r w:rsidRPr="003757EA">
        <w:rPr>
          <w:rFonts w:ascii="Times New Roman" w:hAnsi="Times New Roman" w:hint="cs"/>
          <w:sz w:val="24"/>
          <w:szCs w:val="24"/>
          <w:rtl/>
        </w:rPr>
        <w:t xml:space="preserve">סטנדרט 3.8.2 לנספח 2 קובע את חובת הטייס המפקד של כלי </w:t>
      </w:r>
      <w:r w:rsidR="006237A7" w:rsidRPr="003757EA">
        <w:rPr>
          <w:rFonts w:ascii="Times New Roman" w:hAnsi="Times New Roman" w:hint="cs"/>
          <w:sz w:val="24"/>
          <w:szCs w:val="24"/>
          <w:rtl/>
        </w:rPr>
        <w:t>ה</w:t>
      </w:r>
      <w:r w:rsidRPr="003757EA">
        <w:rPr>
          <w:rFonts w:ascii="Times New Roman" w:hAnsi="Times New Roman" w:hint="cs"/>
          <w:sz w:val="24"/>
          <w:szCs w:val="24"/>
          <w:rtl/>
        </w:rPr>
        <w:t xml:space="preserve">טיס </w:t>
      </w:r>
      <w:r w:rsidR="006237A7" w:rsidRPr="003757EA">
        <w:rPr>
          <w:rFonts w:ascii="Times New Roman" w:hAnsi="Times New Roman" w:hint="cs"/>
          <w:sz w:val="24"/>
          <w:szCs w:val="24"/>
          <w:rtl/>
        </w:rPr>
        <w:t>ה</w:t>
      </w:r>
      <w:r w:rsidRPr="003757EA">
        <w:rPr>
          <w:rFonts w:ascii="Times New Roman" w:hAnsi="Times New Roman" w:hint="cs"/>
          <w:sz w:val="24"/>
          <w:szCs w:val="24"/>
          <w:rtl/>
        </w:rPr>
        <w:t xml:space="preserve">מיורט לציית להוראת סעיפים 2 ו- 3 לתוספת 2 </w:t>
      </w:r>
      <w:r w:rsidR="006237A7" w:rsidRPr="003757EA">
        <w:rPr>
          <w:rFonts w:ascii="Times New Roman" w:hAnsi="Times New Roman" w:hint="cs"/>
          <w:sz w:val="24"/>
          <w:szCs w:val="24"/>
          <w:rtl/>
        </w:rPr>
        <w:t>ב</w:t>
      </w:r>
      <w:r w:rsidRPr="003757EA">
        <w:rPr>
          <w:rFonts w:ascii="Times New Roman" w:hAnsi="Times New Roman" w:hint="cs"/>
          <w:sz w:val="24"/>
          <w:szCs w:val="24"/>
          <w:rtl/>
        </w:rPr>
        <w:t>נספח 2</w:t>
      </w:r>
      <w:r w:rsidR="006237A7" w:rsidRPr="003757EA">
        <w:rPr>
          <w:rFonts w:ascii="Times New Roman" w:hAnsi="Times New Roman" w:hint="cs"/>
          <w:sz w:val="24"/>
          <w:szCs w:val="24"/>
          <w:rtl/>
        </w:rPr>
        <w:t xml:space="preserve"> לאמנה</w:t>
      </w:r>
      <w:r w:rsidRPr="003757EA">
        <w:rPr>
          <w:rFonts w:ascii="Times New Roman" w:hAnsi="Times New Roman" w:hint="cs"/>
          <w:sz w:val="24"/>
          <w:szCs w:val="24"/>
          <w:rtl/>
        </w:rPr>
        <w:t xml:space="preserve">, ולפרש ולהגיב לסימנים חזותיים כאמור בסעיף 2 לתוספת 1 </w:t>
      </w:r>
      <w:r w:rsidR="006237A7" w:rsidRPr="003757EA">
        <w:rPr>
          <w:rFonts w:ascii="Times New Roman" w:hAnsi="Times New Roman" w:hint="cs"/>
          <w:sz w:val="24"/>
          <w:szCs w:val="24"/>
          <w:rtl/>
        </w:rPr>
        <w:t>ב</w:t>
      </w:r>
      <w:r w:rsidRPr="003757EA">
        <w:rPr>
          <w:rFonts w:ascii="Times New Roman" w:hAnsi="Times New Roman" w:hint="cs"/>
          <w:sz w:val="24"/>
          <w:szCs w:val="24"/>
          <w:rtl/>
        </w:rPr>
        <w:t>נספח 2</w:t>
      </w:r>
      <w:r w:rsidR="006237A7" w:rsidRPr="003757EA">
        <w:rPr>
          <w:rFonts w:ascii="Times New Roman" w:hAnsi="Times New Roman" w:hint="cs"/>
          <w:sz w:val="24"/>
          <w:szCs w:val="24"/>
          <w:rtl/>
        </w:rPr>
        <w:t xml:space="preserve"> באמנה</w:t>
      </w:r>
      <w:r w:rsidRPr="003757EA">
        <w:rPr>
          <w:rFonts w:ascii="Times New Roman" w:hAnsi="Times New Roman" w:hint="cs"/>
          <w:sz w:val="24"/>
          <w:szCs w:val="24"/>
          <w:rtl/>
        </w:rPr>
        <w:t>.</w:t>
      </w:r>
    </w:p>
    <w:p w:rsidR="00F530AC" w:rsidRPr="003757EA" w:rsidRDefault="00F530AC" w:rsidP="00F530AC">
      <w:pPr>
        <w:pStyle w:val="Hesber"/>
        <w:ind w:firstLine="0"/>
        <w:rPr>
          <w:rFonts w:ascii="Times New Roman" w:hAnsi="Times New Roman"/>
          <w:sz w:val="24"/>
          <w:szCs w:val="24"/>
          <w:rtl/>
        </w:rPr>
      </w:pPr>
    </w:p>
    <w:p w:rsidR="00F530AC" w:rsidRPr="003757EA" w:rsidRDefault="00F530AC" w:rsidP="00F530AC">
      <w:pPr>
        <w:widowControl/>
        <w:bidi w:val="0"/>
        <w:spacing w:before="0" w:line="240" w:lineRule="auto"/>
        <w:ind w:firstLine="0"/>
        <w:jc w:val="left"/>
        <w:textAlignment w:val="auto"/>
        <w:rPr>
          <w:rFonts w:ascii="Times New Roman" w:hAnsi="Times New Roman"/>
          <w:sz w:val="24"/>
          <w:szCs w:val="24"/>
        </w:rPr>
      </w:pPr>
      <w:r w:rsidRPr="003757EA">
        <w:rPr>
          <w:rFonts w:ascii="TimesNewRomanPSMT" w:eastAsiaTheme="minorHAnsi" w:hAnsi="TimesNewRomanPSMT" w:cs="TimesNewRomanPSMT"/>
          <w:color w:val="auto"/>
          <w:spacing w:val="0"/>
          <w:sz w:val="24"/>
          <w:szCs w:val="24"/>
          <w:lang w:eastAsia="en-US"/>
        </w:rPr>
        <w:t>"3.8.2 The pilot-in-command of a civil aircraft, when intercepted, shall comply with the Standards in Appendix 2, Sections 2 and 3, interpreting and responding to visual signals as specified in Appendix 1, Section 2."</w:t>
      </w:r>
    </w:p>
    <w:p w:rsidR="00F530AC" w:rsidRPr="003757EA" w:rsidRDefault="00F530AC" w:rsidP="00F530AC">
      <w:pPr>
        <w:pStyle w:val="Hesber"/>
        <w:ind w:firstLine="0"/>
        <w:rPr>
          <w:rFonts w:ascii="Times New Roman" w:hAnsi="Times New Roman"/>
          <w:sz w:val="24"/>
          <w:szCs w:val="24"/>
          <w:rtl/>
        </w:rPr>
      </w:pPr>
    </w:p>
    <w:p w:rsidR="00F530AC" w:rsidRPr="003757EA" w:rsidRDefault="00F530AC" w:rsidP="006237A7">
      <w:pPr>
        <w:pStyle w:val="Hesber"/>
        <w:ind w:firstLine="0"/>
        <w:rPr>
          <w:rFonts w:ascii="Times New Roman" w:hAnsi="Times New Roman"/>
          <w:sz w:val="24"/>
          <w:szCs w:val="24"/>
          <w:rtl/>
        </w:rPr>
      </w:pPr>
      <w:r w:rsidRPr="003757EA">
        <w:rPr>
          <w:rFonts w:ascii="Times New Roman" w:hAnsi="Times New Roman" w:hint="cs"/>
          <w:sz w:val="24"/>
          <w:szCs w:val="24"/>
          <w:rtl/>
        </w:rPr>
        <w:t xml:space="preserve">החובה לקיים את סעיף 2.1 לתוספת 2 </w:t>
      </w:r>
      <w:r w:rsidR="006237A7" w:rsidRPr="003757EA">
        <w:rPr>
          <w:rFonts w:ascii="Times New Roman" w:hAnsi="Times New Roman" w:hint="cs"/>
          <w:sz w:val="24"/>
          <w:szCs w:val="24"/>
          <w:rtl/>
        </w:rPr>
        <w:t>ב</w:t>
      </w:r>
      <w:r w:rsidRPr="003757EA">
        <w:rPr>
          <w:rFonts w:ascii="Times New Roman" w:hAnsi="Times New Roman" w:hint="cs"/>
          <w:sz w:val="24"/>
          <w:szCs w:val="24"/>
          <w:rtl/>
        </w:rPr>
        <w:t xml:space="preserve">נספח 2 </w:t>
      </w:r>
      <w:r w:rsidR="006237A7" w:rsidRPr="003757EA">
        <w:rPr>
          <w:rFonts w:ascii="Times New Roman" w:hAnsi="Times New Roman" w:hint="cs"/>
          <w:sz w:val="24"/>
          <w:szCs w:val="24"/>
          <w:rtl/>
        </w:rPr>
        <w:t xml:space="preserve">לאמנה </w:t>
      </w:r>
      <w:r w:rsidRPr="003757EA">
        <w:rPr>
          <w:rFonts w:ascii="Times New Roman" w:hAnsi="Times New Roman" w:hint="cs"/>
          <w:sz w:val="24"/>
          <w:szCs w:val="24"/>
          <w:rtl/>
        </w:rPr>
        <w:t>עוגנה בתקנה 117 לתקנות ההפעלה, אך היא מוטלת כיום על "טייס" ולא על "טייס מפקד" כהוראת הסטנדרט.</w:t>
      </w:r>
    </w:p>
    <w:p w:rsidR="00F530AC" w:rsidRPr="003757EA" w:rsidRDefault="00F530AC" w:rsidP="0046367A">
      <w:pPr>
        <w:pStyle w:val="Hesber"/>
        <w:ind w:firstLine="0"/>
        <w:rPr>
          <w:rFonts w:ascii="Times New Roman" w:hAnsi="Times New Roman"/>
          <w:sz w:val="24"/>
          <w:szCs w:val="24"/>
          <w:rtl/>
        </w:rPr>
      </w:pPr>
      <w:r w:rsidRPr="003757EA">
        <w:rPr>
          <w:rFonts w:ascii="Times New Roman" w:hAnsi="Times New Roman" w:hint="cs"/>
          <w:sz w:val="24"/>
          <w:szCs w:val="24"/>
          <w:rtl/>
        </w:rPr>
        <w:t>לפיכך, מבוקש לתקן את תקנה 117 כך שהחובות מכוחה יוטלו על הטייס המפקד, וכן לתקן את כותרת השוליים בהתאם לכך</w:t>
      </w:r>
      <w:r w:rsidR="0046367A" w:rsidRPr="003757EA">
        <w:rPr>
          <w:rFonts w:ascii="Times New Roman" w:hAnsi="Times New Roman" w:hint="cs"/>
          <w:sz w:val="24"/>
          <w:szCs w:val="24"/>
          <w:rtl/>
        </w:rPr>
        <w:t>, באופן שבמקום "חובות כלי טיס מיורט" כותרת המשנה תבהיר כי החובה החוקית חלה על הטייס המפקד, ותנוסח באופן בהיר יותר, כך: "חובות טייס מפקד של כלי טיס מיורט"</w:t>
      </w:r>
      <w:r w:rsidRPr="003757EA">
        <w:rPr>
          <w:rFonts w:ascii="Times New Roman" w:hAnsi="Times New Roman" w:hint="cs"/>
          <w:sz w:val="24"/>
          <w:szCs w:val="24"/>
          <w:rtl/>
        </w:rPr>
        <w:t>.</w:t>
      </w:r>
    </w:p>
    <w:p w:rsidR="003757EA" w:rsidRDefault="003757EA" w:rsidP="00F530AC">
      <w:pPr>
        <w:pStyle w:val="Hesber"/>
        <w:ind w:firstLine="0"/>
        <w:rPr>
          <w:rFonts w:ascii="Times New Roman" w:hAnsi="Times New Roman"/>
          <w:b/>
          <w:bCs/>
          <w:sz w:val="24"/>
          <w:szCs w:val="24"/>
          <w:rtl/>
        </w:rPr>
      </w:pPr>
    </w:p>
    <w:p w:rsidR="0046367A" w:rsidRPr="003757EA" w:rsidRDefault="0046367A" w:rsidP="00F530AC">
      <w:pPr>
        <w:pStyle w:val="Hesber"/>
        <w:ind w:firstLine="0"/>
        <w:rPr>
          <w:rFonts w:ascii="Times New Roman" w:hAnsi="Times New Roman"/>
          <w:b/>
          <w:bCs/>
          <w:sz w:val="24"/>
          <w:szCs w:val="24"/>
          <w:rtl/>
        </w:rPr>
      </w:pPr>
      <w:r w:rsidRPr="003757EA">
        <w:rPr>
          <w:rFonts w:ascii="Times New Roman" w:hAnsi="Times New Roman" w:hint="cs"/>
          <w:b/>
          <w:bCs/>
          <w:sz w:val="24"/>
          <w:szCs w:val="24"/>
          <w:rtl/>
        </w:rPr>
        <w:t>להוספת פיסקה (5):</w:t>
      </w:r>
    </w:p>
    <w:p w:rsidR="0046367A" w:rsidRPr="003757EA" w:rsidRDefault="0046367A" w:rsidP="0046367A">
      <w:pPr>
        <w:pStyle w:val="Hesber"/>
        <w:ind w:firstLine="0"/>
        <w:rPr>
          <w:rFonts w:ascii="Times New Roman" w:hAnsi="Times New Roman"/>
          <w:sz w:val="24"/>
          <w:szCs w:val="24"/>
          <w:rtl/>
        </w:rPr>
      </w:pPr>
      <w:r w:rsidRPr="003757EA">
        <w:rPr>
          <w:rFonts w:ascii="Times New Roman" w:hAnsi="Times New Roman" w:hint="cs"/>
          <w:sz w:val="24"/>
          <w:szCs w:val="24"/>
          <w:rtl/>
        </w:rPr>
        <w:t>ב</w:t>
      </w:r>
      <w:r w:rsidR="00F530AC" w:rsidRPr="003757EA">
        <w:rPr>
          <w:rFonts w:ascii="Times New Roman" w:hAnsi="Times New Roman" w:hint="cs"/>
          <w:sz w:val="24"/>
          <w:szCs w:val="24"/>
          <w:rtl/>
        </w:rPr>
        <w:t xml:space="preserve">סעיף 2.1 בתוספת 2 לנספח 2 לאמנה </w:t>
      </w:r>
      <w:r w:rsidRPr="003757EA">
        <w:rPr>
          <w:rFonts w:ascii="Times New Roman" w:hAnsi="Times New Roman" w:hint="cs"/>
          <w:sz w:val="24"/>
          <w:szCs w:val="24"/>
          <w:rtl/>
        </w:rPr>
        <w:t xml:space="preserve">נקבעה רשימת </w:t>
      </w:r>
      <w:r w:rsidR="00F530AC" w:rsidRPr="003757EA">
        <w:rPr>
          <w:rFonts w:ascii="Times New Roman" w:hAnsi="Times New Roman" w:hint="cs"/>
          <w:sz w:val="24"/>
          <w:szCs w:val="24"/>
          <w:rtl/>
        </w:rPr>
        <w:t xml:space="preserve">הפעולות שעל כלי טיס מיורט לבצע. </w:t>
      </w:r>
    </w:p>
    <w:p w:rsidR="00F530AC" w:rsidRPr="003757EA" w:rsidRDefault="00F530AC" w:rsidP="0046367A">
      <w:pPr>
        <w:pStyle w:val="Hesber"/>
        <w:ind w:firstLine="0"/>
        <w:rPr>
          <w:rFonts w:ascii="Times New Roman" w:hAnsi="Times New Roman"/>
          <w:sz w:val="24"/>
          <w:szCs w:val="24"/>
          <w:rtl/>
        </w:rPr>
      </w:pPr>
      <w:r w:rsidRPr="003757EA">
        <w:rPr>
          <w:rFonts w:ascii="Times New Roman" w:hAnsi="Times New Roman" w:hint="cs"/>
          <w:sz w:val="24"/>
          <w:szCs w:val="24"/>
          <w:rtl/>
        </w:rPr>
        <w:t>בפסקה (</w:t>
      </w:r>
      <w:r w:rsidRPr="003757EA">
        <w:rPr>
          <w:rFonts w:ascii="Times New Roman" w:hAnsi="Times New Roman"/>
          <w:sz w:val="24"/>
          <w:szCs w:val="24"/>
        </w:rPr>
        <w:t>e</w:t>
      </w:r>
      <w:r w:rsidRPr="003757EA">
        <w:rPr>
          <w:rFonts w:ascii="Times New Roman" w:hAnsi="Times New Roman" w:hint="cs"/>
          <w:sz w:val="24"/>
          <w:szCs w:val="24"/>
          <w:rtl/>
        </w:rPr>
        <w:t>) לסעיף 2.1  נקבע:</w:t>
      </w:r>
    </w:p>
    <w:p w:rsidR="00F530AC" w:rsidRPr="003757EA" w:rsidRDefault="00F530AC" w:rsidP="00F530AC">
      <w:pPr>
        <w:widowControl/>
        <w:bidi w:val="0"/>
        <w:spacing w:before="0" w:line="240" w:lineRule="auto"/>
        <w:ind w:left="720" w:firstLine="0"/>
        <w:textAlignment w:val="auto"/>
        <w:rPr>
          <w:rFonts w:ascii="Times New Roman" w:hAnsi="Times New Roman"/>
          <w:sz w:val="24"/>
          <w:szCs w:val="24"/>
        </w:rPr>
      </w:pPr>
      <w:r w:rsidRPr="003757EA">
        <w:rPr>
          <w:rFonts w:ascii="TimesNewRomanPSMT" w:eastAsiaTheme="minorHAnsi" w:hAnsi="TimesNewRomanPSMT" w:cs="TimesNewRomanPSMT"/>
          <w:color w:val="auto"/>
          <w:spacing w:val="0"/>
          <w:sz w:val="24"/>
          <w:szCs w:val="24"/>
          <w:lang w:eastAsia="en-US"/>
        </w:rPr>
        <w:t>"e) if equipped with ADS-B or ADS-C, select the appropriate emergency functionality, if available, unless otherwise instructed by the appropriate air traffic services unit."</w:t>
      </w:r>
    </w:p>
    <w:p w:rsidR="00F530AC" w:rsidRPr="003757EA" w:rsidRDefault="00F530AC" w:rsidP="00F530AC">
      <w:pPr>
        <w:pStyle w:val="Hesber"/>
        <w:ind w:firstLine="0"/>
        <w:rPr>
          <w:rFonts w:ascii="Times New Roman" w:hAnsi="Times New Roman"/>
          <w:sz w:val="24"/>
          <w:szCs w:val="24"/>
          <w:rtl/>
        </w:rPr>
      </w:pP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sz w:val="24"/>
          <w:szCs w:val="24"/>
          <w:rtl/>
        </w:rPr>
        <w:t>מערכות כאמור הינן מערכות המספקות</w:t>
      </w:r>
      <w:r w:rsidRPr="003757EA">
        <w:rPr>
          <w:rFonts w:ascii="Times New Roman" w:hAnsi="Times New Roman" w:hint="cs"/>
          <w:sz w:val="24"/>
          <w:szCs w:val="24"/>
          <w:rtl/>
        </w:rPr>
        <w:t>, בין היתר,</w:t>
      </w:r>
      <w:r w:rsidRPr="003757EA">
        <w:rPr>
          <w:rFonts w:ascii="Times New Roman" w:hAnsi="Times New Roman"/>
          <w:sz w:val="24"/>
          <w:szCs w:val="24"/>
          <w:rtl/>
        </w:rPr>
        <w:t xml:space="preserve"> מידע על מיקומו ו</w:t>
      </w:r>
      <w:r w:rsidRPr="003757EA">
        <w:rPr>
          <w:rFonts w:ascii="Times New Roman" w:hAnsi="Times New Roman" w:hint="cs"/>
          <w:sz w:val="24"/>
          <w:szCs w:val="24"/>
          <w:rtl/>
        </w:rPr>
        <w:t xml:space="preserve">על </w:t>
      </w:r>
      <w:r w:rsidRPr="003757EA">
        <w:rPr>
          <w:rFonts w:ascii="Times New Roman" w:hAnsi="Times New Roman"/>
          <w:sz w:val="24"/>
          <w:szCs w:val="24"/>
          <w:rtl/>
        </w:rPr>
        <w:t>מצבו של כלי הטיס</w:t>
      </w:r>
      <w:r w:rsidRPr="003757EA">
        <w:rPr>
          <w:rFonts w:ascii="Times New Roman" w:hAnsi="Times New Roman" w:hint="cs"/>
          <w:sz w:val="24"/>
          <w:szCs w:val="24"/>
          <w:rtl/>
        </w:rPr>
        <w:t xml:space="preserve"> המיורט</w:t>
      </w:r>
      <w:r w:rsidRPr="003757EA">
        <w:rPr>
          <w:rFonts w:ascii="Times New Roman" w:hAnsi="Times New Roman"/>
          <w:sz w:val="24"/>
          <w:szCs w:val="24"/>
          <w:rtl/>
        </w:rPr>
        <w:t>, ובחירת פונקצי</w:t>
      </w:r>
      <w:r w:rsidRPr="003757EA">
        <w:rPr>
          <w:rFonts w:ascii="Times New Roman" w:hAnsi="Times New Roman" w:hint="cs"/>
          <w:sz w:val="24"/>
          <w:szCs w:val="24"/>
          <w:rtl/>
        </w:rPr>
        <w:t>י</w:t>
      </w:r>
      <w:r w:rsidRPr="003757EA">
        <w:rPr>
          <w:rFonts w:ascii="Times New Roman" w:hAnsi="Times New Roman"/>
          <w:sz w:val="24"/>
          <w:szCs w:val="24"/>
          <w:rtl/>
        </w:rPr>
        <w:t>ת החירום המתאימה</w:t>
      </w:r>
      <w:r w:rsidRPr="003757EA">
        <w:rPr>
          <w:rFonts w:ascii="Times New Roman" w:hAnsi="Times New Roman" w:hint="cs"/>
          <w:sz w:val="24"/>
          <w:szCs w:val="24"/>
          <w:rtl/>
        </w:rPr>
        <w:t xml:space="preserve"> ע"י הטייס</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מספקת </w:t>
      </w:r>
      <w:r w:rsidRPr="003757EA">
        <w:rPr>
          <w:rFonts w:ascii="Times New Roman" w:hAnsi="Times New Roman"/>
          <w:sz w:val="24"/>
          <w:szCs w:val="24"/>
          <w:rtl/>
        </w:rPr>
        <w:t xml:space="preserve">מידע ליחידת הנת"א המתאימה בדבר היותו של כלי הטיס מיורט. </w:t>
      </w: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hint="cs"/>
          <w:sz w:val="24"/>
          <w:szCs w:val="24"/>
          <w:rtl/>
        </w:rPr>
        <w:t>תקנה 117 לתקנות ההפעלה מיישמת את מרבית הוראות סעיף 2.1 בתוספת השנייה</w:t>
      </w:r>
      <w:r w:rsidRPr="003757EA">
        <w:rPr>
          <w:rFonts w:ascii="Times New Roman" w:hAnsi="Times New Roman"/>
          <w:sz w:val="24"/>
          <w:szCs w:val="24"/>
        </w:rPr>
        <w:t xml:space="preserve"> </w:t>
      </w:r>
      <w:r w:rsidRPr="003757EA">
        <w:rPr>
          <w:rFonts w:ascii="Times New Roman" w:hAnsi="Times New Roman" w:hint="cs"/>
          <w:sz w:val="24"/>
          <w:szCs w:val="24"/>
          <w:rtl/>
        </w:rPr>
        <w:t xml:space="preserve"> לנספח 2 לאמנה, אך  חסרה בה הוראה המיישמת את פיסקה  5 דלעיל.  </w:t>
      </w:r>
    </w:p>
    <w:p w:rsidR="00F530AC" w:rsidRPr="003757EA" w:rsidRDefault="00F530AC" w:rsidP="00F530AC">
      <w:pPr>
        <w:pStyle w:val="Hesber"/>
        <w:ind w:firstLine="0"/>
        <w:rPr>
          <w:rFonts w:ascii="Times New Roman" w:hAnsi="Times New Roman"/>
          <w:sz w:val="24"/>
          <w:szCs w:val="24"/>
          <w:rtl/>
        </w:rPr>
      </w:pPr>
      <w:r w:rsidRPr="003757EA">
        <w:rPr>
          <w:rFonts w:ascii="Times New Roman" w:hAnsi="Times New Roman" w:hint="cs"/>
          <w:sz w:val="24"/>
          <w:szCs w:val="24"/>
          <w:rtl/>
        </w:rPr>
        <w:t>משכך, מ</w:t>
      </w:r>
      <w:r w:rsidRPr="003757EA">
        <w:rPr>
          <w:rFonts w:ascii="Times New Roman" w:hAnsi="Times New Roman"/>
          <w:sz w:val="24"/>
          <w:szCs w:val="24"/>
          <w:rtl/>
        </w:rPr>
        <w:t xml:space="preserve">בוקש </w:t>
      </w:r>
      <w:r w:rsidRPr="003757EA">
        <w:rPr>
          <w:rFonts w:ascii="Times New Roman" w:hAnsi="Times New Roman" w:hint="cs"/>
          <w:sz w:val="24"/>
          <w:szCs w:val="24"/>
          <w:rtl/>
        </w:rPr>
        <w:t xml:space="preserve">להוסיף </w:t>
      </w:r>
      <w:r w:rsidRPr="003757EA">
        <w:rPr>
          <w:rFonts w:ascii="Times New Roman" w:hAnsi="Times New Roman"/>
          <w:sz w:val="24"/>
          <w:szCs w:val="24"/>
          <w:rtl/>
        </w:rPr>
        <w:t xml:space="preserve"> לרשימת הפעולות שעל טייס כלי טיס מיורט לבצע</w:t>
      </w:r>
      <w:r w:rsidRPr="003757EA">
        <w:rPr>
          <w:rFonts w:ascii="Times New Roman" w:hAnsi="Times New Roman" w:hint="cs"/>
          <w:sz w:val="24"/>
          <w:szCs w:val="24"/>
          <w:rtl/>
        </w:rPr>
        <w:t xml:space="preserve">, הוראה לפיה אם כלי הטיס מצויד </w:t>
      </w:r>
      <w:r w:rsidRPr="003757EA">
        <w:rPr>
          <w:rFonts w:ascii="Times New Roman" w:hAnsi="Times New Roman"/>
          <w:sz w:val="24"/>
          <w:szCs w:val="24"/>
          <w:rtl/>
        </w:rPr>
        <w:t>במערכת</w:t>
      </w:r>
      <w:r w:rsidRPr="003757EA">
        <w:rPr>
          <w:rFonts w:ascii="Times New Roman" w:hAnsi="Times New Roman" w:hint="cs"/>
          <w:sz w:val="24"/>
          <w:szCs w:val="24"/>
          <w:rtl/>
        </w:rPr>
        <w:t xml:space="preserve"> עקיבה אוטומטית תלויה (</w:t>
      </w:r>
      <w:r w:rsidRPr="003757EA">
        <w:rPr>
          <w:rFonts w:ascii="Times New Roman" w:hAnsi="Times New Roman"/>
          <w:sz w:val="24"/>
          <w:szCs w:val="24"/>
        </w:rPr>
        <w:t>automatic dependent surveillance</w:t>
      </w:r>
      <w:r w:rsidRPr="003757EA">
        <w:rPr>
          <w:rFonts w:ascii="Times New Roman" w:hAnsi="Times New Roman" w:hint="cs"/>
          <w:sz w:val="24"/>
          <w:szCs w:val="24"/>
          <w:rtl/>
        </w:rPr>
        <w:t xml:space="preserve">)  מסוג </w:t>
      </w:r>
      <w:r w:rsidRPr="003757EA">
        <w:rPr>
          <w:rFonts w:ascii="Times New Roman" w:hAnsi="Times New Roman"/>
          <w:sz w:val="24"/>
          <w:szCs w:val="24"/>
        </w:rPr>
        <w:t>B</w:t>
      </w:r>
      <w:r w:rsidRPr="003757EA">
        <w:rPr>
          <w:rFonts w:ascii="Times New Roman" w:hAnsi="Times New Roman" w:hint="cs"/>
          <w:sz w:val="24"/>
          <w:szCs w:val="24"/>
          <w:rtl/>
        </w:rPr>
        <w:t>ׁ</w:t>
      </w:r>
      <w:r w:rsidRPr="003757EA">
        <w:rPr>
          <w:rFonts w:ascii="Times New Roman" w:hAnsi="Times New Roman"/>
          <w:sz w:val="24"/>
          <w:szCs w:val="24"/>
        </w:rPr>
        <w:t xml:space="preserve">-  </w:t>
      </w:r>
      <w:r w:rsidRPr="003757EA">
        <w:rPr>
          <w:rFonts w:ascii="Times New Roman" w:hAnsi="Times New Roman" w:hint="cs"/>
          <w:sz w:val="24"/>
          <w:szCs w:val="24"/>
          <w:rtl/>
        </w:rPr>
        <w:t>ׁׁ</w:t>
      </w:r>
      <w:r w:rsidRPr="003757EA">
        <w:rPr>
          <w:rFonts w:ascii="Times New Roman" w:hAnsi="Times New Roman"/>
          <w:sz w:val="24"/>
          <w:szCs w:val="24"/>
        </w:rPr>
        <w:t xml:space="preserve">broadcast </w:t>
      </w:r>
      <w:r w:rsidRPr="003757EA">
        <w:rPr>
          <w:rFonts w:ascii="Times New Roman" w:hAnsi="Times New Roman"/>
          <w:sz w:val="24"/>
          <w:szCs w:val="24"/>
          <w:rtl/>
        </w:rPr>
        <w:t>–</w:t>
      </w:r>
      <w:r w:rsidRPr="003757EA">
        <w:rPr>
          <w:rFonts w:ascii="Times New Roman" w:hAnsi="Times New Roman" w:hint="cs"/>
          <w:sz w:val="24"/>
          <w:szCs w:val="24"/>
          <w:rtl/>
        </w:rPr>
        <w:t xml:space="preserve"> משודרת, או מסוג </w:t>
      </w:r>
      <w:r w:rsidRPr="003757EA">
        <w:rPr>
          <w:rFonts w:ascii="Times New Roman" w:hAnsi="Times New Roman"/>
          <w:sz w:val="24"/>
          <w:szCs w:val="24"/>
        </w:rPr>
        <w:t>C</w:t>
      </w:r>
      <w:r w:rsidRPr="003757EA">
        <w:rPr>
          <w:rFonts w:ascii="Times New Roman" w:hAnsi="Times New Roman" w:hint="cs"/>
          <w:sz w:val="24"/>
          <w:szCs w:val="24"/>
          <w:rtl/>
        </w:rPr>
        <w:t xml:space="preserve">- </w:t>
      </w:r>
      <w:r w:rsidRPr="003757EA">
        <w:rPr>
          <w:rFonts w:ascii="Times New Roman" w:hAnsi="Times New Roman"/>
          <w:sz w:val="24"/>
          <w:szCs w:val="24"/>
        </w:rPr>
        <w:t>contract</w:t>
      </w:r>
      <w:r w:rsidRPr="003757EA">
        <w:rPr>
          <w:rFonts w:ascii="Times New Roman" w:hAnsi="Times New Roman" w:hint="cs"/>
          <w:sz w:val="24"/>
          <w:szCs w:val="24"/>
          <w:rtl/>
        </w:rPr>
        <w:t>- מוסכמת (להלן - "</w:t>
      </w:r>
      <w:r w:rsidRPr="003757EA">
        <w:rPr>
          <w:rFonts w:ascii="Times New Roman" w:hAnsi="Times New Roman"/>
          <w:sz w:val="24"/>
          <w:szCs w:val="24"/>
        </w:rPr>
        <w:t xml:space="preserve">ADS-B </w:t>
      </w:r>
      <w:r w:rsidRPr="003757EA">
        <w:rPr>
          <w:rFonts w:ascii="Times New Roman" w:hAnsi="Times New Roman"/>
          <w:sz w:val="24"/>
          <w:szCs w:val="24"/>
          <w:rtl/>
        </w:rPr>
        <w:t xml:space="preserve"> או </w:t>
      </w:r>
      <w:r w:rsidRPr="003757EA">
        <w:rPr>
          <w:rFonts w:ascii="Times New Roman" w:hAnsi="Times New Roman"/>
          <w:sz w:val="24"/>
          <w:szCs w:val="24"/>
        </w:rPr>
        <w:t>"ADS-C</w:t>
      </w:r>
      <w:r w:rsidRPr="003757EA">
        <w:rPr>
          <w:rFonts w:ascii="Times New Roman" w:hAnsi="Times New Roman" w:hint="cs"/>
          <w:sz w:val="24"/>
          <w:szCs w:val="24"/>
          <w:rtl/>
        </w:rPr>
        <w:t>)</w:t>
      </w:r>
      <w:r w:rsidRPr="003757EA">
        <w:rPr>
          <w:rFonts w:ascii="Times New Roman" w:hAnsi="Times New Roman"/>
          <w:sz w:val="24"/>
          <w:szCs w:val="24"/>
          <w:rtl/>
        </w:rPr>
        <w:t>,</w:t>
      </w:r>
      <w:r w:rsidRPr="003757EA">
        <w:rPr>
          <w:rFonts w:ascii="Times New Roman" w:hAnsi="Times New Roman" w:hint="cs"/>
          <w:sz w:val="24"/>
          <w:szCs w:val="24"/>
          <w:rtl/>
        </w:rPr>
        <w:t xml:space="preserve"> </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הטייס ייבחר בפונקציית החירום המתאימה,  </w:t>
      </w:r>
      <w:r w:rsidRPr="003757EA">
        <w:rPr>
          <w:rFonts w:ascii="Times New Roman" w:hAnsi="Times New Roman"/>
          <w:sz w:val="24"/>
          <w:szCs w:val="24"/>
          <w:rtl/>
        </w:rPr>
        <w:t xml:space="preserve">זולת אם ניתנו הוראות אחרות על-ידי יחידת נת"א. </w:t>
      </w:r>
    </w:p>
    <w:p w:rsidR="0046367A" w:rsidRPr="003757EA" w:rsidRDefault="0046367A" w:rsidP="00F530AC">
      <w:pPr>
        <w:pStyle w:val="Hesber"/>
        <w:ind w:firstLine="0"/>
        <w:rPr>
          <w:rFonts w:ascii="Times New Roman" w:hAnsi="Times New Roman"/>
          <w:b/>
          <w:bCs/>
          <w:sz w:val="24"/>
          <w:szCs w:val="24"/>
          <w:u w:val="single"/>
          <w:rtl/>
        </w:rPr>
      </w:pPr>
    </w:p>
    <w:p w:rsidR="00F530AC" w:rsidRPr="003757EA" w:rsidRDefault="00F530AC" w:rsidP="00F530AC">
      <w:pPr>
        <w:pStyle w:val="Hesber"/>
        <w:ind w:firstLine="0"/>
        <w:rPr>
          <w:rFonts w:ascii="Times New Roman" w:hAnsi="Times New Roman"/>
          <w:b/>
          <w:bCs/>
          <w:sz w:val="24"/>
          <w:szCs w:val="24"/>
          <w:u w:val="single"/>
          <w:rtl/>
        </w:rPr>
      </w:pPr>
      <w:r w:rsidRPr="003757EA">
        <w:rPr>
          <w:rFonts w:ascii="Times New Roman" w:hAnsi="Times New Roman" w:hint="cs"/>
          <w:b/>
          <w:bCs/>
          <w:sz w:val="24"/>
          <w:szCs w:val="24"/>
          <w:u w:val="single"/>
          <w:rtl/>
        </w:rPr>
        <w:t xml:space="preserve">לתיקון תקנה 118 לתקנות העיקריות </w:t>
      </w:r>
      <w:r w:rsidRPr="003757EA">
        <w:rPr>
          <w:rFonts w:ascii="Times New Roman" w:hAnsi="Times New Roman"/>
          <w:b/>
          <w:bCs/>
          <w:sz w:val="24"/>
          <w:szCs w:val="24"/>
          <w:u w:val="single"/>
          <w:rtl/>
        </w:rPr>
        <w:t>–</w:t>
      </w:r>
      <w:r w:rsidRPr="003757EA">
        <w:rPr>
          <w:rFonts w:ascii="Times New Roman" w:hAnsi="Times New Roman" w:hint="cs"/>
          <w:b/>
          <w:bCs/>
          <w:sz w:val="24"/>
          <w:szCs w:val="24"/>
          <w:u w:val="single"/>
          <w:rtl/>
        </w:rPr>
        <w:t xml:space="preserve"> הוראות סותרות</w:t>
      </w:r>
    </w:p>
    <w:p w:rsidR="00F530AC" w:rsidRPr="003757EA" w:rsidRDefault="00F530AC" w:rsidP="009508ED">
      <w:pPr>
        <w:pStyle w:val="Hesber"/>
        <w:ind w:firstLine="0"/>
        <w:rPr>
          <w:rFonts w:ascii="Times New Roman" w:hAnsi="Times New Roman"/>
          <w:sz w:val="24"/>
          <w:szCs w:val="24"/>
          <w:rtl/>
        </w:rPr>
      </w:pPr>
      <w:r w:rsidRPr="003757EA">
        <w:rPr>
          <w:rFonts w:ascii="Times New Roman" w:hAnsi="Times New Roman" w:hint="eastAsia"/>
          <w:sz w:val="24"/>
          <w:szCs w:val="24"/>
          <w:rtl/>
        </w:rPr>
        <w:t>סעי</w:t>
      </w:r>
      <w:r w:rsidRPr="003757EA">
        <w:rPr>
          <w:rFonts w:ascii="Times New Roman" w:hAnsi="Times New Roman" w:hint="cs"/>
          <w:sz w:val="24"/>
          <w:szCs w:val="24"/>
          <w:rtl/>
        </w:rPr>
        <w:t>פים</w:t>
      </w:r>
      <w:r w:rsidRPr="003757EA">
        <w:rPr>
          <w:rFonts w:ascii="Times New Roman" w:hAnsi="Times New Roman"/>
          <w:sz w:val="24"/>
          <w:szCs w:val="24"/>
          <w:rtl/>
        </w:rPr>
        <w:t xml:space="preserve"> </w:t>
      </w:r>
      <w:r w:rsidRPr="003757EA">
        <w:rPr>
          <w:rFonts w:ascii="Times New Roman" w:hAnsi="Times New Roman" w:hint="cs"/>
          <w:sz w:val="24"/>
          <w:szCs w:val="24"/>
          <w:rtl/>
        </w:rPr>
        <w:t xml:space="preserve">2.2 ו- 2.3 </w:t>
      </w:r>
      <w:r w:rsidRPr="003757EA">
        <w:rPr>
          <w:rFonts w:ascii="Times New Roman" w:hAnsi="Times New Roman"/>
          <w:sz w:val="24"/>
          <w:szCs w:val="24"/>
          <w:rtl/>
        </w:rPr>
        <w:t xml:space="preserve"> לתוספת</w:t>
      </w:r>
      <w:r w:rsidRPr="003757EA">
        <w:rPr>
          <w:rFonts w:ascii="Times New Roman" w:hAnsi="Times New Roman" w:hint="cs"/>
          <w:sz w:val="24"/>
          <w:szCs w:val="24"/>
          <w:rtl/>
        </w:rPr>
        <w:t xml:space="preserve"> 2 לנספח 2 לאמנה קובעים את הפעולות הנדרשות מכלי טיס  מיורט כאשר הוא מקבל הוראות באלחוט מכל מקור שהוא (למשל </w:t>
      </w:r>
      <w:r w:rsidRPr="003757EA">
        <w:rPr>
          <w:rFonts w:ascii="Times New Roman" w:hAnsi="Times New Roman"/>
          <w:sz w:val="24"/>
          <w:szCs w:val="24"/>
          <w:rtl/>
        </w:rPr>
        <w:t>–</w:t>
      </w:r>
      <w:r w:rsidRPr="003757EA">
        <w:rPr>
          <w:rFonts w:ascii="Times New Roman" w:hAnsi="Times New Roman" w:hint="cs"/>
          <w:sz w:val="24"/>
          <w:szCs w:val="24"/>
          <w:rtl/>
        </w:rPr>
        <w:t xml:space="preserve"> מיחידת הנת"א האזרחית) הסותרות את ההוראות שקיבל מכלי הטיס המיירט (בין באלחוט ובין באותות חזותיים</w:t>
      </w:r>
      <w:r w:rsidR="009508ED" w:rsidRPr="003757EA">
        <w:rPr>
          <w:rFonts w:ascii="Times New Roman" w:hAnsi="Times New Roman" w:hint="cs"/>
          <w:sz w:val="24"/>
          <w:szCs w:val="24"/>
          <w:rtl/>
        </w:rPr>
        <w:t>)</w:t>
      </w:r>
      <w:r w:rsidRPr="003757EA">
        <w:rPr>
          <w:rFonts w:ascii="Times New Roman" w:hAnsi="Times New Roman" w:hint="cs"/>
          <w:sz w:val="24"/>
          <w:szCs w:val="24"/>
          <w:rtl/>
        </w:rPr>
        <w:t>:</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2.2 If any instructions received by radio from any sources conflict with those given by the intercepting aircraft by visual signals, the intercepted aircraft shall request immediate clarification while continuing to comply with the visual instructions given by the intercepting aircraft.</w:t>
      </w:r>
    </w:p>
    <w:p w:rsidR="00F530AC" w:rsidRPr="003757EA" w:rsidRDefault="00F530AC" w:rsidP="00F530AC">
      <w:pPr>
        <w:widowControl/>
        <w:bidi w:val="0"/>
        <w:spacing w:before="0" w:line="240" w:lineRule="auto"/>
        <w:ind w:firstLine="0"/>
        <w:jc w:val="left"/>
        <w:textAlignment w:val="auto"/>
        <w:rPr>
          <w:rFonts w:ascii="Times New Roman" w:hAnsi="Times New Roman"/>
          <w:sz w:val="24"/>
          <w:szCs w:val="24"/>
        </w:rPr>
      </w:pPr>
      <w:r w:rsidRPr="003757EA">
        <w:rPr>
          <w:rFonts w:ascii="TimesNewRomanPSMT" w:eastAsiaTheme="minorHAnsi" w:hAnsi="TimesNewRomanPSMT" w:cs="TimesNewRomanPSMT"/>
          <w:color w:val="auto"/>
          <w:spacing w:val="0"/>
          <w:sz w:val="24"/>
          <w:szCs w:val="24"/>
          <w:lang w:eastAsia="en-US"/>
        </w:rPr>
        <w:t>2.3 If any instructions received by radio from any sources conflict with those given by the intercepting aircraft by radio, the intercepted aircraft shall request immediate clarification while continuing to comply with the radio instructions given by the intercepting aircraft.</w:t>
      </w:r>
    </w:p>
    <w:p w:rsidR="00F530AC" w:rsidRPr="003757EA" w:rsidRDefault="00F530AC" w:rsidP="00F530AC">
      <w:pPr>
        <w:pStyle w:val="Hesber"/>
        <w:ind w:firstLine="0"/>
        <w:rPr>
          <w:rFonts w:ascii="Times New Roman" w:hAnsi="Times New Roman"/>
          <w:sz w:val="24"/>
          <w:szCs w:val="24"/>
          <w:rtl/>
        </w:rPr>
      </w:pPr>
    </w:p>
    <w:p w:rsidR="00F530AC" w:rsidRPr="003757EA" w:rsidRDefault="007B1E6A" w:rsidP="00F530AC">
      <w:pPr>
        <w:pStyle w:val="Hesber"/>
        <w:ind w:firstLine="0"/>
        <w:rPr>
          <w:rFonts w:ascii="Times New Roman" w:hAnsi="Times New Roman"/>
          <w:sz w:val="24"/>
          <w:szCs w:val="24"/>
          <w:rtl/>
        </w:rPr>
      </w:pPr>
      <w:r w:rsidRPr="003757EA">
        <w:rPr>
          <w:rFonts w:ascii="Times New Roman" w:hAnsi="Times New Roman" w:hint="cs"/>
          <w:sz w:val="24"/>
          <w:szCs w:val="24"/>
          <w:rtl/>
        </w:rPr>
        <w:t xml:space="preserve">כאמור, </w:t>
      </w:r>
      <w:r w:rsidR="00F530AC" w:rsidRPr="003757EA">
        <w:rPr>
          <w:rFonts w:ascii="Times New Roman" w:hAnsi="Times New Roman" w:hint="cs"/>
          <w:sz w:val="24"/>
          <w:szCs w:val="24"/>
          <w:rtl/>
        </w:rPr>
        <w:t>לפי סטנדרט 3.8.2 לנספח 2 החובה לציית לסעיפים אלה מוטלת על הטייס המפקד של כלי הטיס המיורט.</w:t>
      </w:r>
    </w:p>
    <w:p w:rsidR="00F530AC" w:rsidRPr="003757EA" w:rsidRDefault="00F530AC" w:rsidP="0046367A">
      <w:pPr>
        <w:pStyle w:val="Hesber"/>
        <w:ind w:firstLine="0"/>
        <w:rPr>
          <w:rFonts w:ascii="Times New Roman" w:hAnsi="Times New Roman"/>
          <w:sz w:val="24"/>
          <w:szCs w:val="24"/>
          <w:rtl/>
        </w:rPr>
      </w:pPr>
      <w:r w:rsidRPr="003757EA">
        <w:rPr>
          <w:rFonts w:ascii="Times New Roman" w:hAnsi="Times New Roman" w:hint="cs"/>
          <w:sz w:val="24"/>
          <w:szCs w:val="24"/>
          <w:rtl/>
        </w:rPr>
        <w:t xml:space="preserve">תקנה 118 לתקנות ההפעלה מטילה את החובה לציית להוראות אלה על "טייס", ולא על הטייס </w:t>
      </w:r>
      <w:r w:rsidR="009508ED" w:rsidRPr="003757EA">
        <w:rPr>
          <w:rFonts w:ascii="Times New Roman" w:hAnsi="Times New Roman" w:hint="cs"/>
          <w:sz w:val="24"/>
          <w:szCs w:val="24"/>
          <w:rtl/>
        </w:rPr>
        <w:t xml:space="preserve"> - </w:t>
      </w:r>
      <w:r w:rsidRPr="003757EA">
        <w:rPr>
          <w:rFonts w:ascii="Times New Roman" w:hAnsi="Times New Roman" w:hint="cs"/>
          <w:sz w:val="24"/>
          <w:szCs w:val="24"/>
          <w:rtl/>
        </w:rPr>
        <w:t>המפקד. לפיכך מוצע לתקנה ולהטיל החובה על הטייס המפקד כנדרש בסטנדרט הבינלאומי.</w:t>
      </w:r>
      <w:r w:rsidR="0046367A" w:rsidRPr="003757EA">
        <w:rPr>
          <w:rFonts w:ascii="Times New Roman" w:hAnsi="Times New Roman" w:hint="cs"/>
          <w:sz w:val="24"/>
          <w:szCs w:val="24"/>
          <w:rtl/>
        </w:rPr>
        <w:t xml:space="preserve"> </w:t>
      </w:r>
      <w:r w:rsidRPr="003757EA">
        <w:rPr>
          <w:rFonts w:ascii="Times New Roman" w:hAnsi="Times New Roman" w:hint="cs"/>
          <w:sz w:val="24"/>
          <w:szCs w:val="24"/>
          <w:rtl/>
        </w:rPr>
        <w:t>מוצע להתאים את כותרת השוליים בהתאם לכך.</w:t>
      </w:r>
    </w:p>
    <w:p w:rsidR="00F530AC" w:rsidRPr="003757EA" w:rsidRDefault="007B1E6A" w:rsidP="007B1E6A">
      <w:pPr>
        <w:pStyle w:val="Hesber"/>
        <w:ind w:firstLine="0"/>
        <w:rPr>
          <w:rFonts w:ascii="Times New Roman" w:hAnsi="Times New Roman"/>
          <w:sz w:val="24"/>
          <w:szCs w:val="24"/>
          <w:rtl/>
        </w:rPr>
      </w:pPr>
      <w:r w:rsidRPr="003757EA">
        <w:rPr>
          <w:rFonts w:ascii="Times New Roman" w:hAnsi="Times New Roman" w:hint="cs"/>
          <w:sz w:val="24"/>
          <w:szCs w:val="24"/>
          <w:rtl/>
        </w:rPr>
        <w:t xml:space="preserve">בנוסף, </w:t>
      </w:r>
      <w:r w:rsidR="00F530AC" w:rsidRPr="003757EA">
        <w:rPr>
          <w:rFonts w:ascii="Times New Roman" w:hAnsi="Times New Roman" w:hint="cs"/>
          <w:sz w:val="24"/>
          <w:szCs w:val="24"/>
          <w:rtl/>
        </w:rPr>
        <w:t>בהתאם ללשון הס</w:t>
      </w:r>
      <w:r w:rsidR="0046367A" w:rsidRPr="003757EA">
        <w:rPr>
          <w:rFonts w:ascii="Times New Roman" w:hAnsi="Times New Roman" w:hint="cs"/>
          <w:sz w:val="24"/>
          <w:szCs w:val="24"/>
          <w:rtl/>
        </w:rPr>
        <w:t xml:space="preserve">טנדרטים </w:t>
      </w:r>
      <w:r w:rsidR="00F530AC" w:rsidRPr="003757EA">
        <w:rPr>
          <w:rFonts w:ascii="Times New Roman" w:hAnsi="Times New Roman" w:hint="cs"/>
          <w:sz w:val="24"/>
          <w:szCs w:val="24"/>
          <w:rtl/>
        </w:rPr>
        <w:t>דלעיל, מבוקש לחדד ולהבהיר כי חובת הטייס המפקד של כלי הטיס המיורט היא להמשיך לציית להוראות כלי הטיס המיירט (ולא לאלה שניתנו על ידי הגורם האחר)</w:t>
      </w:r>
      <w:r w:rsidR="009508ED" w:rsidRPr="003757EA">
        <w:rPr>
          <w:rFonts w:ascii="Times New Roman" w:hAnsi="Times New Roman" w:hint="cs"/>
          <w:sz w:val="24"/>
          <w:szCs w:val="24"/>
          <w:rtl/>
        </w:rPr>
        <w:t xml:space="preserve">,  </w:t>
      </w:r>
      <w:r w:rsidR="00F530AC" w:rsidRPr="003757EA">
        <w:rPr>
          <w:rFonts w:ascii="Times New Roman" w:hAnsi="Times New Roman" w:hint="cs"/>
          <w:sz w:val="24"/>
          <w:szCs w:val="24"/>
          <w:rtl/>
        </w:rPr>
        <w:t xml:space="preserve">בין אלה שניתנו באלחוט ובין שניתנו באמצעות אותות חזותיים. </w:t>
      </w:r>
      <w:r w:rsidR="0046367A" w:rsidRPr="003757EA">
        <w:rPr>
          <w:rFonts w:ascii="Times New Roman" w:hAnsi="Times New Roman" w:hint="cs"/>
          <w:sz w:val="24"/>
          <w:szCs w:val="24"/>
          <w:rtl/>
        </w:rPr>
        <w:t xml:space="preserve">משכך, מבוקש לתקן את "הטייס" בעלמא ל"הטייס המפקד של כלי הטיס המיורט" באופן בהיר ומפורש; וכן להוסיף את התיבה "באותות ראייה או באלחוט", כך שיובהר כי על הטייס המפקד של כלי הטיס המיורט למלא אחר הוראות כלי הטיס המיירט, שניתנו לו בין באותות חזותיים ובין בקשר באלחוט, ולא לשעות להוראות של גורמים אחרים, כמו יחידת הנת"א או יחידת הבקרה, אם סותרות את הוראות הכלי המיירט. </w:t>
      </w:r>
    </w:p>
    <w:p w:rsidR="00F530AC" w:rsidRPr="003757EA" w:rsidRDefault="00F530AC" w:rsidP="00F530AC">
      <w:pPr>
        <w:pStyle w:val="Hesber"/>
        <w:ind w:firstLine="0"/>
        <w:rPr>
          <w:rFonts w:ascii="Times New Roman" w:hAnsi="Times New Roman"/>
          <w:b/>
          <w:bCs/>
          <w:sz w:val="24"/>
          <w:szCs w:val="24"/>
          <w:rtl/>
        </w:rPr>
      </w:pPr>
    </w:p>
    <w:p w:rsidR="00F530AC" w:rsidRPr="003757EA" w:rsidRDefault="00F530AC" w:rsidP="00F530AC">
      <w:pPr>
        <w:pStyle w:val="Hesber"/>
        <w:ind w:firstLine="0"/>
        <w:rPr>
          <w:rFonts w:ascii="Times New Roman" w:hAnsi="Times New Roman"/>
          <w:sz w:val="24"/>
          <w:szCs w:val="24"/>
          <w:u w:val="single"/>
          <w:rtl/>
        </w:rPr>
      </w:pPr>
      <w:r w:rsidRPr="003757EA">
        <w:rPr>
          <w:rFonts w:ascii="Times New Roman" w:hAnsi="Times New Roman" w:hint="cs"/>
          <w:b/>
          <w:bCs/>
          <w:sz w:val="24"/>
          <w:szCs w:val="24"/>
          <w:u w:val="single"/>
          <w:rtl/>
        </w:rPr>
        <w:t xml:space="preserve">לתיקון </w:t>
      </w:r>
      <w:r w:rsidRPr="003757EA">
        <w:rPr>
          <w:rFonts w:ascii="Times New Roman" w:hAnsi="Times New Roman"/>
          <w:b/>
          <w:bCs/>
          <w:sz w:val="24"/>
          <w:szCs w:val="24"/>
          <w:u w:val="single"/>
          <w:rtl/>
        </w:rPr>
        <w:t>תקנה 120</w:t>
      </w:r>
      <w:r w:rsidRPr="003757EA">
        <w:rPr>
          <w:rFonts w:ascii="Times New Roman" w:hAnsi="Times New Roman" w:hint="cs"/>
          <w:b/>
          <w:bCs/>
          <w:sz w:val="24"/>
          <w:szCs w:val="24"/>
          <w:u w:val="single"/>
          <w:rtl/>
        </w:rPr>
        <w:t xml:space="preserve"> בתקנות העיקריות </w:t>
      </w:r>
      <w:r w:rsidRPr="003757EA">
        <w:rPr>
          <w:rFonts w:ascii="Times New Roman" w:hAnsi="Times New Roman"/>
          <w:b/>
          <w:bCs/>
          <w:sz w:val="24"/>
          <w:szCs w:val="24"/>
          <w:u w:val="single"/>
          <w:rtl/>
        </w:rPr>
        <w:t>–</w:t>
      </w:r>
      <w:r w:rsidRPr="003757EA">
        <w:rPr>
          <w:rFonts w:ascii="Times New Roman" w:hAnsi="Times New Roman" w:hint="cs"/>
          <w:b/>
          <w:bCs/>
          <w:sz w:val="24"/>
          <w:szCs w:val="24"/>
          <w:u w:val="single"/>
          <w:rtl/>
        </w:rPr>
        <w:t xml:space="preserve"> חובות בעל רישיון הפעלה:</w:t>
      </w:r>
      <w:r w:rsidRPr="003757EA">
        <w:rPr>
          <w:rFonts w:ascii="Times New Roman" w:hAnsi="Times New Roman"/>
          <w:b/>
          <w:bCs/>
          <w:sz w:val="24"/>
          <w:szCs w:val="24"/>
          <w:u w:val="single"/>
          <w:rtl/>
        </w:rPr>
        <w:tab/>
      </w:r>
    </w:p>
    <w:p w:rsidR="00F530AC" w:rsidRPr="003757EA" w:rsidRDefault="00F530AC" w:rsidP="009508ED">
      <w:pPr>
        <w:pStyle w:val="Hesber"/>
        <w:ind w:firstLine="0"/>
        <w:rPr>
          <w:rFonts w:ascii="Times New Roman" w:hAnsi="Times New Roman"/>
          <w:sz w:val="24"/>
          <w:szCs w:val="24"/>
          <w:rtl/>
        </w:rPr>
      </w:pPr>
      <w:r w:rsidRPr="003757EA">
        <w:rPr>
          <w:rFonts w:ascii="Times New Roman" w:hAnsi="Times New Roman"/>
          <w:sz w:val="24"/>
          <w:szCs w:val="24"/>
          <w:rtl/>
        </w:rPr>
        <w:t xml:space="preserve">התקנה </w:t>
      </w:r>
      <w:r w:rsidRPr="003757EA">
        <w:rPr>
          <w:rFonts w:ascii="Times New Roman" w:hAnsi="Times New Roman" w:hint="cs"/>
          <w:sz w:val="24"/>
          <w:szCs w:val="24"/>
          <w:rtl/>
        </w:rPr>
        <w:t xml:space="preserve">מחילה </w:t>
      </w:r>
      <w:r w:rsidRPr="003757EA">
        <w:rPr>
          <w:rFonts w:ascii="Times New Roman" w:hAnsi="Times New Roman"/>
          <w:sz w:val="24"/>
          <w:szCs w:val="24"/>
          <w:rtl/>
        </w:rPr>
        <w:t xml:space="preserve">חובה </w:t>
      </w:r>
      <w:r w:rsidRPr="003757EA">
        <w:rPr>
          <w:rFonts w:ascii="Times New Roman" w:hAnsi="Times New Roman" w:hint="cs"/>
          <w:sz w:val="24"/>
          <w:szCs w:val="24"/>
          <w:rtl/>
        </w:rPr>
        <w:t xml:space="preserve">על בעל רישיון הפעלה אווירית </w:t>
      </w:r>
      <w:r w:rsidRPr="003757EA">
        <w:rPr>
          <w:rFonts w:ascii="Times New Roman" w:hAnsi="Times New Roman"/>
          <w:sz w:val="24"/>
          <w:szCs w:val="24"/>
          <w:rtl/>
        </w:rPr>
        <w:t xml:space="preserve">להכליל נהלים </w:t>
      </w:r>
      <w:r w:rsidRPr="003757EA">
        <w:rPr>
          <w:rFonts w:ascii="Times New Roman" w:hAnsi="Times New Roman" w:hint="cs"/>
          <w:sz w:val="24"/>
          <w:szCs w:val="24"/>
          <w:rtl/>
        </w:rPr>
        <w:t>בנושא ה</w:t>
      </w:r>
      <w:r w:rsidRPr="003757EA">
        <w:rPr>
          <w:rFonts w:ascii="Times New Roman" w:hAnsi="Times New Roman"/>
          <w:sz w:val="24"/>
          <w:szCs w:val="24"/>
          <w:rtl/>
        </w:rPr>
        <w:t xml:space="preserve">יירוט בספר </w:t>
      </w:r>
      <w:r w:rsidRPr="003757EA">
        <w:rPr>
          <w:rFonts w:ascii="Times New Roman" w:hAnsi="Times New Roman" w:hint="cs"/>
          <w:sz w:val="24"/>
          <w:szCs w:val="24"/>
          <w:rtl/>
        </w:rPr>
        <w:t>ה</w:t>
      </w:r>
      <w:r w:rsidRPr="003757EA">
        <w:rPr>
          <w:rFonts w:ascii="Times New Roman" w:hAnsi="Times New Roman"/>
          <w:sz w:val="24"/>
          <w:szCs w:val="24"/>
          <w:rtl/>
        </w:rPr>
        <w:t>עזר למבצעים</w:t>
      </w:r>
      <w:r w:rsidRPr="003757EA">
        <w:rPr>
          <w:rFonts w:ascii="Times New Roman" w:hAnsi="Times New Roman" w:hint="cs"/>
          <w:sz w:val="24"/>
          <w:szCs w:val="24"/>
          <w:rtl/>
        </w:rPr>
        <w:t xml:space="preserve"> (סע"מ) שלו </w:t>
      </w:r>
      <w:r w:rsidRPr="003757EA">
        <w:rPr>
          <w:rFonts w:ascii="Times New Roman" w:hAnsi="Times New Roman"/>
          <w:sz w:val="24"/>
          <w:szCs w:val="24"/>
          <w:rtl/>
        </w:rPr>
        <w:t xml:space="preserve">(פיסקה 1 לתקנה), חובה לוודא שאנשי צוות האוויר ועובדים אחרים בקיאים בנהלי היירוט </w:t>
      </w:r>
      <w:r w:rsidRPr="003757EA">
        <w:rPr>
          <w:rFonts w:ascii="Times New Roman" w:hAnsi="Times New Roman" w:hint="cs"/>
          <w:sz w:val="24"/>
          <w:szCs w:val="24"/>
          <w:rtl/>
        </w:rPr>
        <w:t xml:space="preserve">ועברו לשם כך הדרכות מתאימות ומספקות </w:t>
      </w:r>
      <w:r w:rsidRPr="003757EA">
        <w:rPr>
          <w:rFonts w:ascii="Times New Roman" w:hAnsi="Times New Roman"/>
          <w:sz w:val="24"/>
          <w:szCs w:val="24"/>
          <w:rtl/>
        </w:rPr>
        <w:t xml:space="preserve">(פיסקה 2), וכן חובה שנהלים כאמור יימצאו בכלי </w:t>
      </w:r>
      <w:r w:rsidRPr="003757EA">
        <w:rPr>
          <w:rFonts w:ascii="Times New Roman" w:hAnsi="Times New Roman" w:hint="cs"/>
          <w:sz w:val="24"/>
          <w:szCs w:val="24"/>
          <w:rtl/>
        </w:rPr>
        <w:t>ה</w:t>
      </w:r>
      <w:r w:rsidRPr="003757EA">
        <w:rPr>
          <w:rFonts w:ascii="Times New Roman" w:hAnsi="Times New Roman"/>
          <w:sz w:val="24"/>
          <w:szCs w:val="24"/>
          <w:rtl/>
        </w:rPr>
        <w:t>טיס ב</w:t>
      </w:r>
      <w:r w:rsidRPr="003757EA">
        <w:rPr>
          <w:rFonts w:ascii="Times New Roman" w:hAnsi="Times New Roman" w:hint="cs"/>
          <w:sz w:val="24"/>
          <w:szCs w:val="24"/>
          <w:rtl/>
        </w:rPr>
        <w:t xml:space="preserve">עת </w:t>
      </w:r>
      <w:r w:rsidRPr="003757EA">
        <w:rPr>
          <w:rFonts w:ascii="Times New Roman" w:hAnsi="Times New Roman"/>
          <w:sz w:val="24"/>
          <w:szCs w:val="24"/>
          <w:rtl/>
        </w:rPr>
        <w:t xml:space="preserve">טיסה (פיסקה 3). </w:t>
      </w:r>
    </w:p>
    <w:p w:rsidR="003757EA" w:rsidRDefault="003757EA" w:rsidP="009508ED">
      <w:pPr>
        <w:pStyle w:val="Hesber"/>
        <w:ind w:firstLine="0"/>
        <w:rPr>
          <w:rFonts w:ascii="Times New Roman" w:hAnsi="Times New Roman"/>
          <w:b/>
          <w:bCs/>
          <w:sz w:val="24"/>
          <w:szCs w:val="24"/>
          <w:rtl/>
        </w:rPr>
      </w:pPr>
    </w:p>
    <w:p w:rsidR="0046367A" w:rsidRPr="003757EA" w:rsidRDefault="0046367A" w:rsidP="009508ED">
      <w:pPr>
        <w:pStyle w:val="Hesber"/>
        <w:ind w:firstLine="0"/>
        <w:rPr>
          <w:rFonts w:ascii="Times New Roman" w:hAnsi="Times New Roman"/>
          <w:b/>
          <w:bCs/>
          <w:sz w:val="24"/>
          <w:szCs w:val="24"/>
          <w:rtl/>
        </w:rPr>
      </w:pPr>
      <w:r w:rsidRPr="003757EA">
        <w:rPr>
          <w:rFonts w:ascii="Times New Roman" w:hAnsi="Times New Roman" w:hint="cs"/>
          <w:b/>
          <w:bCs/>
          <w:sz w:val="24"/>
          <w:szCs w:val="24"/>
          <w:rtl/>
        </w:rPr>
        <w:t>לתיקון כותרת השוליים ורישה התקנה:</w:t>
      </w:r>
    </w:p>
    <w:p w:rsidR="0046367A" w:rsidRPr="003757EA" w:rsidRDefault="0046367A" w:rsidP="00E474EF">
      <w:pPr>
        <w:pStyle w:val="Hesber"/>
        <w:ind w:firstLine="0"/>
        <w:rPr>
          <w:rFonts w:ascii="Times New Roman" w:hAnsi="Times New Roman"/>
          <w:sz w:val="24"/>
          <w:szCs w:val="24"/>
          <w:rtl/>
        </w:rPr>
      </w:pPr>
      <w:r w:rsidRPr="003757EA">
        <w:rPr>
          <w:rFonts w:ascii="Times New Roman" w:hAnsi="Times New Roman" w:hint="cs"/>
          <w:sz w:val="24"/>
          <w:szCs w:val="24"/>
          <w:rtl/>
        </w:rPr>
        <w:t xml:space="preserve">יש להבהיר כי החובה החוקית חלה על בעל רישיון הפעלה אווירית, שכן המונח "בעל רישיון הפעלה" </w:t>
      </w:r>
      <w:r w:rsidR="007B1E6A" w:rsidRPr="003757EA">
        <w:rPr>
          <w:rFonts w:ascii="Times New Roman" w:hAnsi="Times New Roman" w:hint="cs"/>
          <w:sz w:val="24"/>
          <w:szCs w:val="24"/>
          <w:rtl/>
        </w:rPr>
        <w:t>ובכך להתאים התקנה למינוח בחוק הטיס</w:t>
      </w:r>
      <w:r w:rsidRPr="003757EA">
        <w:rPr>
          <w:rFonts w:ascii="Times New Roman" w:hAnsi="Times New Roman" w:hint="cs"/>
          <w:sz w:val="24"/>
          <w:szCs w:val="24"/>
          <w:rtl/>
        </w:rPr>
        <w:t>. הכוונה לכל מי ש</w:t>
      </w:r>
      <w:r w:rsidR="007B1E6A" w:rsidRPr="003757EA">
        <w:rPr>
          <w:rFonts w:ascii="Times New Roman" w:hAnsi="Times New Roman" w:hint="cs"/>
          <w:sz w:val="24"/>
          <w:szCs w:val="24"/>
          <w:rtl/>
        </w:rPr>
        <w:t xml:space="preserve">מפעיל כלי טיס בהפעלה מסחרית לפי </w:t>
      </w:r>
      <w:r w:rsidRPr="003757EA">
        <w:rPr>
          <w:rFonts w:ascii="Times New Roman" w:hAnsi="Times New Roman" w:hint="cs"/>
          <w:sz w:val="24"/>
          <w:szCs w:val="24"/>
          <w:rtl/>
        </w:rPr>
        <w:t>הפרקים ה</w:t>
      </w:r>
      <w:r w:rsidR="007B1E6A" w:rsidRPr="003757EA">
        <w:rPr>
          <w:rFonts w:ascii="Times New Roman" w:hAnsi="Times New Roman" w:hint="cs"/>
          <w:sz w:val="24"/>
          <w:szCs w:val="24"/>
          <w:rtl/>
        </w:rPr>
        <w:t xml:space="preserve">תשיעי </w:t>
      </w:r>
      <w:r w:rsidRPr="003757EA">
        <w:rPr>
          <w:rFonts w:ascii="Times New Roman" w:hAnsi="Times New Roman" w:hint="cs"/>
          <w:sz w:val="24"/>
          <w:szCs w:val="24"/>
          <w:rtl/>
        </w:rPr>
        <w:t xml:space="preserve"> (בלונים ואז"מים), ה</w:t>
      </w:r>
      <w:r w:rsidR="007B1E6A" w:rsidRPr="003757EA">
        <w:rPr>
          <w:rFonts w:ascii="Times New Roman" w:hAnsi="Times New Roman" w:hint="cs"/>
          <w:sz w:val="24"/>
          <w:szCs w:val="24"/>
          <w:rtl/>
        </w:rPr>
        <w:t xml:space="preserve">אחד עשר </w:t>
      </w:r>
      <w:r w:rsidRPr="003757EA">
        <w:rPr>
          <w:rFonts w:ascii="Times New Roman" w:hAnsi="Times New Roman" w:hint="cs"/>
          <w:sz w:val="24"/>
          <w:szCs w:val="24"/>
          <w:rtl/>
        </w:rPr>
        <w:t>(</w:t>
      </w:r>
      <w:r w:rsidR="007B1E6A" w:rsidRPr="003757EA">
        <w:rPr>
          <w:rFonts w:ascii="Times New Roman" w:hAnsi="Times New Roman" w:hint="cs"/>
          <w:sz w:val="24"/>
          <w:szCs w:val="24"/>
          <w:rtl/>
        </w:rPr>
        <w:t xml:space="preserve">הפעלה חקלאית) </w:t>
      </w:r>
      <w:r w:rsidRPr="003757EA">
        <w:rPr>
          <w:rFonts w:ascii="Times New Roman" w:hAnsi="Times New Roman" w:hint="cs"/>
          <w:sz w:val="24"/>
          <w:szCs w:val="24"/>
          <w:rtl/>
        </w:rPr>
        <w:t>ה</w:t>
      </w:r>
      <w:r w:rsidR="007B1E6A" w:rsidRPr="003757EA">
        <w:rPr>
          <w:rFonts w:ascii="Times New Roman" w:hAnsi="Times New Roman" w:hint="cs"/>
          <w:sz w:val="24"/>
          <w:szCs w:val="24"/>
          <w:rtl/>
        </w:rPr>
        <w:t xml:space="preserve">שנים-עשר </w:t>
      </w:r>
      <w:r w:rsidRPr="003757EA">
        <w:rPr>
          <w:rFonts w:ascii="Times New Roman" w:hAnsi="Times New Roman" w:hint="cs"/>
          <w:sz w:val="24"/>
          <w:szCs w:val="24"/>
          <w:rtl/>
        </w:rPr>
        <w:t xml:space="preserve"> (</w:t>
      </w:r>
      <w:r w:rsidR="00754AE7" w:rsidRPr="003757EA">
        <w:rPr>
          <w:rFonts w:ascii="Times New Roman" w:hAnsi="Times New Roman" w:hint="cs"/>
          <w:sz w:val="24"/>
          <w:szCs w:val="24"/>
          <w:rtl/>
        </w:rPr>
        <w:t>מוניות אוויר</w:t>
      </w:r>
      <w:r w:rsidRPr="003757EA">
        <w:rPr>
          <w:rFonts w:ascii="Times New Roman" w:hAnsi="Times New Roman" w:hint="cs"/>
          <w:sz w:val="24"/>
          <w:szCs w:val="24"/>
          <w:rtl/>
        </w:rPr>
        <w:t>) וה</w:t>
      </w:r>
      <w:r w:rsidR="007B1E6A" w:rsidRPr="003757EA">
        <w:rPr>
          <w:rFonts w:ascii="Times New Roman" w:hAnsi="Times New Roman" w:hint="cs"/>
          <w:sz w:val="24"/>
          <w:szCs w:val="24"/>
          <w:rtl/>
        </w:rPr>
        <w:t xml:space="preserve">שלושה עשר </w:t>
      </w:r>
      <w:r w:rsidRPr="003757EA">
        <w:rPr>
          <w:rFonts w:ascii="Times New Roman" w:hAnsi="Times New Roman" w:hint="cs"/>
          <w:sz w:val="24"/>
          <w:szCs w:val="24"/>
          <w:rtl/>
        </w:rPr>
        <w:t>(</w:t>
      </w:r>
      <w:r w:rsidR="00E474EF" w:rsidRPr="003757EA">
        <w:rPr>
          <w:rFonts w:ascii="Times New Roman" w:hAnsi="Times New Roman" w:hint="cs"/>
          <w:sz w:val="24"/>
          <w:szCs w:val="24"/>
          <w:rtl/>
        </w:rPr>
        <w:t>הפעלת מטוסים גדולים בתובלה אווירית מסחרית</w:t>
      </w:r>
      <w:r w:rsidRPr="003757EA">
        <w:rPr>
          <w:rFonts w:ascii="Times New Roman" w:hAnsi="Times New Roman" w:hint="cs"/>
          <w:sz w:val="24"/>
          <w:szCs w:val="24"/>
          <w:rtl/>
        </w:rPr>
        <w:t>)</w:t>
      </w:r>
      <w:r w:rsidR="00E474EF" w:rsidRPr="003757EA">
        <w:rPr>
          <w:rFonts w:ascii="Times New Roman" w:hAnsi="Times New Roman" w:hint="cs"/>
          <w:sz w:val="24"/>
          <w:szCs w:val="24"/>
          <w:rtl/>
        </w:rPr>
        <w:t xml:space="preserve"> לתקנות ההפעלה</w:t>
      </w:r>
      <w:r w:rsidRPr="003757EA">
        <w:rPr>
          <w:rFonts w:ascii="Times New Roman" w:hAnsi="Times New Roman" w:hint="cs"/>
          <w:sz w:val="24"/>
          <w:szCs w:val="24"/>
          <w:rtl/>
        </w:rPr>
        <w:t xml:space="preserve">. </w:t>
      </w:r>
    </w:p>
    <w:p w:rsidR="0046367A" w:rsidRPr="003757EA" w:rsidRDefault="0046367A" w:rsidP="0046367A">
      <w:pPr>
        <w:pStyle w:val="Hesber"/>
        <w:ind w:firstLine="0"/>
        <w:rPr>
          <w:rFonts w:ascii="Times New Roman" w:hAnsi="Times New Roman"/>
          <w:sz w:val="24"/>
          <w:szCs w:val="24"/>
          <w:rtl/>
        </w:rPr>
      </w:pPr>
      <w:r w:rsidRPr="003757EA">
        <w:rPr>
          <w:rFonts w:ascii="Times New Roman" w:hAnsi="Times New Roman" w:hint="cs"/>
          <w:sz w:val="24"/>
          <w:szCs w:val="24"/>
          <w:rtl/>
        </w:rPr>
        <w:t xml:space="preserve">משכך, מבוקש לתקן את כותרת השוליים ולהוסיף בסופה את המילה "אווירית" וכן את רישה התקנה בהתאמה. </w:t>
      </w:r>
    </w:p>
    <w:p w:rsidR="003757EA" w:rsidRDefault="003757EA" w:rsidP="00754AE7">
      <w:pPr>
        <w:pStyle w:val="Hesber"/>
        <w:ind w:firstLine="0"/>
        <w:rPr>
          <w:rFonts w:ascii="Times New Roman" w:hAnsi="Times New Roman"/>
          <w:b/>
          <w:bCs/>
          <w:sz w:val="24"/>
          <w:szCs w:val="24"/>
          <w:rtl/>
        </w:rPr>
      </w:pPr>
    </w:p>
    <w:p w:rsidR="0046367A" w:rsidRPr="003757EA" w:rsidRDefault="00754AE7" w:rsidP="00F67A6C">
      <w:pPr>
        <w:pStyle w:val="Hesber"/>
        <w:ind w:firstLine="0"/>
        <w:rPr>
          <w:rFonts w:ascii="Times New Roman" w:hAnsi="Times New Roman"/>
          <w:b/>
          <w:bCs/>
          <w:sz w:val="24"/>
          <w:szCs w:val="24"/>
          <w:rtl/>
        </w:rPr>
      </w:pPr>
      <w:r w:rsidRPr="003757EA">
        <w:rPr>
          <w:rFonts w:ascii="Times New Roman" w:hAnsi="Times New Roman" w:hint="cs"/>
          <w:b/>
          <w:bCs/>
          <w:sz w:val="24"/>
          <w:szCs w:val="24"/>
          <w:rtl/>
        </w:rPr>
        <w:t>לתיקו</w:t>
      </w:r>
      <w:r w:rsidR="00F67A6C">
        <w:rPr>
          <w:rFonts w:ascii="Times New Roman" w:hAnsi="Times New Roman" w:hint="cs"/>
          <w:b/>
          <w:bCs/>
          <w:sz w:val="24"/>
          <w:szCs w:val="24"/>
          <w:rtl/>
        </w:rPr>
        <w:t>ן ב</w:t>
      </w:r>
      <w:r w:rsidR="0046367A" w:rsidRPr="003757EA">
        <w:rPr>
          <w:rFonts w:ascii="Times New Roman" w:hAnsi="Times New Roman" w:hint="cs"/>
          <w:b/>
          <w:bCs/>
          <w:sz w:val="24"/>
          <w:szCs w:val="24"/>
          <w:rtl/>
        </w:rPr>
        <w:t xml:space="preserve">פיסקה (1): </w:t>
      </w:r>
    </w:p>
    <w:p w:rsidR="00F67A6C" w:rsidRDefault="00F67A6C" w:rsidP="009508ED">
      <w:pPr>
        <w:pStyle w:val="Hesber"/>
        <w:ind w:firstLine="0"/>
        <w:rPr>
          <w:rFonts w:ascii="Times New Roman" w:hAnsi="Times New Roman"/>
          <w:sz w:val="24"/>
          <w:szCs w:val="24"/>
          <w:rtl/>
        </w:rPr>
      </w:pPr>
      <w:r>
        <w:rPr>
          <w:rFonts w:ascii="Times New Roman" w:hAnsi="Times New Roman" w:hint="cs"/>
          <w:sz w:val="24"/>
          <w:szCs w:val="24"/>
          <w:rtl/>
        </w:rPr>
        <w:t xml:space="preserve">מבוקש לדייק במינוח המשפטי ובמקום "סימן" לרשום "פרק". </w:t>
      </w:r>
    </w:p>
    <w:p w:rsidR="00F530AC" w:rsidRDefault="00F530AC" w:rsidP="00F530AC">
      <w:pPr>
        <w:pStyle w:val="Hesber1st"/>
        <w:tabs>
          <w:tab w:val="clear" w:pos="680"/>
        </w:tabs>
        <w:rPr>
          <w:rFonts w:ascii="Times New Roman" w:hAnsi="Times New Roman"/>
          <w:b/>
          <w:bCs/>
          <w:sz w:val="24"/>
          <w:szCs w:val="24"/>
          <w:rtl/>
        </w:rPr>
      </w:pPr>
    </w:p>
    <w:p w:rsidR="003757EA" w:rsidRDefault="003757EA" w:rsidP="00F530AC">
      <w:pPr>
        <w:pStyle w:val="Hesber1st"/>
        <w:tabs>
          <w:tab w:val="clear" w:pos="680"/>
        </w:tabs>
        <w:rPr>
          <w:rFonts w:ascii="Times New Roman" w:hAnsi="Times New Roman"/>
          <w:b/>
          <w:bCs/>
          <w:sz w:val="24"/>
          <w:szCs w:val="24"/>
          <w:u w:val="single"/>
          <w:rtl/>
        </w:rPr>
      </w:pPr>
    </w:p>
    <w:p w:rsidR="00F530AC" w:rsidRPr="003757EA" w:rsidRDefault="00F530AC" w:rsidP="00F530AC">
      <w:pPr>
        <w:pStyle w:val="Hesber1st"/>
        <w:tabs>
          <w:tab w:val="clear" w:pos="680"/>
        </w:tabs>
        <w:rPr>
          <w:rFonts w:ascii="Times New Roman" w:hAnsi="Times New Roman"/>
          <w:b/>
          <w:bCs/>
          <w:sz w:val="24"/>
          <w:szCs w:val="24"/>
          <w:u w:val="single"/>
          <w:rtl/>
        </w:rPr>
      </w:pPr>
      <w:r w:rsidRPr="003757EA">
        <w:rPr>
          <w:rFonts w:ascii="Times New Roman" w:hAnsi="Times New Roman" w:hint="cs"/>
          <w:b/>
          <w:bCs/>
          <w:sz w:val="24"/>
          <w:szCs w:val="24"/>
          <w:u w:val="single"/>
          <w:rtl/>
        </w:rPr>
        <w:t>ל</w:t>
      </w:r>
      <w:r w:rsidRPr="003757EA">
        <w:rPr>
          <w:rFonts w:ascii="Times New Roman" w:hAnsi="Times New Roman"/>
          <w:b/>
          <w:bCs/>
          <w:sz w:val="24"/>
          <w:szCs w:val="24"/>
          <w:u w:val="single"/>
          <w:rtl/>
        </w:rPr>
        <w:t>החלפת תקנה 121</w:t>
      </w:r>
      <w:r w:rsidRPr="003757EA">
        <w:rPr>
          <w:rFonts w:ascii="Times New Roman" w:hAnsi="Times New Roman" w:hint="cs"/>
          <w:b/>
          <w:bCs/>
          <w:sz w:val="24"/>
          <w:szCs w:val="24"/>
          <w:u w:val="single"/>
          <w:rtl/>
        </w:rPr>
        <w:t xml:space="preserve"> בתקנות העיקריות </w:t>
      </w:r>
      <w:r w:rsidRPr="003757EA">
        <w:rPr>
          <w:rFonts w:ascii="Times New Roman" w:hAnsi="Times New Roman"/>
          <w:b/>
          <w:bCs/>
          <w:sz w:val="24"/>
          <w:szCs w:val="24"/>
          <w:u w:val="single"/>
          <w:rtl/>
        </w:rPr>
        <w:t>–</w:t>
      </w:r>
      <w:r w:rsidRPr="003757EA">
        <w:rPr>
          <w:rFonts w:ascii="Times New Roman" w:hAnsi="Times New Roman" w:hint="cs"/>
          <w:b/>
          <w:bCs/>
          <w:sz w:val="24"/>
          <w:szCs w:val="24"/>
          <w:u w:val="single"/>
          <w:rtl/>
        </w:rPr>
        <w:t xml:space="preserve"> אותות ליירוט כלי טיס: </w:t>
      </w:r>
      <w:r w:rsidRPr="003757EA">
        <w:rPr>
          <w:rFonts w:ascii="Times New Roman" w:hAnsi="Times New Roman"/>
          <w:b/>
          <w:bCs/>
          <w:sz w:val="24"/>
          <w:szCs w:val="24"/>
          <w:rtl/>
        </w:rPr>
        <w:tab/>
      </w:r>
    </w:p>
    <w:p w:rsidR="009508ED" w:rsidRPr="003757EA" w:rsidRDefault="00F530AC" w:rsidP="009508ED">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סעיף 2 לתוספת 1 לנספח 2 לאמנת שיקגו קובע את האותו</w:t>
      </w:r>
      <w:r w:rsidR="009508ED" w:rsidRPr="003757EA">
        <w:rPr>
          <w:rFonts w:ascii="Times New Roman" w:hAnsi="Times New Roman" w:hint="cs"/>
          <w:sz w:val="24"/>
          <w:szCs w:val="24"/>
          <w:rtl/>
        </w:rPr>
        <w:t>ת</w:t>
      </w:r>
      <w:r w:rsidRPr="003757EA">
        <w:rPr>
          <w:rFonts w:ascii="Times New Roman" w:hAnsi="Times New Roman" w:hint="cs"/>
          <w:sz w:val="24"/>
          <w:szCs w:val="24"/>
          <w:rtl/>
        </w:rPr>
        <w:t xml:space="preserve"> (</w:t>
      </w:r>
      <w:r w:rsidRPr="003757EA">
        <w:rPr>
          <w:rFonts w:ascii="Times New Roman" w:hAnsi="Times New Roman"/>
          <w:sz w:val="24"/>
          <w:szCs w:val="24"/>
        </w:rPr>
        <w:t>signals</w:t>
      </w:r>
      <w:r w:rsidRPr="003757EA">
        <w:rPr>
          <w:rFonts w:ascii="Times New Roman" w:hAnsi="Times New Roman" w:hint="cs"/>
          <w:sz w:val="24"/>
          <w:szCs w:val="24"/>
          <w:rtl/>
        </w:rPr>
        <w:t>) בהם יש להשתמש במקרה של יירוט</w:t>
      </w:r>
      <w:r w:rsidR="009508ED" w:rsidRPr="003757EA">
        <w:rPr>
          <w:rFonts w:ascii="Times New Roman" w:hAnsi="Times New Roman" w:hint="cs"/>
          <w:sz w:val="24"/>
          <w:szCs w:val="24"/>
          <w:rtl/>
        </w:rPr>
        <w:t xml:space="preserve">. </w:t>
      </w:r>
    </w:p>
    <w:p w:rsidR="009508ED" w:rsidRPr="003757EA" w:rsidRDefault="00F530AC" w:rsidP="009508ED">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בסעיף 2.1 פורטו אותות שיוזם כלי הטיס המיירט ותגובות כלי הטיס המיורט ופירושן</w:t>
      </w:r>
      <w:r w:rsidR="009508ED" w:rsidRPr="003757EA">
        <w:rPr>
          <w:rFonts w:ascii="Times New Roman" w:hAnsi="Times New Roman" w:hint="cs"/>
          <w:sz w:val="24"/>
          <w:szCs w:val="24"/>
          <w:rtl/>
        </w:rPr>
        <w:t xml:space="preserve">. </w:t>
      </w:r>
    </w:p>
    <w:p w:rsidR="00F530AC" w:rsidRPr="003757EA" w:rsidRDefault="00F530AC" w:rsidP="00E474EF">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בסעיף 2.2 פורטו אותות שיוזם כלי הטיס המיורט ותגובות כלי הטיס המיירט ופירושן.</w:t>
      </w:r>
    </w:p>
    <w:p w:rsidR="00F530AC" w:rsidRPr="003757EA" w:rsidRDefault="009508ED"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lastRenderedPageBreak/>
        <w:t>"</w:t>
      </w:r>
      <w:r w:rsidR="00F530AC" w:rsidRPr="003757EA">
        <w:rPr>
          <w:rFonts w:ascii="Times New Roman" w:hAnsi="Times New Roman"/>
          <w:sz w:val="24"/>
          <w:szCs w:val="24"/>
          <w:rtl/>
        </w:rPr>
        <w:t>שפה משותפת</w:t>
      </w:r>
      <w:r w:rsidR="00F530AC" w:rsidRPr="003757EA">
        <w:rPr>
          <w:rFonts w:ascii="Times New Roman" w:hAnsi="Times New Roman" w:hint="cs"/>
          <w:sz w:val="24"/>
          <w:szCs w:val="24"/>
          <w:rtl/>
        </w:rPr>
        <w:t xml:space="preserve">" באמצעות אותות חזותיים שכאלה </w:t>
      </w:r>
      <w:r w:rsidR="00F530AC" w:rsidRPr="003757EA">
        <w:rPr>
          <w:rFonts w:ascii="Times New Roman" w:hAnsi="Times New Roman"/>
          <w:sz w:val="24"/>
          <w:szCs w:val="24"/>
          <w:rtl/>
        </w:rPr>
        <w:t xml:space="preserve"> חיונית בהקשר זה, ותכליתה יצירת קשר בין כלי הטיס מיירט לכלי הטיס המיורט, בנסיבות בהן תקשורת בדיבור אינה אפשרית מטעמים שונים, ומניעת פגיעה מיותרת בכלי </w:t>
      </w:r>
      <w:r w:rsidR="00F530AC" w:rsidRPr="003757EA">
        <w:rPr>
          <w:rFonts w:ascii="Times New Roman" w:hAnsi="Times New Roman" w:hint="cs"/>
          <w:sz w:val="24"/>
          <w:szCs w:val="24"/>
          <w:rtl/>
        </w:rPr>
        <w:t>ה</w:t>
      </w:r>
      <w:r w:rsidR="00F530AC" w:rsidRPr="003757EA">
        <w:rPr>
          <w:rFonts w:ascii="Times New Roman" w:hAnsi="Times New Roman"/>
          <w:sz w:val="24"/>
          <w:szCs w:val="24"/>
          <w:rtl/>
        </w:rPr>
        <w:t xml:space="preserve">טיס המיורט כאשר לא נוצרה עמו תקשורת בדיבור. </w:t>
      </w:r>
    </w:p>
    <w:p w:rsidR="003E1170" w:rsidRDefault="00F530AC" w:rsidP="00834E64">
      <w:pPr>
        <w:pStyle w:val="Hesber1st"/>
        <w:tabs>
          <w:tab w:val="clear" w:pos="680"/>
        </w:tabs>
        <w:rPr>
          <w:rFonts w:ascii="Times New Roman" w:hAnsi="Times New Roman"/>
          <w:sz w:val="24"/>
          <w:szCs w:val="24"/>
          <w:rtl/>
        </w:rPr>
      </w:pPr>
      <w:r w:rsidRPr="003757EA">
        <w:rPr>
          <w:rFonts w:ascii="Times New Roman" w:hAnsi="Times New Roman"/>
          <w:sz w:val="24"/>
          <w:szCs w:val="24"/>
          <w:rtl/>
        </w:rPr>
        <w:t xml:space="preserve">הוראות תקנה </w:t>
      </w:r>
      <w:r w:rsidRPr="003757EA">
        <w:rPr>
          <w:rFonts w:ascii="Times New Roman" w:hAnsi="Times New Roman" w:hint="cs"/>
          <w:sz w:val="24"/>
          <w:szCs w:val="24"/>
          <w:rtl/>
        </w:rPr>
        <w:t xml:space="preserve">121 לתקנות ההפעלה הנוכחיות אינן מעודכנות ביחס להוראות </w:t>
      </w:r>
      <w:r w:rsidR="00834E64" w:rsidRPr="003757EA">
        <w:rPr>
          <w:rFonts w:ascii="Times New Roman" w:hAnsi="Times New Roman" w:hint="cs"/>
          <w:sz w:val="24"/>
          <w:szCs w:val="24"/>
          <w:rtl/>
        </w:rPr>
        <w:t xml:space="preserve">טבלה </w:t>
      </w:r>
      <w:r w:rsidR="004959E1" w:rsidRPr="003757EA">
        <w:rPr>
          <w:rFonts w:ascii="Times New Roman" w:hAnsi="Times New Roman" w:hint="cs"/>
          <w:sz w:val="24"/>
          <w:szCs w:val="24"/>
          <w:rtl/>
        </w:rPr>
        <w:t xml:space="preserve">2 לתוספת 1 כאמור. </w:t>
      </w:r>
    </w:p>
    <w:p w:rsidR="00F530AC" w:rsidRPr="003757EA" w:rsidRDefault="004959E1" w:rsidP="00834E64">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כך למשל, </w:t>
      </w:r>
      <w:r w:rsidR="00F530AC" w:rsidRPr="003757EA">
        <w:rPr>
          <w:rFonts w:ascii="Times New Roman" w:hAnsi="Times New Roman" w:hint="cs"/>
          <w:sz w:val="24"/>
          <w:szCs w:val="24"/>
          <w:rtl/>
        </w:rPr>
        <w:t>התקנה הנוכחית אינה כוללת את חובת כלי הטיס המיירט לנצנץ באורות הניווט  גם ביום וגם בלילה; התקנה אינה כוללת הוראות י</w:t>
      </w:r>
      <w:r w:rsidR="009508ED" w:rsidRPr="003757EA">
        <w:rPr>
          <w:rFonts w:ascii="Times New Roman" w:hAnsi="Times New Roman" w:hint="cs"/>
          <w:sz w:val="24"/>
          <w:szCs w:val="24"/>
          <w:rtl/>
        </w:rPr>
        <w:t>י</w:t>
      </w:r>
      <w:r w:rsidR="00F530AC" w:rsidRPr="003757EA">
        <w:rPr>
          <w:rFonts w:ascii="Times New Roman" w:hAnsi="Times New Roman" w:hint="cs"/>
          <w:sz w:val="24"/>
          <w:szCs w:val="24"/>
          <w:rtl/>
        </w:rPr>
        <w:t xml:space="preserve">חודיות לכלי הטיס המיירט כאשר כלי הטיס המיורט הוא להליקופטר; התקנה אינה כוללת התייחסות לשינויים ביירוט בשל תנאי מזג אוויר ועוד. </w:t>
      </w:r>
    </w:p>
    <w:p w:rsidR="00F67A6C" w:rsidRDefault="00F530AC" w:rsidP="00F67A6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לפיכך, מבוקש להחליף את התקנה בתקנה חדשה</w:t>
      </w:r>
      <w:r w:rsidR="004959E1" w:rsidRPr="003757EA">
        <w:rPr>
          <w:rFonts w:ascii="Times New Roman" w:hAnsi="Times New Roman" w:hint="cs"/>
          <w:sz w:val="24"/>
          <w:szCs w:val="24"/>
          <w:rtl/>
        </w:rPr>
        <w:t xml:space="preserve"> המפנה לטבלה </w:t>
      </w:r>
      <w:r w:rsidR="00F67A6C">
        <w:rPr>
          <w:rFonts w:ascii="Times New Roman" w:hAnsi="Times New Roman" w:hint="cs"/>
          <w:sz w:val="24"/>
          <w:szCs w:val="24"/>
          <w:rtl/>
        </w:rPr>
        <w:t>מספר 2</w:t>
      </w:r>
      <w:r w:rsidR="00834E64" w:rsidRPr="003757EA">
        <w:rPr>
          <w:rFonts w:ascii="Times New Roman" w:hAnsi="Times New Roman" w:hint="cs"/>
          <w:sz w:val="24"/>
          <w:szCs w:val="24"/>
          <w:rtl/>
        </w:rPr>
        <w:t xml:space="preserve"> בתוספת </w:t>
      </w:r>
      <w:r w:rsidR="00F67A6C">
        <w:rPr>
          <w:rFonts w:ascii="Times New Roman" w:hAnsi="Times New Roman" w:hint="cs"/>
          <w:sz w:val="24"/>
          <w:szCs w:val="24"/>
          <w:rtl/>
        </w:rPr>
        <w:t>ה- 1</w:t>
      </w:r>
      <w:r w:rsidR="00834E64" w:rsidRPr="003757EA">
        <w:rPr>
          <w:rFonts w:ascii="Times New Roman" w:hAnsi="Times New Roman" w:hint="cs"/>
          <w:sz w:val="24"/>
          <w:szCs w:val="24"/>
          <w:rtl/>
        </w:rPr>
        <w:t xml:space="preserve"> לנספח 2 לאמנה, </w:t>
      </w:r>
      <w:r w:rsidR="00F67A6C">
        <w:rPr>
          <w:rFonts w:ascii="Times New Roman" w:hAnsi="Times New Roman" w:hint="cs"/>
          <w:sz w:val="24"/>
          <w:szCs w:val="24"/>
          <w:rtl/>
        </w:rPr>
        <w:t>בהתאם ל</w:t>
      </w:r>
      <w:r w:rsidR="00834E64" w:rsidRPr="003757EA">
        <w:rPr>
          <w:rFonts w:ascii="Times New Roman" w:hAnsi="Times New Roman" w:hint="cs"/>
          <w:sz w:val="24"/>
          <w:szCs w:val="24"/>
          <w:rtl/>
        </w:rPr>
        <w:t>עדכונה מעת לעת</w:t>
      </w:r>
      <w:r w:rsidR="004959E1" w:rsidRPr="003757EA">
        <w:rPr>
          <w:rFonts w:ascii="Times New Roman" w:hAnsi="Times New Roman" w:hint="cs"/>
          <w:sz w:val="24"/>
          <w:szCs w:val="24"/>
          <w:rtl/>
        </w:rPr>
        <w:t xml:space="preserve">. </w:t>
      </w:r>
    </w:p>
    <w:p w:rsidR="004959E1" w:rsidRPr="003757EA" w:rsidRDefault="00834E64" w:rsidP="00F67A6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בשל החשיבות הרבה בהתאמה מלאה לאמנה בנושא זה מוצעת שאיבת ההוראות לתקנות ההפעלה על דרך ההפניה למסמך המחייב- הוא הטבלה האמורה. </w:t>
      </w:r>
    </w:p>
    <w:p w:rsidR="00F67A6C" w:rsidRPr="003757EA" w:rsidRDefault="00F67A6C" w:rsidP="00F530AC">
      <w:pPr>
        <w:pStyle w:val="Hesber1st"/>
        <w:tabs>
          <w:tab w:val="clear" w:pos="680"/>
        </w:tabs>
        <w:rPr>
          <w:rFonts w:ascii="Times New Roman" w:hAnsi="Times New Roman"/>
          <w:sz w:val="24"/>
          <w:szCs w:val="24"/>
          <w:rtl/>
        </w:rPr>
      </w:pPr>
    </w:p>
    <w:p w:rsidR="00F530AC" w:rsidRPr="003757EA" w:rsidRDefault="00F530AC" w:rsidP="00F530AC">
      <w:pPr>
        <w:pStyle w:val="Hesber1st"/>
        <w:tabs>
          <w:tab w:val="clear" w:pos="680"/>
        </w:tabs>
        <w:rPr>
          <w:rFonts w:ascii="Times New Roman" w:hAnsi="Times New Roman"/>
          <w:b/>
          <w:bCs/>
          <w:sz w:val="24"/>
          <w:szCs w:val="24"/>
          <w:u w:val="single"/>
          <w:rtl/>
        </w:rPr>
      </w:pPr>
      <w:r w:rsidRPr="003757EA">
        <w:rPr>
          <w:rFonts w:ascii="Times New Roman" w:hAnsi="Times New Roman" w:hint="cs"/>
          <w:b/>
          <w:bCs/>
          <w:sz w:val="24"/>
          <w:szCs w:val="24"/>
          <w:u w:val="single"/>
          <w:rtl/>
        </w:rPr>
        <w:t xml:space="preserve">להוספת תקנה 121א לתקנות העיקריות- תקשורת רדיו ביירוט: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sz w:val="24"/>
          <w:szCs w:val="24"/>
          <w:rtl/>
        </w:rPr>
        <w:t xml:space="preserve">סעיף 3 לתוספת </w:t>
      </w:r>
      <w:r w:rsidRPr="003757EA">
        <w:rPr>
          <w:rFonts w:ascii="Times New Roman" w:hAnsi="Times New Roman" w:hint="cs"/>
          <w:sz w:val="24"/>
          <w:szCs w:val="24"/>
          <w:rtl/>
        </w:rPr>
        <w:t xml:space="preserve">2 </w:t>
      </w:r>
      <w:r w:rsidRPr="003757EA">
        <w:rPr>
          <w:rFonts w:ascii="Times New Roman" w:hAnsi="Times New Roman"/>
          <w:sz w:val="24"/>
          <w:szCs w:val="24"/>
          <w:rtl/>
        </w:rPr>
        <w:t xml:space="preserve">לנספח </w:t>
      </w:r>
      <w:r w:rsidRPr="003757EA">
        <w:rPr>
          <w:rFonts w:ascii="Times New Roman" w:hAnsi="Times New Roman" w:hint="cs"/>
          <w:sz w:val="24"/>
          <w:szCs w:val="24"/>
          <w:rtl/>
        </w:rPr>
        <w:t xml:space="preserve">2 </w:t>
      </w:r>
      <w:r w:rsidRPr="003757EA">
        <w:rPr>
          <w:rFonts w:ascii="Times New Roman" w:hAnsi="Times New Roman"/>
          <w:sz w:val="24"/>
          <w:szCs w:val="24"/>
          <w:rtl/>
        </w:rPr>
        <w:t xml:space="preserve">לאמנת שיקגו </w:t>
      </w:r>
      <w:r w:rsidRPr="003757EA">
        <w:rPr>
          <w:rFonts w:ascii="Times New Roman" w:hAnsi="Times New Roman" w:hint="cs"/>
          <w:sz w:val="24"/>
          <w:szCs w:val="24"/>
          <w:rtl/>
        </w:rPr>
        <w:t xml:space="preserve">קובע הוראות לעניין תקשורת רדיו ביירוט, כאשר אין שפה משותפת בין כלי הטיס  המיירט למיורט כלהלן:  </w:t>
      </w:r>
    </w:p>
    <w:p w:rsidR="00754AE7" w:rsidRPr="003757EA" w:rsidRDefault="00754AE7" w:rsidP="00F530AC">
      <w:pPr>
        <w:pStyle w:val="Hesber1st"/>
        <w:tabs>
          <w:tab w:val="clear" w:pos="680"/>
        </w:tabs>
        <w:rPr>
          <w:rFonts w:ascii="Times New Roman" w:hAnsi="Times New Roman"/>
          <w:sz w:val="24"/>
          <w:szCs w:val="24"/>
          <w:rtl/>
        </w:rPr>
      </w:pPr>
    </w:p>
    <w:p w:rsidR="00F530AC" w:rsidRPr="003757EA" w:rsidRDefault="00F530AC" w:rsidP="00F530AC">
      <w:pPr>
        <w:widowControl/>
        <w:bidi w:val="0"/>
        <w:spacing w:before="0" w:line="240" w:lineRule="auto"/>
        <w:ind w:left="720" w:firstLine="0"/>
        <w:jc w:val="left"/>
        <w:textAlignment w:val="auto"/>
        <w:rPr>
          <w:rFonts w:ascii="TimesNewRomanPS-BoldMT" w:eastAsiaTheme="minorHAnsi" w:hAnsi="TimesNewRomanPS-BoldMT" w:cs="TimesNewRomanPS-BoldMT"/>
          <w:b/>
          <w:bCs/>
          <w:color w:val="auto"/>
          <w:spacing w:val="0"/>
          <w:sz w:val="24"/>
          <w:szCs w:val="24"/>
          <w:lang w:eastAsia="en-US"/>
        </w:rPr>
      </w:pPr>
      <w:r w:rsidRPr="003757EA">
        <w:rPr>
          <w:rFonts w:ascii="TimesNewRomanPS-BoldMT" w:eastAsiaTheme="minorHAnsi" w:hAnsi="TimesNewRomanPS-BoldMT" w:cs="TimesNewRomanPS-BoldMT"/>
          <w:b/>
          <w:bCs/>
          <w:color w:val="auto"/>
          <w:spacing w:val="0"/>
          <w:sz w:val="24"/>
          <w:szCs w:val="24"/>
          <w:lang w:eastAsia="en-US"/>
        </w:rPr>
        <w:t xml:space="preserve">3. </w:t>
      </w:r>
      <w:r w:rsidR="009508ED" w:rsidRPr="003757EA">
        <w:rPr>
          <w:rFonts w:ascii="TimesNewRomanPS-BoldMT" w:eastAsiaTheme="minorHAnsi" w:hAnsi="TimesNewRomanPS-BoldMT" w:cs="TimesNewRomanPS-BoldMT"/>
          <w:b/>
          <w:bCs/>
          <w:color w:val="auto"/>
          <w:spacing w:val="0"/>
          <w:sz w:val="24"/>
          <w:szCs w:val="24"/>
          <w:lang w:eastAsia="en-US"/>
        </w:rPr>
        <w:t>Radio communication</w:t>
      </w:r>
      <w:r w:rsidRPr="003757EA">
        <w:rPr>
          <w:rFonts w:ascii="TimesNewRomanPS-BoldMT" w:eastAsiaTheme="minorHAnsi" w:hAnsi="TimesNewRomanPS-BoldMT" w:cs="TimesNewRomanPS-BoldMT"/>
          <w:b/>
          <w:bCs/>
          <w:color w:val="auto"/>
          <w:spacing w:val="0"/>
          <w:sz w:val="24"/>
          <w:szCs w:val="24"/>
          <w:lang w:eastAsia="en-US"/>
        </w:rPr>
        <w:t xml:space="preserve"> during interception</w:t>
      </w:r>
    </w:p>
    <w:p w:rsidR="00F530AC" w:rsidRPr="003757EA" w:rsidRDefault="00F530AC" w:rsidP="00F530AC">
      <w:pPr>
        <w:widowControl/>
        <w:bidi w:val="0"/>
        <w:spacing w:before="0" w:line="240" w:lineRule="auto"/>
        <w:ind w:left="720" w:firstLine="0"/>
        <w:textAlignment w:val="auto"/>
        <w:rPr>
          <w:rFonts w:ascii="TimesNewRomanPSMT" w:eastAsiaTheme="minorHAnsi" w:hAnsi="TimesNewRomanPSMT" w:cs="TimesNewRomanPSMT"/>
          <w:color w:val="auto"/>
          <w:sz w:val="24"/>
          <w:szCs w:val="24"/>
          <w:lang w:eastAsia="en-US"/>
        </w:rPr>
      </w:pPr>
      <w:r w:rsidRPr="003757EA">
        <w:rPr>
          <w:rFonts w:ascii="TimesNewRomanPSMT" w:eastAsiaTheme="minorHAnsi" w:hAnsi="TimesNewRomanPSMT" w:cs="TimesNewRomanPSMT"/>
          <w:color w:val="auto"/>
          <w:spacing w:val="0"/>
          <w:sz w:val="24"/>
          <w:szCs w:val="24"/>
          <w:lang w:eastAsia="en-US"/>
        </w:rPr>
        <w:t>If radio contact is established during interception but communication in a common language is not possible, attempts shall be made to convey instructions, acknowledgement of instructions and essential information by using the phrases and pronunciations in Table A2-1 and transmitting each phrase twice:</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z w:val="19"/>
          <w:szCs w:val="19"/>
          <w:lang w:eastAsia="en-US"/>
        </w:rPr>
      </w:pPr>
      <w:r w:rsidRPr="003757EA">
        <w:rPr>
          <w:noProof/>
          <w:lang w:eastAsia="en-US"/>
        </w:rPr>
        <w:drawing>
          <wp:inline distT="0" distB="0" distL="0" distR="0" wp14:anchorId="293052B8" wp14:editId="3DE23170">
            <wp:extent cx="5274310" cy="3457575"/>
            <wp:effectExtent l="0" t="0" r="2540" b="952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3457575"/>
                    </a:xfrm>
                    <a:prstGeom prst="rect">
                      <a:avLst/>
                    </a:prstGeom>
                  </pic:spPr>
                </pic:pic>
              </a:graphicData>
            </a:graphic>
          </wp:inline>
        </w:drawing>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z w:val="19"/>
          <w:szCs w:val="19"/>
          <w:lang w:eastAsia="en-US"/>
        </w:rPr>
      </w:pP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z w:val="19"/>
          <w:szCs w:val="19"/>
          <w:rtl/>
          <w:lang w:eastAsia="en-US"/>
        </w:rPr>
      </w:pPr>
    </w:p>
    <w:p w:rsidR="00F530AC" w:rsidRPr="003757EA" w:rsidRDefault="00F530AC" w:rsidP="00F67A6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הוראה זו נועדה להבטיח תקשורת מינימלית נדרשת בין כלי הטיס המיירט לכלי הטיס המיורט </w:t>
      </w:r>
      <w:r w:rsidRPr="003757EA">
        <w:rPr>
          <w:rFonts w:ascii="Times New Roman" w:hAnsi="Times New Roman" w:hint="cs"/>
          <w:sz w:val="24"/>
          <w:szCs w:val="24"/>
          <w:rtl/>
        </w:rPr>
        <w:lastRenderedPageBreak/>
        <w:t xml:space="preserve">באמצעות מונחים ברורים ומוסכמים בשפה האנגלית, בכלי פרשנות מוסכמת וידועה, גם כאשר הטייסים אינם דוברים אותה שפה.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sz w:val="24"/>
          <w:szCs w:val="24"/>
          <w:rtl/>
        </w:rPr>
        <w:t xml:space="preserve">הוראה </w:t>
      </w:r>
      <w:r w:rsidRPr="003757EA">
        <w:rPr>
          <w:rFonts w:ascii="Times New Roman" w:hAnsi="Times New Roman" w:hint="cs"/>
          <w:sz w:val="24"/>
          <w:szCs w:val="24"/>
          <w:rtl/>
        </w:rPr>
        <w:t>זו אינה קיימת בתקנות ההפעלה.</w:t>
      </w:r>
    </w:p>
    <w:p w:rsidR="00F530AC" w:rsidRPr="003757EA" w:rsidRDefault="00F530AC" w:rsidP="00F67A6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לפיכך, מבוקש להוסיף את תקנה 121א</w:t>
      </w:r>
      <w:r w:rsidR="009508ED" w:rsidRPr="003757EA">
        <w:rPr>
          <w:rFonts w:ascii="Times New Roman" w:hAnsi="Times New Roman" w:hint="cs"/>
          <w:sz w:val="24"/>
          <w:szCs w:val="24"/>
          <w:rtl/>
        </w:rPr>
        <w:t>,</w:t>
      </w:r>
      <w:r w:rsidRPr="003757EA">
        <w:rPr>
          <w:rFonts w:ascii="Times New Roman" w:hAnsi="Times New Roman" w:hint="cs"/>
          <w:sz w:val="24"/>
          <w:szCs w:val="24"/>
          <w:rtl/>
        </w:rPr>
        <w:t xml:space="preserve"> </w:t>
      </w:r>
      <w:r w:rsidR="009508ED" w:rsidRPr="003757EA">
        <w:rPr>
          <w:rFonts w:ascii="Times New Roman" w:hAnsi="Times New Roman" w:hint="cs"/>
          <w:sz w:val="24"/>
          <w:szCs w:val="24"/>
          <w:rtl/>
        </w:rPr>
        <w:t xml:space="preserve">כתקנה חדשה בפרק ה </w:t>
      </w:r>
      <w:r w:rsidR="009508ED" w:rsidRPr="003757EA">
        <w:rPr>
          <w:rFonts w:ascii="Times New Roman" w:hAnsi="Times New Roman"/>
          <w:sz w:val="24"/>
          <w:szCs w:val="24"/>
          <w:rtl/>
        </w:rPr>
        <w:t>–</w:t>
      </w:r>
      <w:r w:rsidR="009508ED" w:rsidRPr="003757EA">
        <w:rPr>
          <w:rFonts w:ascii="Times New Roman" w:hAnsi="Times New Roman" w:hint="cs"/>
          <w:sz w:val="24"/>
          <w:szCs w:val="24"/>
          <w:rtl/>
        </w:rPr>
        <w:t xml:space="preserve"> 5, </w:t>
      </w:r>
      <w:r w:rsidRPr="003757EA">
        <w:rPr>
          <w:rFonts w:ascii="Times New Roman" w:hAnsi="Times New Roman" w:hint="cs"/>
          <w:sz w:val="24"/>
          <w:szCs w:val="24"/>
          <w:rtl/>
        </w:rPr>
        <w:t xml:space="preserve">בה ייקבע </w:t>
      </w:r>
      <w:r w:rsidRPr="003757EA">
        <w:rPr>
          <w:rFonts w:ascii="Times New Roman" w:hAnsi="Times New Roman"/>
          <w:sz w:val="24"/>
          <w:szCs w:val="24"/>
          <w:rtl/>
        </w:rPr>
        <w:t>כי באותם מקרים בהם מתאפשרת, במהלך יירוט, תקשורת רדיו</w:t>
      </w:r>
      <w:r w:rsidRPr="003757EA">
        <w:rPr>
          <w:rFonts w:ascii="Times New Roman" w:hAnsi="Times New Roman" w:hint="cs"/>
          <w:sz w:val="24"/>
          <w:szCs w:val="24"/>
          <w:rtl/>
        </w:rPr>
        <w:t xml:space="preserve">, ולו חלקית, הטייסים ינסו לעשות  </w:t>
      </w:r>
      <w:r w:rsidRPr="003757EA">
        <w:rPr>
          <w:rFonts w:ascii="Times New Roman" w:hAnsi="Times New Roman"/>
          <w:sz w:val="24"/>
          <w:szCs w:val="24"/>
          <w:rtl/>
        </w:rPr>
        <w:t>שימוש בשפה תעופתית משותפת</w:t>
      </w:r>
      <w:r w:rsidRPr="003757EA">
        <w:rPr>
          <w:rFonts w:ascii="Times New Roman" w:hAnsi="Times New Roman" w:hint="cs"/>
          <w:sz w:val="24"/>
          <w:szCs w:val="24"/>
          <w:rtl/>
        </w:rPr>
        <w:t xml:space="preserve"> הקבועה בטבלה האמורה, תוך הפנייה לטבלה האמורה</w:t>
      </w:r>
      <w:r w:rsidR="00F67A6C">
        <w:rPr>
          <w:rFonts w:ascii="Times New Roman" w:hAnsi="Times New Roman" w:hint="cs"/>
          <w:sz w:val="24"/>
          <w:szCs w:val="24"/>
          <w:rtl/>
        </w:rPr>
        <w:t xml:space="preserve"> (טבלה מספר 1 </w:t>
      </w:r>
      <w:r w:rsidR="00F67A6C">
        <w:rPr>
          <w:rFonts w:ascii="Times New Roman" w:hAnsi="Times New Roman"/>
          <w:sz w:val="24"/>
          <w:szCs w:val="24"/>
          <w:rtl/>
        </w:rPr>
        <w:t>–</w:t>
      </w:r>
      <w:r w:rsidR="00F67A6C">
        <w:rPr>
          <w:rFonts w:ascii="Times New Roman" w:hAnsi="Times New Roman" w:hint="cs"/>
          <w:sz w:val="24"/>
          <w:szCs w:val="24"/>
          <w:rtl/>
        </w:rPr>
        <w:t xml:space="preserve"> 2 </w:t>
      </w:r>
      <w:r w:rsidR="00F67A6C">
        <w:rPr>
          <w:rFonts w:ascii="Times New Roman" w:hAnsi="Times New Roman" w:hint="cs"/>
          <w:sz w:val="24"/>
          <w:szCs w:val="24"/>
        </w:rPr>
        <w:t xml:space="preserve">A  </w:t>
      </w:r>
      <w:r w:rsidR="00F67A6C">
        <w:rPr>
          <w:rFonts w:ascii="Times New Roman" w:hAnsi="Times New Roman" w:hint="cs"/>
          <w:sz w:val="24"/>
          <w:szCs w:val="24"/>
          <w:rtl/>
        </w:rPr>
        <w:t xml:space="preserve">בסעיף 3 בתוספת 2 שבנספח 2 לאמנה).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sz w:val="24"/>
          <w:szCs w:val="24"/>
          <w:rtl/>
        </w:rPr>
        <w:t>בנוסף,</w:t>
      </w:r>
      <w:r w:rsidRPr="003757EA" w:rsidDel="00BA0988">
        <w:rPr>
          <w:rFonts w:ascii="Times New Roman" w:hAnsi="Times New Roman"/>
          <w:sz w:val="24"/>
          <w:szCs w:val="24"/>
          <w:rtl/>
        </w:rPr>
        <w:t xml:space="preserve"> </w:t>
      </w:r>
      <w:r w:rsidRPr="003757EA">
        <w:rPr>
          <w:rFonts w:ascii="Times New Roman" w:hAnsi="Times New Roman"/>
          <w:sz w:val="24"/>
          <w:szCs w:val="24"/>
          <w:rtl/>
        </w:rPr>
        <w:t>במטרה להבטיח עד כמה שאפשר את רציפות ובהירות התקשורת, מוצע לקבוע</w:t>
      </w:r>
      <w:r w:rsidRPr="003757EA">
        <w:rPr>
          <w:rFonts w:ascii="Times New Roman" w:hAnsi="Times New Roman" w:hint="cs"/>
          <w:sz w:val="24"/>
          <w:szCs w:val="24"/>
          <w:rtl/>
        </w:rPr>
        <w:t>, בהתאמה מלאה לסטנדרט הבינ"ל בנושא,</w:t>
      </w:r>
      <w:r w:rsidRPr="003757EA">
        <w:rPr>
          <w:rFonts w:ascii="Times New Roman" w:hAnsi="Times New Roman"/>
          <w:sz w:val="24"/>
          <w:szCs w:val="24"/>
          <w:rtl/>
        </w:rPr>
        <w:t xml:space="preserve"> כי כל שידור יבוצע פעמיים. </w:t>
      </w:r>
    </w:p>
    <w:p w:rsidR="00F530AC" w:rsidRPr="003757EA" w:rsidRDefault="00F530AC" w:rsidP="009508ED">
      <w:pPr>
        <w:pStyle w:val="Hesber1st"/>
        <w:tabs>
          <w:tab w:val="clear" w:pos="680"/>
        </w:tabs>
        <w:rPr>
          <w:rFonts w:ascii="Times New Roman" w:hAnsi="Times New Roman"/>
          <w:sz w:val="24"/>
          <w:szCs w:val="24"/>
          <w:rtl/>
        </w:rPr>
      </w:pPr>
      <w:r w:rsidRPr="003757EA">
        <w:rPr>
          <w:rFonts w:ascii="Times New Roman" w:hAnsi="Times New Roman" w:hint="eastAsia"/>
          <w:sz w:val="24"/>
          <w:szCs w:val="24"/>
          <w:rtl/>
        </w:rPr>
        <w:t>בנוסף</w:t>
      </w:r>
      <w:r w:rsidRPr="003757EA">
        <w:rPr>
          <w:rFonts w:ascii="Times New Roman" w:hAnsi="Times New Roman"/>
          <w:sz w:val="24"/>
          <w:szCs w:val="24"/>
          <w:rtl/>
        </w:rPr>
        <w:t xml:space="preserve">, </w:t>
      </w:r>
      <w:r w:rsidRPr="003757EA">
        <w:rPr>
          <w:rFonts w:ascii="Times New Roman" w:hAnsi="Times New Roman" w:hint="eastAsia"/>
          <w:sz w:val="24"/>
          <w:szCs w:val="24"/>
          <w:rtl/>
        </w:rPr>
        <w:t>מוצע</w:t>
      </w:r>
      <w:r w:rsidRPr="003757EA">
        <w:rPr>
          <w:rFonts w:ascii="Times New Roman" w:hAnsi="Times New Roman"/>
          <w:sz w:val="24"/>
          <w:szCs w:val="24"/>
          <w:rtl/>
        </w:rPr>
        <w:t xml:space="preserve"> </w:t>
      </w:r>
      <w:r w:rsidRPr="003757EA">
        <w:rPr>
          <w:rFonts w:ascii="Times New Roman" w:hAnsi="Times New Roman" w:hint="eastAsia"/>
          <w:sz w:val="24"/>
          <w:szCs w:val="24"/>
          <w:rtl/>
        </w:rPr>
        <w:t>לקבוע</w:t>
      </w:r>
      <w:r w:rsidRPr="003757EA">
        <w:rPr>
          <w:rFonts w:ascii="Times New Roman" w:hAnsi="Times New Roman"/>
          <w:sz w:val="24"/>
          <w:szCs w:val="24"/>
          <w:rtl/>
        </w:rPr>
        <w:t xml:space="preserve"> </w:t>
      </w:r>
      <w:r w:rsidRPr="003757EA">
        <w:rPr>
          <w:rFonts w:ascii="Times New Roman" w:hAnsi="Times New Roman" w:hint="eastAsia"/>
          <w:sz w:val="24"/>
          <w:szCs w:val="24"/>
          <w:rtl/>
        </w:rPr>
        <w:t>כי</w:t>
      </w:r>
      <w:r w:rsidRPr="003757EA">
        <w:rPr>
          <w:rFonts w:ascii="Times New Roman" w:hAnsi="Times New Roman"/>
          <w:sz w:val="24"/>
          <w:szCs w:val="24"/>
          <w:rtl/>
        </w:rPr>
        <w:t xml:space="preserve"> </w:t>
      </w:r>
      <w:r w:rsidRPr="003757EA">
        <w:rPr>
          <w:rFonts w:ascii="Times New Roman" w:hAnsi="Times New Roman" w:hint="eastAsia"/>
          <w:sz w:val="24"/>
          <w:szCs w:val="24"/>
          <w:rtl/>
        </w:rPr>
        <w:t>הטבלה</w:t>
      </w:r>
      <w:r w:rsidRPr="003757EA">
        <w:rPr>
          <w:rFonts w:ascii="Times New Roman" w:hAnsi="Times New Roman"/>
          <w:sz w:val="24"/>
          <w:szCs w:val="24"/>
          <w:rtl/>
        </w:rPr>
        <w:t xml:space="preserve"> </w:t>
      </w:r>
      <w:r w:rsidRPr="003757EA">
        <w:rPr>
          <w:rFonts w:ascii="Times New Roman" w:hAnsi="Times New Roman" w:hint="eastAsia"/>
          <w:sz w:val="24"/>
          <w:szCs w:val="24"/>
          <w:rtl/>
        </w:rPr>
        <w:t>תפ</w:t>
      </w:r>
      <w:r w:rsidRPr="003757EA">
        <w:rPr>
          <w:rFonts w:ascii="Times New Roman" w:hAnsi="Times New Roman" w:hint="cs"/>
          <w:sz w:val="24"/>
          <w:szCs w:val="24"/>
          <w:rtl/>
        </w:rPr>
        <w:t>ו</w:t>
      </w:r>
      <w:r w:rsidRPr="003757EA">
        <w:rPr>
          <w:rFonts w:ascii="Times New Roman" w:hAnsi="Times New Roman" w:hint="eastAsia"/>
          <w:sz w:val="24"/>
          <w:szCs w:val="24"/>
          <w:rtl/>
        </w:rPr>
        <w:t>רסם</w:t>
      </w:r>
      <w:r w:rsidRPr="003757EA">
        <w:rPr>
          <w:rFonts w:ascii="Times New Roman" w:hAnsi="Times New Roman"/>
          <w:sz w:val="24"/>
          <w:szCs w:val="24"/>
          <w:rtl/>
        </w:rPr>
        <w:t xml:space="preserve"> בנוהל </w:t>
      </w:r>
      <w:r w:rsidRPr="003757EA">
        <w:rPr>
          <w:rFonts w:ascii="Times New Roman" w:hAnsi="Times New Roman"/>
          <w:sz w:val="24"/>
          <w:szCs w:val="24"/>
        </w:rPr>
        <w:t>ENR 1.12</w:t>
      </w:r>
      <w:r w:rsidRPr="003757EA">
        <w:rPr>
          <w:rFonts w:ascii="Times New Roman" w:hAnsi="Times New Roman"/>
          <w:sz w:val="24"/>
          <w:szCs w:val="24"/>
          <w:rtl/>
        </w:rPr>
        <w:t xml:space="preserve">  לפרק  </w:t>
      </w:r>
      <w:r w:rsidRPr="003757EA">
        <w:rPr>
          <w:rFonts w:ascii="Times New Roman" w:hAnsi="Times New Roman"/>
          <w:sz w:val="24"/>
          <w:szCs w:val="24"/>
        </w:rPr>
        <w:t xml:space="preserve"> EN-ROUTE (ENR)</w:t>
      </w:r>
      <w:r w:rsidRPr="003757EA">
        <w:rPr>
          <w:rFonts w:ascii="Times New Roman" w:hAnsi="Times New Roman"/>
          <w:sz w:val="24"/>
          <w:szCs w:val="24"/>
          <w:rtl/>
        </w:rPr>
        <w:t xml:space="preserve"> לפמ"ת הבי</w:t>
      </w:r>
      <w:r w:rsidRPr="003757EA">
        <w:rPr>
          <w:rFonts w:ascii="Times New Roman" w:hAnsi="Times New Roman" w:hint="eastAsia"/>
          <w:sz w:val="24"/>
          <w:szCs w:val="24"/>
          <w:rtl/>
        </w:rPr>
        <w:t>נ</w:t>
      </w:r>
      <w:r w:rsidRPr="003757EA">
        <w:rPr>
          <w:rFonts w:ascii="Times New Roman" w:hAnsi="Times New Roman"/>
          <w:sz w:val="24"/>
          <w:szCs w:val="24"/>
          <w:rtl/>
        </w:rPr>
        <w:t>לאומי (המפורסם באתר האינטרנט של רת"א)</w:t>
      </w:r>
      <w:r w:rsidR="009508ED" w:rsidRPr="003757EA">
        <w:rPr>
          <w:rFonts w:ascii="Times New Roman" w:hAnsi="Times New Roman" w:hint="cs"/>
          <w:sz w:val="24"/>
          <w:szCs w:val="24"/>
          <w:rtl/>
        </w:rPr>
        <w:t xml:space="preserve">, </w:t>
      </w:r>
      <w:r w:rsidRPr="003757EA">
        <w:rPr>
          <w:rFonts w:ascii="Times New Roman" w:hAnsi="Times New Roman" w:hint="cs"/>
          <w:sz w:val="24"/>
          <w:szCs w:val="24"/>
          <w:rtl/>
        </w:rPr>
        <w:t xml:space="preserve">כפי שנעשה כבר היום </w:t>
      </w:r>
      <w:r w:rsidRPr="003757EA">
        <w:rPr>
          <w:rFonts w:ascii="Times New Roman" w:hAnsi="Times New Roman" w:hint="eastAsia"/>
          <w:sz w:val="24"/>
          <w:szCs w:val="24"/>
          <w:rtl/>
        </w:rPr>
        <w:t>כמתחייב</w:t>
      </w:r>
      <w:r w:rsidRPr="003757EA">
        <w:rPr>
          <w:rFonts w:ascii="Times New Roman" w:hAnsi="Times New Roman"/>
          <w:sz w:val="24"/>
          <w:szCs w:val="24"/>
          <w:rtl/>
        </w:rPr>
        <w:t xml:space="preserve"> </w:t>
      </w:r>
      <w:r w:rsidRPr="003757EA">
        <w:rPr>
          <w:rFonts w:ascii="Times New Roman" w:hAnsi="Times New Roman" w:hint="eastAsia"/>
          <w:sz w:val="24"/>
          <w:szCs w:val="24"/>
          <w:rtl/>
        </w:rPr>
        <w:t>מנספח</w:t>
      </w:r>
      <w:r w:rsidRPr="003757EA">
        <w:rPr>
          <w:rFonts w:ascii="Times New Roman" w:hAnsi="Times New Roman"/>
          <w:sz w:val="24"/>
          <w:szCs w:val="24"/>
          <w:rtl/>
        </w:rPr>
        <w:t xml:space="preserve"> 15 </w:t>
      </w:r>
      <w:r w:rsidRPr="003757EA">
        <w:rPr>
          <w:rFonts w:ascii="Times New Roman" w:hAnsi="Times New Roman" w:hint="eastAsia"/>
          <w:sz w:val="24"/>
          <w:szCs w:val="24"/>
          <w:rtl/>
        </w:rPr>
        <w:t>לאמנה</w:t>
      </w:r>
      <w:r w:rsidRPr="003757EA">
        <w:rPr>
          <w:rFonts w:ascii="Times New Roman" w:hAnsi="Times New Roman"/>
          <w:sz w:val="24"/>
          <w:szCs w:val="24"/>
          <w:rtl/>
        </w:rPr>
        <w:t>.</w:t>
      </w:r>
      <w:r w:rsidRPr="003757EA">
        <w:rPr>
          <w:rFonts w:ascii="Times New Roman" w:hAnsi="Times New Roman" w:hint="cs"/>
          <w:sz w:val="24"/>
          <w:szCs w:val="24"/>
          <w:rtl/>
        </w:rPr>
        <w:t xml:space="preserve">   </w:t>
      </w:r>
    </w:p>
    <w:p w:rsidR="00F530AC" w:rsidRPr="003757EA" w:rsidRDefault="00F530AC" w:rsidP="00F530AC">
      <w:pPr>
        <w:pStyle w:val="Hesber1st"/>
        <w:tabs>
          <w:tab w:val="clear" w:pos="680"/>
        </w:tabs>
        <w:rPr>
          <w:rFonts w:ascii="Times New Roman" w:hAnsi="Times New Roman"/>
          <w:sz w:val="24"/>
          <w:szCs w:val="24"/>
          <w:rtl/>
        </w:rPr>
      </w:pPr>
    </w:p>
    <w:p w:rsidR="00F530AC" w:rsidRPr="003757EA" w:rsidRDefault="00F530AC" w:rsidP="00F530AC">
      <w:pPr>
        <w:pStyle w:val="Hesber1st"/>
        <w:tabs>
          <w:tab w:val="clear" w:pos="680"/>
        </w:tabs>
        <w:rPr>
          <w:rFonts w:ascii="Times New Roman" w:hAnsi="Times New Roman"/>
          <w:b/>
          <w:bCs/>
          <w:sz w:val="24"/>
          <w:szCs w:val="24"/>
          <w:u w:val="single"/>
          <w:rtl/>
        </w:rPr>
      </w:pPr>
      <w:r w:rsidRPr="003757EA">
        <w:rPr>
          <w:rFonts w:ascii="Times New Roman" w:hAnsi="Times New Roman" w:hint="eastAsia"/>
          <w:b/>
          <w:bCs/>
          <w:sz w:val="24"/>
          <w:szCs w:val="24"/>
          <w:u w:val="single"/>
          <w:rtl/>
        </w:rPr>
        <w:t>להוספת</w:t>
      </w:r>
      <w:r w:rsidRPr="003757EA">
        <w:rPr>
          <w:rFonts w:ascii="Times New Roman" w:hAnsi="Times New Roman"/>
          <w:b/>
          <w:bCs/>
          <w:sz w:val="24"/>
          <w:szCs w:val="24"/>
          <w:u w:val="single"/>
          <w:rtl/>
        </w:rPr>
        <w:t xml:space="preserve"> תקנה 121ב לתקנות העיקריות – חובות יחידת </w:t>
      </w:r>
      <w:r w:rsidRPr="003757EA">
        <w:rPr>
          <w:rFonts w:ascii="Times New Roman" w:hAnsi="Times New Roman" w:hint="eastAsia"/>
          <w:b/>
          <w:bCs/>
          <w:sz w:val="24"/>
          <w:szCs w:val="24"/>
          <w:u w:val="single"/>
          <w:rtl/>
        </w:rPr>
        <w:t>הנת</w:t>
      </w:r>
      <w:r w:rsidRPr="003757EA">
        <w:rPr>
          <w:rFonts w:ascii="Times New Roman" w:hAnsi="Times New Roman"/>
          <w:b/>
          <w:bCs/>
          <w:sz w:val="24"/>
          <w:szCs w:val="24"/>
          <w:u w:val="single"/>
          <w:rtl/>
        </w:rPr>
        <w:t>"א:</w:t>
      </w:r>
      <w:r w:rsidRPr="003757EA">
        <w:rPr>
          <w:rFonts w:ascii="Times New Roman" w:hAnsi="Times New Roman" w:hint="cs"/>
          <w:b/>
          <w:bCs/>
          <w:sz w:val="24"/>
          <w:szCs w:val="24"/>
          <w:u w:val="single"/>
          <w:rtl/>
        </w:rPr>
        <w:t xml:space="preserve">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סעיף 2.24.2 לנספח 11 לאמנה עניינו יירוט כלי טיס והוא מרכז את הפעולות הנדרשות מיחידת הנת"א בנושא זה.</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ליחידות הנת"א יש אפשרות ליצירת קשר הן עם כלי הטיס המיורט והן עם יחידת בקרת היירוט הצבאית </w:t>
      </w:r>
      <w:r w:rsidRPr="003757EA">
        <w:rPr>
          <w:rFonts w:ascii="Times New Roman" w:hAnsi="Times New Roman"/>
          <w:sz w:val="24"/>
          <w:szCs w:val="24"/>
          <w:rtl/>
        </w:rPr>
        <w:t>–</w:t>
      </w:r>
      <w:r w:rsidRPr="003757EA">
        <w:rPr>
          <w:rFonts w:ascii="Times New Roman" w:hAnsi="Times New Roman" w:hint="cs"/>
          <w:sz w:val="24"/>
          <w:szCs w:val="24"/>
          <w:rtl/>
        </w:rPr>
        <w:t xml:space="preserve"> היחידה שנמצאת בקשר עם כלי הטיס מיירט. לפיכך ביכולתה לממסר  הודעות בין כלי הטיס המיורט למיירט, ולסייע בשמירת בטיחות הטיסה של כלי הטיס המיורט.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סטנדרטים  2.24.2.1 ו- 2.24.2.2  בנספח 11 לאמנה קובעים את הפעולות שיחידת הנת"א נדרשת לבצע מקום שמתרחש יירוט כלי טיס אזרחי </w:t>
      </w:r>
      <w:r w:rsidRPr="003757EA">
        <w:rPr>
          <w:rFonts w:ascii="Times New Roman" w:hAnsi="Times New Roman"/>
          <w:sz w:val="24"/>
          <w:szCs w:val="24"/>
          <w:rtl/>
        </w:rPr>
        <w:t>–</w:t>
      </w:r>
      <w:r w:rsidRPr="003757EA">
        <w:rPr>
          <w:rFonts w:ascii="Times New Roman" w:hAnsi="Times New Roman" w:hint="cs"/>
          <w:sz w:val="24"/>
          <w:szCs w:val="24"/>
          <w:rtl/>
        </w:rPr>
        <w:t xml:space="preserve"> סטנדרט 2.24.2.1 עניינו פעולותיה של יחידת נת"א כאשר כלי טיס מיורט במרחב האווירי שבו היא נותנת שירותי נת"א; סטנדרט 2.24.2.2 עניינו פעולותיה של יחידת נת"א כאשר נודע לה על כלי טיס מיורט במרחב אווירי שאינו בתחום אחריותה.</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2.24.2.1 As soon as an air traffic services unit learns that an aircraft is being intercepted in its area of responsibility, it shall take such of the following steps as are appropriate in the circumstances:</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 xml:space="preserve">a) </w:t>
      </w:r>
      <w:r w:rsidR="009508ED" w:rsidRPr="003757EA">
        <w:rPr>
          <w:rFonts w:ascii="TimesNewRomanPSMT" w:eastAsiaTheme="minorHAnsi" w:hAnsi="TimesNewRomanPSMT" w:cs="TimesNewRomanPSMT"/>
          <w:color w:val="auto"/>
          <w:spacing w:val="0"/>
          <w:sz w:val="24"/>
          <w:szCs w:val="24"/>
          <w:lang w:eastAsia="en-US"/>
        </w:rPr>
        <w:t>Attempt</w:t>
      </w:r>
      <w:r w:rsidRPr="003757EA">
        <w:rPr>
          <w:rFonts w:ascii="TimesNewRomanPSMT" w:eastAsiaTheme="minorHAnsi" w:hAnsi="TimesNewRomanPSMT" w:cs="TimesNewRomanPSMT"/>
          <w:color w:val="auto"/>
          <w:spacing w:val="0"/>
          <w:sz w:val="24"/>
          <w:szCs w:val="24"/>
          <w:lang w:eastAsia="en-US"/>
        </w:rPr>
        <w:t xml:space="preserve"> to establish two-way communication with the intercepted aircraft via any means available, including the emergency radio frequency 121.5 MHz, unless such communication already exists;</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 xml:space="preserve">b) </w:t>
      </w:r>
      <w:r w:rsidR="009508ED" w:rsidRPr="003757EA">
        <w:rPr>
          <w:rFonts w:ascii="TimesNewRomanPSMT" w:eastAsiaTheme="minorHAnsi" w:hAnsi="TimesNewRomanPSMT" w:cs="TimesNewRomanPSMT"/>
          <w:color w:val="auto"/>
          <w:spacing w:val="0"/>
          <w:sz w:val="24"/>
          <w:szCs w:val="24"/>
          <w:lang w:eastAsia="en-US"/>
        </w:rPr>
        <w:t>Inform</w:t>
      </w:r>
      <w:r w:rsidRPr="003757EA">
        <w:rPr>
          <w:rFonts w:ascii="TimesNewRomanPSMT" w:eastAsiaTheme="minorHAnsi" w:hAnsi="TimesNewRomanPSMT" w:cs="TimesNewRomanPSMT"/>
          <w:color w:val="auto"/>
          <w:spacing w:val="0"/>
          <w:sz w:val="24"/>
          <w:szCs w:val="24"/>
          <w:lang w:eastAsia="en-US"/>
        </w:rPr>
        <w:t xml:space="preserve"> the pilot of the intercepted aircraft of the interception;</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 xml:space="preserve">c) </w:t>
      </w:r>
      <w:r w:rsidR="009508ED" w:rsidRPr="003757EA">
        <w:rPr>
          <w:rFonts w:ascii="TimesNewRomanPSMT" w:eastAsiaTheme="minorHAnsi" w:hAnsi="TimesNewRomanPSMT" w:cs="TimesNewRomanPSMT"/>
          <w:color w:val="auto"/>
          <w:spacing w:val="0"/>
          <w:sz w:val="24"/>
          <w:szCs w:val="24"/>
          <w:lang w:eastAsia="en-US"/>
        </w:rPr>
        <w:t>Establish</w:t>
      </w:r>
      <w:r w:rsidRPr="003757EA">
        <w:rPr>
          <w:rFonts w:ascii="TimesNewRomanPSMT" w:eastAsiaTheme="minorHAnsi" w:hAnsi="TimesNewRomanPSMT" w:cs="TimesNewRomanPSMT"/>
          <w:color w:val="auto"/>
          <w:spacing w:val="0"/>
          <w:sz w:val="24"/>
          <w:szCs w:val="24"/>
          <w:lang w:eastAsia="en-US"/>
        </w:rPr>
        <w:t xml:space="preserve"> contact with the intercept control unit maintaining two-way communication with the intercepting aircraft and provide it with available information concerning the aircraft;</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 xml:space="preserve">d) </w:t>
      </w:r>
      <w:r w:rsidR="009508ED" w:rsidRPr="003757EA">
        <w:rPr>
          <w:rFonts w:ascii="TimesNewRomanPSMT" w:eastAsiaTheme="minorHAnsi" w:hAnsi="TimesNewRomanPSMT" w:cs="TimesNewRomanPSMT"/>
          <w:color w:val="auto"/>
          <w:spacing w:val="0"/>
          <w:sz w:val="24"/>
          <w:szCs w:val="24"/>
          <w:lang w:eastAsia="en-US"/>
        </w:rPr>
        <w:t>Relay</w:t>
      </w:r>
      <w:r w:rsidRPr="003757EA">
        <w:rPr>
          <w:rFonts w:ascii="TimesNewRomanPSMT" w:eastAsiaTheme="minorHAnsi" w:hAnsi="TimesNewRomanPSMT" w:cs="TimesNewRomanPSMT"/>
          <w:color w:val="auto"/>
          <w:spacing w:val="0"/>
          <w:sz w:val="24"/>
          <w:szCs w:val="24"/>
          <w:lang w:eastAsia="en-US"/>
        </w:rPr>
        <w:t xml:space="preserve"> messages between the intercepting aircraft or the intercept control unit and the intercepted aircraft, as necessary;</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 xml:space="preserve">e) </w:t>
      </w:r>
      <w:r w:rsidR="009508ED" w:rsidRPr="003757EA">
        <w:rPr>
          <w:rFonts w:ascii="TimesNewRomanPSMT" w:eastAsiaTheme="minorHAnsi" w:hAnsi="TimesNewRomanPSMT" w:cs="TimesNewRomanPSMT"/>
          <w:color w:val="auto"/>
          <w:spacing w:val="0"/>
          <w:sz w:val="24"/>
          <w:szCs w:val="24"/>
          <w:lang w:eastAsia="en-US"/>
        </w:rPr>
        <w:t>In</w:t>
      </w:r>
      <w:r w:rsidRPr="003757EA">
        <w:rPr>
          <w:rFonts w:ascii="TimesNewRomanPSMT" w:eastAsiaTheme="minorHAnsi" w:hAnsi="TimesNewRomanPSMT" w:cs="TimesNewRomanPSMT"/>
          <w:color w:val="auto"/>
          <w:spacing w:val="0"/>
          <w:sz w:val="24"/>
          <w:szCs w:val="24"/>
          <w:lang w:eastAsia="en-US"/>
        </w:rPr>
        <w:t xml:space="preserve"> close coordination with the intercept control unit take all necessary steps to ensure the safety of the intercepted aircraft;</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 xml:space="preserve">f) </w:t>
      </w:r>
      <w:r w:rsidR="009508ED" w:rsidRPr="003757EA">
        <w:rPr>
          <w:rFonts w:ascii="TimesNewRomanPSMT" w:eastAsiaTheme="minorHAnsi" w:hAnsi="TimesNewRomanPSMT" w:cs="TimesNewRomanPSMT"/>
          <w:color w:val="auto"/>
          <w:spacing w:val="0"/>
          <w:sz w:val="24"/>
          <w:szCs w:val="24"/>
          <w:lang w:eastAsia="en-US"/>
        </w:rPr>
        <w:t>Inform</w:t>
      </w:r>
      <w:r w:rsidRPr="003757EA">
        <w:rPr>
          <w:rFonts w:ascii="TimesNewRomanPSMT" w:eastAsiaTheme="minorHAnsi" w:hAnsi="TimesNewRomanPSMT" w:cs="TimesNewRomanPSMT"/>
          <w:color w:val="auto"/>
          <w:spacing w:val="0"/>
          <w:sz w:val="24"/>
          <w:szCs w:val="24"/>
          <w:lang w:eastAsia="en-US"/>
        </w:rPr>
        <w:t xml:space="preserve"> ATS units serving adjacent flight information regions if it appears that the aircraft has strayed from such adjacent flight information regions.</w:t>
      </w: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p>
    <w:p w:rsidR="00F530AC" w:rsidRPr="003757EA" w:rsidRDefault="00F530AC" w:rsidP="00F530AC">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t>2.24.2.2 As soon as an air traffic services unit learns that an aircraft is being intercepted outside its area of responsibility, it shall take such of the following steps as are appropriate in the circumstances:</w:t>
      </w:r>
    </w:p>
    <w:p w:rsidR="00F530AC" w:rsidRPr="003757EA" w:rsidRDefault="00F530AC" w:rsidP="009508ED">
      <w:pPr>
        <w:widowControl/>
        <w:bidi w:val="0"/>
        <w:spacing w:before="0" w:line="240" w:lineRule="auto"/>
        <w:ind w:firstLine="0"/>
        <w:jc w:val="left"/>
        <w:textAlignment w:val="auto"/>
        <w:rPr>
          <w:rFonts w:ascii="TimesNewRomanPSMT" w:eastAsiaTheme="minorHAnsi" w:hAnsi="TimesNewRomanPSMT" w:cs="TimesNewRomanPSMT"/>
          <w:color w:val="auto"/>
          <w:spacing w:val="0"/>
          <w:sz w:val="24"/>
          <w:szCs w:val="24"/>
          <w:lang w:eastAsia="en-US"/>
        </w:rPr>
      </w:pPr>
      <w:r w:rsidRPr="003757EA">
        <w:rPr>
          <w:rFonts w:ascii="TimesNewRomanPSMT" w:eastAsiaTheme="minorHAnsi" w:hAnsi="TimesNewRomanPSMT" w:cs="TimesNewRomanPSMT"/>
          <w:color w:val="auto"/>
          <w:spacing w:val="0"/>
          <w:sz w:val="24"/>
          <w:szCs w:val="24"/>
          <w:lang w:eastAsia="en-US"/>
        </w:rPr>
        <w:lastRenderedPageBreak/>
        <w:t xml:space="preserve">a) </w:t>
      </w:r>
      <w:r w:rsidR="009508ED" w:rsidRPr="003757EA">
        <w:rPr>
          <w:rFonts w:ascii="TimesNewRomanPSMT" w:eastAsiaTheme="minorHAnsi" w:hAnsi="TimesNewRomanPSMT" w:cs="TimesNewRomanPSMT"/>
          <w:color w:val="auto"/>
          <w:spacing w:val="0"/>
          <w:sz w:val="24"/>
          <w:szCs w:val="24"/>
          <w:lang w:eastAsia="en-US"/>
        </w:rPr>
        <w:t>I</w:t>
      </w:r>
      <w:r w:rsidRPr="003757EA">
        <w:rPr>
          <w:rFonts w:ascii="TimesNewRomanPSMT" w:eastAsiaTheme="minorHAnsi" w:hAnsi="TimesNewRomanPSMT" w:cs="TimesNewRomanPSMT"/>
          <w:color w:val="auto"/>
          <w:spacing w:val="0"/>
          <w:sz w:val="24"/>
          <w:szCs w:val="24"/>
          <w:lang w:eastAsia="en-US"/>
        </w:rPr>
        <w:t>nform the ATS unit serving the airspace in which the interception is taking place, providing this unit with available information that will assist in identifying the aircraft and requesting it to take action in accordance with 2.24.2.1;</w:t>
      </w:r>
    </w:p>
    <w:p w:rsidR="00F530AC" w:rsidRPr="003757EA" w:rsidRDefault="00F530AC" w:rsidP="00F530AC">
      <w:pPr>
        <w:widowControl/>
        <w:bidi w:val="0"/>
        <w:spacing w:before="0" w:line="240" w:lineRule="auto"/>
        <w:ind w:firstLine="0"/>
        <w:jc w:val="left"/>
        <w:textAlignment w:val="auto"/>
        <w:rPr>
          <w:rFonts w:ascii="Times New Roman" w:hAnsi="Times New Roman"/>
          <w:sz w:val="24"/>
          <w:szCs w:val="24"/>
          <w:rtl/>
        </w:rPr>
      </w:pPr>
      <w:r w:rsidRPr="003757EA">
        <w:rPr>
          <w:rFonts w:ascii="TimesNewRomanPSMT" w:eastAsiaTheme="minorHAnsi" w:hAnsi="TimesNewRomanPSMT" w:cs="TimesNewRomanPSMT"/>
          <w:color w:val="auto"/>
          <w:spacing w:val="0"/>
          <w:sz w:val="24"/>
          <w:szCs w:val="24"/>
          <w:lang w:eastAsia="en-US"/>
        </w:rPr>
        <w:t xml:space="preserve">b) </w:t>
      </w:r>
      <w:r w:rsidR="009508ED" w:rsidRPr="003757EA">
        <w:rPr>
          <w:rFonts w:ascii="TimesNewRomanPSMT" w:eastAsiaTheme="minorHAnsi" w:hAnsi="TimesNewRomanPSMT" w:cs="TimesNewRomanPSMT"/>
          <w:color w:val="auto"/>
          <w:spacing w:val="0"/>
          <w:sz w:val="24"/>
          <w:szCs w:val="24"/>
          <w:lang w:eastAsia="en-US"/>
        </w:rPr>
        <w:t>Relay</w:t>
      </w:r>
      <w:r w:rsidRPr="003757EA">
        <w:rPr>
          <w:rFonts w:ascii="TimesNewRomanPSMT" w:eastAsiaTheme="minorHAnsi" w:hAnsi="TimesNewRomanPSMT" w:cs="TimesNewRomanPSMT"/>
          <w:color w:val="auto"/>
          <w:spacing w:val="0"/>
          <w:sz w:val="24"/>
          <w:szCs w:val="24"/>
          <w:lang w:eastAsia="en-US"/>
        </w:rPr>
        <w:t xml:space="preserve"> messages between the intercepted aircraft and the appropriate ATS unit, the intercept control unit or the intercepting aircraft.</w:t>
      </w:r>
    </w:p>
    <w:p w:rsidR="00F530AC" w:rsidRPr="003757EA" w:rsidRDefault="00F530AC" w:rsidP="00F530AC">
      <w:pPr>
        <w:pStyle w:val="Hesber1st"/>
        <w:tabs>
          <w:tab w:val="clear" w:pos="680"/>
        </w:tabs>
        <w:rPr>
          <w:rFonts w:ascii="Times New Roman" w:hAnsi="Times New Roman"/>
          <w:sz w:val="24"/>
          <w:szCs w:val="24"/>
          <w:rtl/>
        </w:rPr>
      </w:pPr>
    </w:p>
    <w:p w:rsidR="00F530AC" w:rsidRPr="003757EA" w:rsidRDefault="00F530AC" w:rsidP="00F530AC">
      <w:pPr>
        <w:pStyle w:val="Hesber1st"/>
        <w:tabs>
          <w:tab w:val="clear" w:pos="680"/>
        </w:tabs>
        <w:rPr>
          <w:rFonts w:ascii="Times New Roman" w:hAnsi="Times New Roman"/>
          <w:sz w:val="24"/>
          <w:szCs w:val="24"/>
          <w:rtl/>
        </w:rPr>
      </w:pP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הוראות אלה אינן מיושמות כרגע בדיני הטיס.</w:t>
      </w:r>
    </w:p>
    <w:p w:rsidR="00F530AC" w:rsidRPr="003757EA" w:rsidRDefault="00F530AC" w:rsidP="009508ED">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לפיכך, מוצעת תקנה 121ב אשר תעגן את חובות יחידת הנת"א כאמור, בהתאם ל</w:t>
      </w:r>
      <w:r w:rsidRPr="003757EA">
        <w:rPr>
          <w:rFonts w:ascii="Times New Roman" w:hAnsi="Times New Roman"/>
          <w:sz w:val="24"/>
          <w:szCs w:val="24"/>
          <w:rtl/>
        </w:rPr>
        <w:t>הורא</w:t>
      </w:r>
      <w:r w:rsidRPr="003757EA">
        <w:rPr>
          <w:rFonts w:ascii="Times New Roman" w:hAnsi="Times New Roman" w:hint="cs"/>
          <w:sz w:val="24"/>
          <w:szCs w:val="24"/>
          <w:rtl/>
        </w:rPr>
        <w:t>ו</w:t>
      </w:r>
      <w:r w:rsidRPr="003757EA">
        <w:rPr>
          <w:rFonts w:ascii="Times New Roman" w:hAnsi="Times New Roman"/>
          <w:sz w:val="24"/>
          <w:szCs w:val="24"/>
          <w:rtl/>
        </w:rPr>
        <w:t>ת</w:t>
      </w:r>
      <w:r w:rsidRPr="003757EA">
        <w:rPr>
          <w:rFonts w:ascii="Times New Roman" w:hAnsi="Times New Roman" w:hint="cs"/>
          <w:sz w:val="24"/>
          <w:szCs w:val="24"/>
          <w:rtl/>
        </w:rPr>
        <w:t xml:space="preserve"> סטנדרטים 2.24.2.1 ו- 2.24.2.2 בנספח 11 לאמנה.</w:t>
      </w:r>
    </w:p>
    <w:p w:rsidR="003757EA" w:rsidRDefault="003757EA" w:rsidP="00F530AC">
      <w:pPr>
        <w:pStyle w:val="Hesber1st"/>
        <w:tabs>
          <w:tab w:val="clear" w:pos="680"/>
        </w:tabs>
        <w:rPr>
          <w:rFonts w:ascii="Times New Roman" w:hAnsi="Times New Roman"/>
          <w:b/>
          <w:bCs/>
          <w:sz w:val="24"/>
          <w:szCs w:val="24"/>
          <w:rtl/>
        </w:rPr>
      </w:pPr>
    </w:p>
    <w:p w:rsidR="00F530AC" w:rsidRPr="003757EA" w:rsidRDefault="00F530AC" w:rsidP="00F530AC">
      <w:pPr>
        <w:pStyle w:val="Hesber1st"/>
        <w:tabs>
          <w:tab w:val="clear" w:pos="680"/>
        </w:tabs>
        <w:rPr>
          <w:rFonts w:ascii="Times New Roman" w:hAnsi="Times New Roman"/>
          <w:b/>
          <w:bCs/>
          <w:sz w:val="24"/>
          <w:szCs w:val="24"/>
          <w:rtl/>
        </w:rPr>
      </w:pPr>
      <w:r w:rsidRPr="003757EA">
        <w:rPr>
          <w:rFonts w:ascii="Times New Roman" w:hAnsi="Times New Roman" w:hint="cs"/>
          <w:b/>
          <w:bCs/>
          <w:sz w:val="24"/>
          <w:szCs w:val="24"/>
          <w:rtl/>
        </w:rPr>
        <w:t>לתקנת משנה (א):</w:t>
      </w:r>
    </w:p>
    <w:p w:rsidR="00F530AC" w:rsidRPr="003757EA" w:rsidRDefault="00F530AC" w:rsidP="009508ED">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מוצע להסדיר את חובות יחידת הנת"א שהיירוט מתרחש במרחב אווירי שבתחום פיקוחה, בהתאם לסטנדרט 2.24.2.1 בנספח 11 לאמנה. </w:t>
      </w:r>
    </w:p>
    <w:p w:rsidR="00F530AC" w:rsidRPr="003757EA" w:rsidRDefault="00F530AC" w:rsidP="00F530AC">
      <w:pPr>
        <w:pStyle w:val="Hesber1st"/>
        <w:tabs>
          <w:tab w:val="clear" w:pos="680"/>
        </w:tabs>
        <w:rPr>
          <w:rFonts w:ascii="Times New Roman" w:hAnsi="Times New Roman"/>
          <w:b/>
          <w:noProof/>
          <w:rtl/>
        </w:rPr>
      </w:pPr>
      <w:r w:rsidRPr="003757EA">
        <w:rPr>
          <w:rFonts w:ascii="Times New Roman" w:hAnsi="Times New Roman" w:hint="cs"/>
          <w:sz w:val="24"/>
          <w:szCs w:val="24"/>
          <w:rtl/>
        </w:rPr>
        <w:t xml:space="preserve">עיקרי החובות הן: </w:t>
      </w:r>
    </w:p>
    <w:p w:rsidR="00F530AC" w:rsidRPr="003757EA" w:rsidRDefault="00F530AC" w:rsidP="00F530AC">
      <w:pPr>
        <w:pStyle w:val="Hesber1st"/>
        <w:numPr>
          <w:ilvl w:val="0"/>
          <w:numId w:val="1"/>
        </w:numPr>
        <w:tabs>
          <w:tab w:val="clear" w:pos="680"/>
        </w:tabs>
        <w:rPr>
          <w:rFonts w:ascii="Times New Roman" w:hAnsi="Times New Roman"/>
          <w:b/>
          <w:bCs/>
          <w:noProof/>
          <w:sz w:val="24"/>
          <w:szCs w:val="24"/>
        </w:rPr>
      </w:pPr>
      <w:r w:rsidRPr="003757EA">
        <w:rPr>
          <w:rFonts w:ascii="Times New Roman" w:hAnsi="Times New Roman" w:hint="cs"/>
          <w:b/>
          <w:noProof/>
          <w:sz w:val="24"/>
          <w:szCs w:val="24"/>
          <w:rtl/>
        </w:rPr>
        <w:t xml:space="preserve">תנסה ליצור קשר דו </w:t>
      </w:r>
      <w:r w:rsidRPr="003757EA">
        <w:rPr>
          <w:rFonts w:ascii="Times New Roman" w:hAnsi="Times New Roman"/>
          <w:b/>
          <w:noProof/>
          <w:sz w:val="24"/>
          <w:szCs w:val="24"/>
          <w:rtl/>
        </w:rPr>
        <w:t>–</w:t>
      </w:r>
      <w:r w:rsidRPr="003757EA">
        <w:rPr>
          <w:rFonts w:ascii="Times New Roman" w:hAnsi="Times New Roman" w:hint="cs"/>
          <w:b/>
          <w:noProof/>
          <w:sz w:val="24"/>
          <w:szCs w:val="24"/>
          <w:rtl/>
        </w:rPr>
        <w:t xml:space="preserve"> כיווני עם כלי הטיס המיורט; </w:t>
      </w:r>
    </w:p>
    <w:p w:rsidR="00F530AC" w:rsidRPr="003757EA" w:rsidRDefault="00F530AC" w:rsidP="00F530AC">
      <w:pPr>
        <w:pStyle w:val="medium2-header"/>
        <w:keepLines w:val="0"/>
        <w:numPr>
          <w:ilvl w:val="0"/>
          <w:numId w:val="1"/>
        </w:numPr>
        <w:spacing w:before="72" w:line="360" w:lineRule="auto"/>
        <w:ind w:right="1134"/>
        <w:jc w:val="both"/>
        <w:rPr>
          <w:rFonts w:cs="David"/>
          <w:b/>
          <w:bCs w:val="0"/>
          <w:noProof/>
        </w:rPr>
      </w:pPr>
      <w:r w:rsidRPr="003757EA">
        <w:rPr>
          <w:rFonts w:cs="David" w:hint="cs"/>
          <w:b/>
          <w:bCs w:val="0"/>
          <w:noProof/>
          <w:rtl/>
        </w:rPr>
        <w:t xml:space="preserve">תודיע לטייס של כלי הטיס  המיורט אודות היירוט; </w:t>
      </w:r>
    </w:p>
    <w:p w:rsidR="00F530AC" w:rsidRPr="003757EA" w:rsidRDefault="00F530AC" w:rsidP="00F530AC">
      <w:pPr>
        <w:pStyle w:val="medium2-header"/>
        <w:keepLines w:val="0"/>
        <w:numPr>
          <w:ilvl w:val="0"/>
          <w:numId w:val="1"/>
        </w:numPr>
        <w:spacing w:before="72" w:line="360" w:lineRule="auto"/>
        <w:jc w:val="both"/>
        <w:rPr>
          <w:rFonts w:cs="David"/>
          <w:b/>
          <w:bCs w:val="0"/>
          <w:noProof/>
        </w:rPr>
      </w:pPr>
      <w:r w:rsidRPr="003757EA">
        <w:rPr>
          <w:rFonts w:cs="David" w:hint="cs"/>
          <w:b/>
          <w:bCs w:val="0"/>
          <w:noProof/>
          <w:rtl/>
        </w:rPr>
        <w:t xml:space="preserve">תיצור קשר עם יחידת בקרת היירוט ותספק לה מידע זמין בנוגע לכלי הטיס המיורט; </w:t>
      </w:r>
    </w:p>
    <w:p w:rsidR="00F530AC" w:rsidRPr="003757EA" w:rsidRDefault="00F530AC" w:rsidP="00F530AC">
      <w:pPr>
        <w:pStyle w:val="medium2-header"/>
        <w:keepLines w:val="0"/>
        <w:numPr>
          <w:ilvl w:val="0"/>
          <w:numId w:val="1"/>
        </w:numPr>
        <w:spacing w:before="72" w:line="360" w:lineRule="auto"/>
        <w:jc w:val="both"/>
        <w:rPr>
          <w:rFonts w:cs="David"/>
          <w:b/>
          <w:bCs w:val="0"/>
          <w:noProof/>
        </w:rPr>
      </w:pPr>
      <w:r w:rsidRPr="003757EA">
        <w:rPr>
          <w:rFonts w:cs="David" w:hint="cs"/>
          <w:b/>
          <w:bCs w:val="0"/>
          <w:noProof/>
          <w:rtl/>
        </w:rPr>
        <w:t xml:space="preserve">תעביר הודעות בין כלי הטיס המיירט או יחידת בקרת היירוט, לבין כלי הטיס המיורט; </w:t>
      </w:r>
    </w:p>
    <w:p w:rsidR="00F530AC" w:rsidRPr="003757EA" w:rsidRDefault="00F530AC" w:rsidP="00F530AC">
      <w:pPr>
        <w:pStyle w:val="medium2-header"/>
        <w:keepLines w:val="0"/>
        <w:numPr>
          <w:ilvl w:val="0"/>
          <w:numId w:val="1"/>
        </w:numPr>
        <w:spacing w:before="72" w:line="360" w:lineRule="auto"/>
        <w:jc w:val="both"/>
        <w:rPr>
          <w:rFonts w:cs="David"/>
          <w:b/>
          <w:bCs w:val="0"/>
          <w:noProof/>
        </w:rPr>
      </w:pPr>
      <w:r w:rsidRPr="003757EA">
        <w:rPr>
          <w:rFonts w:cs="David" w:hint="cs"/>
          <w:b/>
          <w:bCs w:val="0"/>
          <w:noProof/>
          <w:rtl/>
        </w:rPr>
        <w:t>תנקוט בכל האמצעים על מנת לשמור על בטיחות כלי הטיס המיורט;</w:t>
      </w:r>
    </w:p>
    <w:p w:rsidR="00F530AC" w:rsidRPr="003757EA" w:rsidRDefault="00F530AC" w:rsidP="00F530AC">
      <w:pPr>
        <w:pStyle w:val="medium2-header"/>
        <w:keepLines w:val="0"/>
        <w:numPr>
          <w:ilvl w:val="0"/>
          <w:numId w:val="1"/>
        </w:numPr>
        <w:spacing w:before="72" w:line="360" w:lineRule="auto"/>
        <w:jc w:val="both"/>
        <w:rPr>
          <w:rFonts w:cs="David"/>
          <w:b/>
          <w:bCs w:val="0"/>
          <w:noProof/>
        </w:rPr>
      </w:pPr>
      <w:r w:rsidRPr="003757EA">
        <w:rPr>
          <w:rFonts w:cs="David" w:hint="cs"/>
          <w:b/>
          <w:bCs w:val="0"/>
          <w:noProof/>
          <w:rtl/>
        </w:rPr>
        <w:t xml:space="preserve">תעדכן את יחידת הנת"א המפקחת על מרחב אווירי סמוך, אם נראה שכלי הטיס סוטה לעבר אותו מרחב; </w:t>
      </w:r>
    </w:p>
    <w:p w:rsidR="003757EA" w:rsidRDefault="003757EA" w:rsidP="00F530AC">
      <w:pPr>
        <w:pStyle w:val="Hesber1st"/>
        <w:tabs>
          <w:tab w:val="clear" w:pos="680"/>
        </w:tabs>
        <w:rPr>
          <w:rFonts w:ascii="Times New Roman" w:hAnsi="Times New Roman"/>
          <w:b/>
          <w:bCs/>
          <w:sz w:val="24"/>
          <w:szCs w:val="24"/>
          <w:rtl/>
        </w:rPr>
      </w:pPr>
    </w:p>
    <w:p w:rsidR="00F530AC" w:rsidRPr="003757EA" w:rsidRDefault="00F530AC" w:rsidP="00F530AC">
      <w:pPr>
        <w:pStyle w:val="Hesber1st"/>
        <w:tabs>
          <w:tab w:val="clear" w:pos="680"/>
        </w:tabs>
        <w:rPr>
          <w:rFonts w:ascii="Times New Roman" w:hAnsi="Times New Roman"/>
          <w:b/>
          <w:bCs/>
          <w:sz w:val="24"/>
          <w:szCs w:val="24"/>
          <w:rtl/>
        </w:rPr>
      </w:pPr>
      <w:r w:rsidRPr="003757EA">
        <w:rPr>
          <w:rFonts w:ascii="Times New Roman" w:hAnsi="Times New Roman" w:hint="cs"/>
          <w:b/>
          <w:bCs/>
          <w:sz w:val="24"/>
          <w:szCs w:val="24"/>
          <w:rtl/>
        </w:rPr>
        <w:t>לתקנת משנה (ב):</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התקנה דנה בחובות יחידת הנת"א שהיירוט מתרחב במרחב אווירי שהיא אינה מספקת בו שירותי נת"א, אלא במרחב אחר, והיא מיישמת את סטנדרט מס' 2.24.2.2 לעיל.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עיקרי החובות הן: </w:t>
      </w:r>
    </w:p>
    <w:p w:rsidR="00F530AC" w:rsidRPr="003757EA" w:rsidRDefault="00F530AC" w:rsidP="00F530AC">
      <w:pPr>
        <w:pStyle w:val="medium2-header"/>
        <w:keepLines w:val="0"/>
        <w:numPr>
          <w:ilvl w:val="0"/>
          <w:numId w:val="2"/>
        </w:numPr>
        <w:spacing w:before="72" w:line="360" w:lineRule="auto"/>
        <w:ind w:right="142"/>
        <w:jc w:val="both"/>
        <w:rPr>
          <w:rFonts w:cs="David"/>
          <w:b/>
          <w:bCs w:val="0"/>
          <w:noProof/>
        </w:rPr>
      </w:pPr>
      <w:r w:rsidRPr="003757EA">
        <w:rPr>
          <w:rFonts w:cs="David" w:hint="cs"/>
          <w:b/>
          <w:bCs w:val="0"/>
          <w:noProof/>
          <w:rtl/>
        </w:rPr>
        <w:t>תודיע ליחידת הנת"א המפקחת על המרחב האווירי שבו מתרחש היירוט אודות היירוט,  תספק לה את כל המידע הזמין שיש ברשותה הנוגע לעניין אשר יכול לסייע בזיהוי כלי הטיס  ותבקש ממנה לנקוט בכל הפעולות הנדרשות;</w:t>
      </w:r>
    </w:p>
    <w:p w:rsidR="00F530AC" w:rsidRPr="003757EA" w:rsidRDefault="00F530AC" w:rsidP="00F530AC">
      <w:pPr>
        <w:pStyle w:val="medium2-header"/>
        <w:keepLines w:val="0"/>
        <w:numPr>
          <w:ilvl w:val="0"/>
          <w:numId w:val="2"/>
        </w:numPr>
        <w:spacing w:before="72" w:line="360" w:lineRule="auto"/>
        <w:ind w:left="1349" w:hanging="357"/>
        <w:jc w:val="both"/>
        <w:rPr>
          <w:rFonts w:cs="David"/>
          <w:b/>
          <w:bCs w:val="0"/>
          <w:noProof/>
        </w:rPr>
      </w:pPr>
      <w:r w:rsidRPr="003757EA">
        <w:rPr>
          <w:rFonts w:cs="David" w:hint="cs"/>
          <w:b/>
          <w:bCs w:val="0"/>
          <w:noProof/>
          <w:rtl/>
        </w:rPr>
        <w:t xml:space="preserve">תעביר הודעות בין כלי הטיס המיורט ויחידת הנת"א המתאימה, לבין יחידת בקרת היירוט או כלי הטיס המיירט. </w:t>
      </w:r>
    </w:p>
    <w:p w:rsidR="003757EA" w:rsidRDefault="003757EA" w:rsidP="00F530AC">
      <w:pPr>
        <w:pStyle w:val="Hesber1st"/>
        <w:tabs>
          <w:tab w:val="clear" w:pos="680"/>
        </w:tabs>
        <w:rPr>
          <w:rFonts w:ascii="Times New Roman" w:hAnsi="Times New Roman"/>
          <w:b/>
          <w:bCs/>
          <w:sz w:val="24"/>
          <w:szCs w:val="24"/>
          <w:rtl/>
        </w:rPr>
      </w:pPr>
    </w:p>
    <w:p w:rsidR="00F530AC" w:rsidRPr="003757EA" w:rsidRDefault="00F530AC" w:rsidP="00F530AC">
      <w:pPr>
        <w:pStyle w:val="Hesber1st"/>
        <w:tabs>
          <w:tab w:val="clear" w:pos="680"/>
        </w:tabs>
        <w:rPr>
          <w:rFonts w:ascii="Times New Roman" w:hAnsi="Times New Roman"/>
          <w:b/>
          <w:bCs/>
          <w:sz w:val="24"/>
          <w:szCs w:val="24"/>
          <w:rtl/>
        </w:rPr>
      </w:pPr>
      <w:r w:rsidRPr="003757EA">
        <w:rPr>
          <w:rFonts w:ascii="Times New Roman" w:hAnsi="Times New Roman" w:hint="eastAsia"/>
          <w:b/>
          <w:bCs/>
          <w:sz w:val="24"/>
          <w:szCs w:val="24"/>
          <w:rtl/>
        </w:rPr>
        <w:t>לתקנת</w:t>
      </w:r>
      <w:r w:rsidRPr="003757EA">
        <w:rPr>
          <w:rFonts w:ascii="Times New Roman" w:hAnsi="Times New Roman"/>
          <w:b/>
          <w:bCs/>
          <w:sz w:val="24"/>
          <w:szCs w:val="24"/>
          <w:rtl/>
        </w:rPr>
        <w:t xml:space="preserve"> משנה (ג): </w:t>
      </w:r>
    </w:p>
    <w:p w:rsidR="00F530AC" w:rsidRPr="003757EA" w:rsidRDefault="00F530AC" w:rsidP="00F530AC">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בהתאם לסטנדרטים הבינ"ל דלעיל, אירוע יירוט מערב גם "יחידת בקרת יירוט" </w:t>
      </w:r>
      <w:r w:rsidRPr="003757EA">
        <w:rPr>
          <w:rFonts w:ascii="Times New Roman" w:hAnsi="Times New Roman"/>
          <w:sz w:val="24"/>
          <w:szCs w:val="24"/>
          <w:rtl/>
        </w:rPr>
        <w:t>–</w:t>
      </w:r>
      <w:r w:rsidRPr="003757EA">
        <w:rPr>
          <w:rFonts w:ascii="Times New Roman" w:hAnsi="Times New Roman" w:hint="cs"/>
          <w:sz w:val="24"/>
          <w:szCs w:val="24"/>
          <w:rtl/>
        </w:rPr>
        <w:t xml:space="preserve"> על פי רוב  יחידה צבאית שעומדת בקשר עם כלי הטיס הצבאי המיירט ויוזמת ומנהלת את אירוע היירוט.</w:t>
      </w:r>
    </w:p>
    <w:p w:rsidR="00E875D4" w:rsidRPr="003757EA" w:rsidRDefault="00F530AC" w:rsidP="00E474EF">
      <w:pPr>
        <w:pStyle w:val="Hesber1st"/>
        <w:tabs>
          <w:tab w:val="clear" w:pos="680"/>
        </w:tabs>
        <w:rPr>
          <w:rFonts w:ascii="Times New Roman" w:hAnsi="Times New Roman"/>
          <w:sz w:val="24"/>
          <w:szCs w:val="24"/>
          <w:rtl/>
        </w:rPr>
      </w:pPr>
      <w:r w:rsidRPr="003757EA">
        <w:rPr>
          <w:rFonts w:ascii="Times New Roman" w:hAnsi="Times New Roman" w:hint="cs"/>
          <w:sz w:val="24"/>
          <w:szCs w:val="24"/>
          <w:rtl/>
        </w:rPr>
        <w:t xml:space="preserve">לפיכך, מוצע להגדיר את המונח "יחידת בקרת היירוט" לצורך תקנה זו - כך שיובהר כי הכוונה </w:t>
      </w:r>
      <w:r w:rsidRPr="003757EA">
        <w:rPr>
          <w:rFonts w:ascii="Times New Roman" w:hAnsi="Times New Roman" w:hint="cs"/>
          <w:sz w:val="24"/>
          <w:szCs w:val="24"/>
          <w:rtl/>
        </w:rPr>
        <w:lastRenderedPageBreak/>
        <w:t xml:space="preserve">ליחידת הבקרה הצבאית אשר במרחב האווירי המסור לאחריותה מתרחש אירוע היירוט (המערב כשלעצמו כלי טיס מיורט- אזרחי, ומיירט- צבאי). </w:t>
      </w:r>
    </w:p>
    <w:p w:rsidR="004959E1" w:rsidRDefault="004959E1" w:rsidP="004959E1">
      <w:pPr>
        <w:pStyle w:val="Hesber1st"/>
        <w:tabs>
          <w:tab w:val="clear" w:pos="680"/>
        </w:tabs>
        <w:rPr>
          <w:rtl/>
        </w:rPr>
      </w:pPr>
    </w:p>
    <w:p w:rsidR="002B7AC3" w:rsidRPr="002B7AC3" w:rsidRDefault="002B7AC3" w:rsidP="004959E1">
      <w:pPr>
        <w:pStyle w:val="Hesber1st"/>
        <w:tabs>
          <w:tab w:val="clear" w:pos="680"/>
        </w:tabs>
        <w:rPr>
          <w:b/>
          <w:bCs/>
          <w:sz w:val="24"/>
          <w:szCs w:val="24"/>
          <w:u w:val="single"/>
          <w:rtl/>
        </w:rPr>
      </w:pPr>
      <w:r w:rsidRPr="002B7AC3">
        <w:rPr>
          <w:rFonts w:hint="cs"/>
          <w:b/>
          <w:bCs/>
          <w:sz w:val="24"/>
          <w:szCs w:val="24"/>
          <w:u w:val="single"/>
          <w:rtl/>
        </w:rPr>
        <w:t>לסעיף התחילה:</w:t>
      </w:r>
    </w:p>
    <w:p w:rsidR="002B7AC3" w:rsidRPr="002B7AC3" w:rsidRDefault="002B7AC3" w:rsidP="004959E1">
      <w:pPr>
        <w:pStyle w:val="Hesber1st"/>
        <w:tabs>
          <w:tab w:val="clear" w:pos="680"/>
        </w:tabs>
        <w:rPr>
          <w:sz w:val="24"/>
          <w:szCs w:val="24"/>
        </w:rPr>
      </w:pPr>
      <w:r w:rsidRPr="002B7AC3">
        <w:rPr>
          <w:rFonts w:hint="cs"/>
          <w:sz w:val="24"/>
          <w:szCs w:val="24"/>
          <w:rtl/>
        </w:rPr>
        <w:t xml:space="preserve">מבוקש שהתקנות ייכנסו לתוקף 30 ימים מיום הפרסום- ברירת המחדל לפי הנחיות היועץ המשפטי לממשלה בנושא חקיקת משנה, שכן אינן מצריכות היערכות מיוחדת לדידה של רת"א, רש"ת, חיל האוויר או גורמים בעלי עניין בעולם התעופה, מאחר וממילא בתחום זה של יירוט פועל השטח בהלימה לסטנדרטים הבינ"ל, ואירועי יירוט אינם עניין שכיח כשלעצמו. </w:t>
      </w:r>
    </w:p>
    <w:sectPr w:rsidR="002B7AC3" w:rsidRPr="002B7AC3" w:rsidSect="00FE10A9">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4A4" w:rsidRDefault="006C54A4" w:rsidP="00F530AC">
      <w:pPr>
        <w:spacing w:before="0" w:line="240" w:lineRule="auto"/>
      </w:pPr>
      <w:r>
        <w:separator/>
      </w:r>
    </w:p>
  </w:endnote>
  <w:endnote w:type="continuationSeparator" w:id="0">
    <w:p w:rsidR="006C54A4" w:rsidRDefault="006C54A4" w:rsidP="00F530A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96154254"/>
      <w:docPartObj>
        <w:docPartGallery w:val="Page Numbers (Bottom of Page)"/>
        <w:docPartUnique/>
      </w:docPartObj>
    </w:sdtPr>
    <w:sdtEndPr/>
    <w:sdtContent>
      <w:p w:rsidR="0046367A" w:rsidRDefault="0046367A">
        <w:pPr>
          <w:pStyle w:val="a5"/>
          <w:jc w:val="center"/>
          <w:rPr>
            <w:rtl/>
            <w:cs/>
          </w:rPr>
        </w:pPr>
        <w:r>
          <w:fldChar w:fldCharType="begin"/>
        </w:r>
        <w:r>
          <w:rPr>
            <w:rtl/>
            <w:cs/>
          </w:rPr>
          <w:instrText>PAGE   \* MERGEFORMAT</w:instrText>
        </w:r>
        <w:r>
          <w:fldChar w:fldCharType="separate"/>
        </w:r>
        <w:r w:rsidR="00340066" w:rsidRPr="00340066">
          <w:rPr>
            <w:noProof/>
            <w:rtl/>
            <w:lang w:val="he-IL"/>
          </w:rPr>
          <w:t>1</w:t>
        </w:r>
        <w:r>
          <w:fldChar w:fldCharType="end"/>
        </w:r>
      </w:p>
    </w:sdtContent>
  </w:sdt>
  <w:p w:rsidR="0046367A" w:rsidRDefault="0046367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4A4" w:rsidRDefault="006C54A4" w:rsidP="00F530AC">
      <w:pPr>
        <w:spacing w:before="0" w:line="240" w:lineRule="auto"/>
      </w:pPr>
      <w:r>
        <w:separator/>
      </w:r>
    </w:p>
  </w:footnote>
  <w:footnote w:type="continuationSeparator" w:id="0">
    <w:p w:rsidR="006C54A4" w:rsidRDefault="006C54A4" w:rsidP="00F530AC">
      <w:pPr>
        <w:spacing w:before="0" w:line="240" w:lineRule="auto"/>
      </w:pPr>
      <w:r>
        <w:continuationSeparator/>
      </w:r>
    </w:p>
  </w:footnote>
  <w:footnote w:id="1">
    <w:p w:rsidR="0046367A" w:rsidRPr="006237A7" w:rsidRDefault="0046367A" w:rsidP="00F530AC">
      <w:pPr>
        <w:pStyle w:val="a7"/>
        <w:rPr>
          <w:rFonts w:cs="David"/>
          <w:rtl/>
        </w:rPr>
      </w:pPr>
      <w:r w:rsidRPr="006237A7">
        <w:rPr>
          <w:rStyle w:val="a9"/>
          <w:rFonts w:cs="David"/>
        </w:rPr>
        <w:footnoteRef/>
      </w:r>
      <w:r w:rsidRPr="006237A7">
        <w:rPr>
          <w:rFonts w:cs="David"/>
          <w:rtl/>
        </w:rPr>
        <w:t xml:space="preserve"> </w:t>
      </w:r>
      <w:r w:rsidRPr="006237A7">
        <w:rPr>
          <w:rFonts w:cs="David" w:hint="cs"/>
          <w:rtl/>
        </w:rPr>
        <w:t>ק"ת התשמ"ב, בעמ' 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59E1" w:rsidRDefault="005E70A8" w:rsidP="004959E1">
    <w:pPr>
      <w:pStyle w:val="a3"/>
      <w:tabs>
        <w:tab w:val="clear" w:pos="4153"/>
        <w:tab w:val="clear" w:pos="8306"/>
        <w:tab w:val="left" w:pos="2336"/>
      </w:tabs>
      <w:rPr>
        <w:rtl/>
        <w:cs/>
      </w:rPr>
    </w:pPr>
    <w:r>
      <w:rPr>
        <w:rFonts w:hint="cs"/>
        <w:rtl/>
      </w:rPr>
      <w:t xml:space="preserve">תק היירוט דבהס </w:t>
    </w:r>
  </w:p>
  <w:p w:rsidR="0046367A" w:rsidRDefault="0046367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43D5F"/>
    <w:multiLevelType w:val="hybridMultilevel"/>
    <w:tmpl w:val="019C3152"/>
    <w:lvl w:ilvl="0" w:tplc="8F8EC2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C36CE1"/>
    <w:multiLevelType w:val="hybridMultilevel"/>
    <w:tmpl w:val="5B96069E"/>
    <w:lvl w:ilvl="0" w:tplc="1CBE1B4C">
      <w:start w:val="1"/>
      <w:numFmt w:val="decimal"/>
      <w:lvlText w:val="(%1)"/>
      <w:lvlJc w:val="left"/>
      <w:pPr>
        <w:ind w:left="984" w:hanging="360"/>
      </w:pPr>
      <w:rPr>
        <w:rFonts w:hint="default"/>
        <w:b w:val="0"/>
        <w:bCs w:val="0"/>
      </w:rPr>
    </w:lvl>
    <w:lvl w:ilvl="1" w:tplc="04090019">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 w15:restartNumberingAfterBreak="0">
    <w:nsid w:val="350530FE"/>
    <w:multiLevelType w:val="hybridMultilevel"/>
    <w:tmpl w:val="23B410B8"/>
    <w:lvl w:ilvl="0" w:tplc="93768C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DF35A4"/>
    <w:multiLevelType w:val="hybridMultilevel"/>
    <w:tmpl w:val="6BA2BDC6"/>
    <w:lvl w:ilvl="0" w:tplc="71EE12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9CD349B"/>
    <w:multiLevelType w:val="hybridMultilevel"/>
    <w:tmpl w:val="D97E5A34"/>
    <w:lvl w:ilvl="0" w:tplc="4802C472">
      <w:start w:val="1"/>
      <w:numFmt w:val="decimal"/>
      <w:lvlText w:val="(%1)"/>
      <w:lvlJc w:val="left"/>
      <w:pPr>
        <w:ind w:left="1420" w:hanging="360"/>
      </w:pPr>
      <w:rPr>
        <w:rFonts w:hint="default"/>
      </w:r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5" w15:restartNumberingAfterBreak="0">
    <w:nsid w:val="45AC1346"/>
    <w:multiLevelType w:val="hybridMultilevel"/>
    <w:tmpl w:val="5B94D3EE"/>
    <w:lvl w:ilvl="0" w:tplc="7054D49E">
      <w:start w:val="2"/>
      <w:numFmt w:val="bullet"/>
      <w:lvlText w:val="-"/>
      <w:lvlJc w:val="left"/>
      <w:pPr>
        <w:ind w:left="1080" w:hanging="360"/>
      </w:pPr>
      <w:rPr>
        <w:rFonts w:ascii="Times New Roman" w:eastAsia="Arial Unicode MS" w:hAnsi="Times New Roman"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8A63F8"/>
    <w:multiLevelType w:val="hybridMultilevel"/>
    <w:tmpl w:val="248685A0"/>
    <w:lvl w:ilvl="0" w:tplc="F5348490">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 w15:restartNumberingAfterBreak="0">
    <w:nsid w:val="46DE75D0"/>
    <w:multiLevelType w:val="hybridMultilevel"/>
    <w:tmpl w:val="90B2A0B6"/>
    <w:lvl w:ilvl="0" w:tplc="F334CC3E">
      <w:start w:val="1"/>
      <w:numFmt w:val="decimal"/>
      <w:lvlText w:val="(%1)"/>
      <w:lvlJc w:val="left"/>
      <w:pPr>
        <w:ind w:left="1350" w:hanging="360"/>
      </w:pPr>
      <w:rPr>
        <w:rFonts w:ascii="Times New Roman" w:eastAsia="Times New Roman" w:hAnsi="Times New Roman" w:cs="David"/>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492F5939"/>
    <w:multiLevelType w:val="hybridMultilevel"/>
    <w:tmpl w:val="2A58EE76"/>
    <w:lvl w:ilvl="0" w:tplc="7348F8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7"/>
  </w:num>
  <w:num w:numId="3">
    <w:abstractNumId w:val="5"/>
  </w:num>
  <w:num w:numId="4">
    <w:abstractNumId w:val="2"/>
  </w:num>
  <w:num w:numId="5">
    <w:abstractNumId w:val="8"/>
  </w:num>
  <w:num w:numId="6">
    <w:abstractNumId w:val="4"/>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0AC"/>
    <w:rsid w:val="00010F36"/>
    <w:rsid w:val="000D122A"/>
    <w:rsid w:val="0019480C"/>
    <w:rsid w:val="00196627"/>
    <w:rsid w:val="0029042B"/>
    <w:rsid w:val="002B7AC3"/>
    <w:rsid w:val="00340066"/>
    <w:rsid w:val="003757EA"/>
    <w:rsid w:val="003C4892"/>
    <w:rsid w:val="003E1170"/>
    <w:rsid w:val="003F4E25"/>
    <w:rsid w:val="0046367A"/>
    <w:rsid w:val="00490DE6"/>
    <w:rsid w:val="004959E1"/>
    <w:rsid w:val="004A4CBF"/>
    <w:rsid w:val="005058DD"/>
    <w:rsid w:val="005E70A8"/>
    <w:rsid w:val="006237A7"/>
    <w:rsid w:val="006C0367"/>
    <w:rsid w:val="006C54A4"/>
    <w:rsid w:val="00703799"/>
    <w:rsid w:val="00754AE7"/>
    <w:rsid w:val="007B1E6A"/>
    <w:rsid w:val="00834E64"/>
    <w:rsid w:val="009508ED"/>
    <w:rsid w:val="00A07BF4"/>
    <w:rsid w:val="00A35F5A"/>
    <w:rsid w:val="00AD7637"/>
    <w:rsid w:val="00AF4802"/>
    <w:rsid w:val="00C060DE"/>
    <w:rsid w:val="00C178A9"/>
    <w:rsid w:val="00D716D1"/>
    <w:rsid w:val="00DA3D1A"/>
    <w:rsid w:val="00DF6AD4"/>
    <w:rsid w:val="00E474EF"/>
    <w:rsid w:val="00E875D4"/>
    <w:rsid w:val="00EB373B"/>
    <w:rsid w:val="00F530AC"/>
    <w:rsid w:val="00F67A6C"/>
    <w:rsid w:val="00FE10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1B8AA9-FC2E-4674-8535-543F22D86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0A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sber">
    <w:name w:val="Hesber"/>
    <w:basedOn w:val="a"/>
    <w:rsid w:val="00F530AC"/>
    <w:pPr>
      <w:snapToGrid w:val="0"/>
      <w:spacing w:before="0" w:line="360" w:lineRule="auto"/>
    </w:pPr>
    <w:rPr>
      <w:rFonts w:ascii="Arial" w:eastAsia="Arial Unicode MS" w:hAnsi="Arial" w:cs="David"/>
      <w:spacing w:val="0"/>
      <w:sz w:val="20"/>
      <w:szCs w:val="26"/>
    </w:rPr>
  </w:style>
  <w:style w:type="paragraph" w:customStyle="1" w:styleId="Hesber1st">
    <w:name w:val="Hesber 1st"/>
    <w:basedOn w:val="Hesber"/>
    <w:rsid w:val="00F530AC"/>
    <w:pPr>
      <w:tabs>
        <w:tab w:val="left" w:pos="680"/>
        <w:tab w:val="left" w:pos="1020"/>
      </w:tabs>
      <w:ind w:firstLine="0"/>
    </w:pPr>
  </w:style>
  <w:style w:type="paragraph" w:styleId="a3">
    <w:name w:val="header"/>
    <w:basedOn w:val="a"/>
    <w:link w:val="a4"/>
    <w:uiPriority w:val="99"/>
    <w:unhideWhenUsed/>
    <w:rsid w:val="00F530AC"/>
    <w:pPr>
      <w:tabs>
        <w:tab w:val="center" w:pos="4153"/>
        <w:tab w:val="right" w:pos="8306"/>
      </w:tabs>
      <w:spacing w:before="0" w:line="240" w:lineRule="auto"/>
    </w:pPr>
  </w:style>
  <w:style w:type="character" w:customStyle="1" w:styleId="a4">
    <w:name w:val="כותרת עליונה תו"/>
    <w:basedOn w:val="a0"/>
    <w:link w:val="a3"/>
    <w:uiPriority w:val="99"/>
    <w:rsid w:val="00F530AC"/>
    <w:rPr>
      <w:rFonts w:ascii="Hadasa Roso SL" w:eastAsia="MS Mincho" w:hAnsi="Hadasa Roso SL" w:cs="Hadasa Roso SL"/>
      <w:color w:val="000000"/>
      <w:spacing w:val="1"/>
      <w:sz w:val="17"/>
      <w:szCs w:val="17"/>
      <w:lang w:eastAsia="ja-JP"/>
    </w:rPr>
  </w:style>
  <w:style w:type="paragraph" w:styleId="a5">
    <w:name w:val="footer"/>
    <w:basedOn w:val="a"/>
    <w:link w:val="a6"/>
    <w:uiPriority w:val="99"/>
    <w:unhideWhenUsed/>
    <w:rsid w:val="00F530AC"/>
    <w:pPr>
      <w:tabs>
        <w:tab w:val="center" w:pos="4153"/>
        <w:tab w:val="right" w:pos="8306"/>
      </w:tabs>
      <w:spacing w:before="0" w:line="240" w:lineRule="auto"/>
    </w:pPr>
  </w:style>
  <w:style w:type="character" w:customStyle="1" w:styleId="a6">
    <w:name w:val="כותרת תחתונה תו"/>
    <w:basedOn w:val="a0"/>
    <w:link w:val="a5"/>
    <w:uiPriority w:val="99"/>
    <w:rsid w:val="00F530AC"/>
    <w:rPr>
      <w:rFonts w:ascii="Hadasa Roso SL" w:eastAsia="MS Mincho" w:hAnsi="Hadasa Roso SL" w:cs="Hadasa Roso SL"/>
      <w:color w:val="000000"/>
      <w:spacing w:val="1"/>
      <w:sz w:val="17"/>
      <w:szCs w:val="17"/>
      <w:lang w:eastAsia="ja-JP"/>
    </w:rPr>
  </w:style>
  <w:style w:type="paragraph" w:styleId="a7">
    <w:name w:val="footnote text"/>
    <w:basedOn w:val="a"/>
    <w:link w:val="a8"/>
    <w:uiPriority w:val="99"/>
    <w:semiHidden/>
    <w:unhideWhenUsed/>
    <w:rsid w:val="00F530AC"/>
    <w:pPr>
      <w:spacing w:before="0" w:line="240" w:lineRule="auto"/>
    </w:pPr>
    <w:rPr>
      <w:sz w:val="20"/>
      <w:szCs w:val="20"/>
    </w:rPr>
  </w:style>
  <w:style w:type="character" w:customStyle="1" w:styleId="a8">
    <w:name w:val="טקסט הערת שוליים תו"/>
    <w:basedOn w:val="a0"/>
    <w:link w:val="a7"/>
    <w:uiPriority w:val="99"/>
    <w:semiHidden/>
    <w:rsid w:val="00F530AC"/>
    <w:rPr>
      <w:rFonts w:ascii="Hadasa Roso SL" w:eastAsia="MS Mincho" w:hAnsi="Hadasa Roso SL" w:cs="Hadasa Roso SL"/>
      <w:color w:val="000000"/>
      <w:spacing w:val="1"/>
      <w:sz w:val="20"/>
      <w:szCs w:val="20"/>
      <w:lang w:eastAsia="ja-JP"/>
    </w:rPr>
  </w:style>
  <w:style w:type="character" w:styleId="a9">
    <w:name w:val="footnote reference"/>
    <w:basedOn w:val="a0"/>
    <w:uiPriority w:val="99"/>
    <w:semiHidden/>
    <w:unhideWhenUsed/>
    <w:rsid w:val="00F530AC"/>
    <w:rPr>
      <w:vertAlign w:val="superscript"/>
    </w:rPr>
  </w:style>
  <w:style w:type="paragraph" w:customStyle="1" w:styleId="medium2-header">
    <w:name w:val="medium2-header"/>
    <w:basedOn w:val="a"/>
    <w:rsid w:val="00F530AC"/>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a">
    <w:name w:val="List Paragraph"/>
    <w:basedOn w:val="a"/>
    <w:uiPriority w:val="34"/>
    <w:qFormat/>
    <w:rsid w:val="00F530AC"/>
    <w:pPr>
      <w:ind w:left="720"/>
      <w:contextualSpacing/>
    </w:pPr>
  </w:style>
  <w:style w:type="paragraph" w:styleId="ab">
    <w:name w:val="Balloon Text"/>
    <w:basedOn w:val="a"/>
    <w:link w:val="ac"/>
    <w:uiPriority w:val="99"/>
    <w:semiHidden/>
    <w:unhideWhenUsed/>
    <w:rsid w:val="00F530AC"/>
    <w:pPr>
      <w:spacing w:before="0" w:line="240" w:lineRule="auto"/>
    </w:pPr>
    <w:rPr>
      <w:rFonts w:ascii="Tahoma" w:hAnsi="Tahoma" w:cs="Tahoma"/>
      <w:sz w:val="16"/>
      <w:szCs w:val="16"/>
    </w:rPr>
  </w:style>
  <w:style w:type="character" w:customStyle="1" w:styleId="ac">
    <w:name w:val="טקסט בלונים תו"/>
    <w:basedOn w:val="a0"/>
    <w:link w:val="ab"/>
    <w:uiPriority w:val="99"/>
    <w:semiHidden/>
    <w:rsid w:val="00F530AC"/>
    <w:rPr>
      <w:rFonts w:ascii="Tahoma" w:eastAsia="MS Mincho"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162E2-1562-43A8-B247-681DAC90229E}"/>
</file>

<file path=customXml/itemProps2.xml><?xml version="1.0" encoding="utf-8"?>
<ds:datastoreItem xmlns:ds="http://schemas.openxmlformats.org/officeDocument/2006/customXml" ds:itemID="{81FAD0D2-CC37-4B96-9A32-DEC7E4C9DD05}"/>
</file>

<file path=customXml/itemProps3.xml><?xml version="1.0" encoding="utf-8"?>
<ds:datastoreItem xmlns:ds="http://schemas.openxmlformats.org/officeDocument/2006/customXml" ds:itemID="{9CA1444F-5A47-4A6B-9FC8-6BA2066A82AF}"/>
</file>

<file path=docProps/app.xml><?xml version="1.0" encoding="utf-8"?>
<Properties xmlns="http://schemas.openxmlformats.org/officeDocument/2006/extended-properties" xmlns:vt="http://schemas.openxmlformats.org/officeDocument/2006/docPropsVTypes">
  <Template>Normal.dotm</Template>
  <TotalTime>1</TotalTime>
  <Pages>1</Pages>
  <Words>3251</Words>
  <Characters>16256</Characters>
  <Application>Microsoft Office Word</Application>
  <DocSecurity>0</DocSecurity>
  <Lines>135</Lines>
  <Paragraphs>38</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19469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יבינה זכאי בראונר</dc:creator>
  <cp:lastModifiedBy>כוכי שבתאי</cp:lastModifiedBy>
  <cp:revision>3</cp:revision>
  <cp:lastPrinted>2016-09-27T08:36:00Z</cp:lastPrinted>
  <dcterms:created xsi:type="dcterms:W3CDTF">2017-11-01T06:54:00Z</dcterms:created>
  <dcterms:modified xsi:type="dcterms:W3CDTF">2017-11-01T06:54:00Z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2022367</vt:r8>
  </property>
</Properties>
</file>