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573772</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04C28F5C" w:rsidR="00E13C27" w:rsidRPr="00CF1AA2" w:rsidRDefault="008F6665" w:rsidP="0074157E">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שולי מועלם-רפאלי</w:t>
      </w:r>
      <w:r>
        <w:br/>
      </w:r>
      <w:r>
        <w:rPr>
          <w:rFonts w:hint="cs"/>
          <w:b/>
          <w:bCs/>
          <w:rtl/>
        </w:rPr>
        <w:t xml:space="preserve"> </w:t>
      </w:r>
      <w:r>
        <w:tab/>
      </w:r>
      <w:r>
        <w:tab/>
      </w:r>
      <w:r>
        <w:tab/>
      </w:r>
      <w:r>
        <w:tab/>
      </w:r>
      <w:r>
        <w:rPr>
          <w:rFonts w:hint="cs"/>
          <w:b/>
          <w:bCs/>
          <w:rtl/>
        </w:rPr>
        <w:t>דב חנין</w:t>
      </w:r>
      <w:r>
        <w:br/>
      </w:r>
      <w:r>
        <w:rPr>
          <w:rFonts w:hint="cs"/>
          <w:b/>
          <w:bCs/>
          <w:rtl/>
        </w:rPr>
        <w:t xml:space="preserve"> </w:t>
      </w:r>
      <w:r>
        <w:tab/>
      </w:r>
      <w:r>
        <w:tab/>
      </w:r>
      <w:r>
        <w:tab/>
      </w:r>
      <w:r>
        <w:tab/>
      </w:r>
      <w:r>
        <w:rPr>
          <w:rFonts w:hint="cs"/>
          <w:b/>
          <w:bCs/>
          <w:rtl/>
        </w:rPr>
        <w:t>אורלי לוי אבקסיס</w:t>
      </w:r>
      <w:r>
        <w:br/>
      </w:r>
      <w:r>
        <w:rPr>
          <w:rFonts w:hint="cs"/>
          <w:b/>
          <w:bCs/>
          <w:rtl/>
        </w:rPr>
        <w:t xml:space="preserve"> </w:t>
      </w:r>
      <w:r>
        <w:tab/>
      </w:r>
      <w:r>
        <w:tab/>
      </w:r>
      <w:r>
        <w:tab/>
      </w:r>
      <w:r>
        <w:tab/>
      </w:r>
      <w:r>
        <w:rPr>
          <w:rFonts w:hint="cs"/>
          <w:b/>
          <w:bCs/>
          <w:rtl/>
        </w:rPr>
        <w:t>מכלוף מיקי זוהר</w:t>
      </w:r>
      <w:r>
        <w:br/>
      </w:r>
      <w:r>
        <w:rPr>
          <w:rFonts w:hint="cs"/>
          <w:b/>
          <w:bCs/>
          <w:rtl/>
        </w:rPr>
        <w:t xml:space="preserve"> </w:t>
      </w:r>
      <w:r>
        <w:tab/>
      </w:r>
      <w:r>
        <w:tab/>
      </w:r>
      <w:r>
        <w:tab/>
      </w:r>
      <w:r>
        <w:tab/>
      </w:r>
      <w:r>
        <w:rPr>
          <w:rFonts w:hint="cs"/>
          <w:b/>
          <w:bCs/>
          <w:rtl/>
        </w:rPr>
        <w:t>יוסי יונה</w:t>
      </w:r>
      <w:r>
        <w:br/>
      </w:r>
      <w:r>
        <w:rPr>
          <w:rFonts w:hint="cs"/>
          <w:b/>
          <w:bCs/>
          <w:rtl/>
        </w:rPr>
        <w:t xml:space="preserve"> </w:t>
      </w:r>
      <w:r>
        <w:tab/>
      </w:r>
      <w:r>
        <w:tab/>
      </w:r>
      <w:r>
        <w:tab/>
      </w:r>
      <w:r>
        <w:tab/>
      </w:r>
      <w:r>
        <w:rPr>
          <w:rFonts w:hint="cs"/>
          <w:b/>
          <w:bCs/>
          <w:rtl/>
        </w:rPr>
        <w:t>אלי כהן</w:t>
      </w:r>
      <w:r>
        <w:br/>
      </w:r>
      <w:r>
        <w:rPr>
          <w:rFonts w:hint="cs"/>
          <w:b/>
          <w:bCs/>
          <w:rtl/>
        </w:rPr>
        <w:t xml:space="preserve"> </w:t>
      </w:r>
      <w:r>
        <w:tab/>
      </w:r>
      <w:r>
        <w:tab/>
      </w:r>
      <w:r>
        <w:tab/>
      </w:r>
      <w:r>
        <w:tab/>
      </w:r>
      <w:r>
        <w:rPr>
          <w:rFonts w:hint="cs"/>
          <w:b/>
          <w:bCs/>
          <w:rtl/>
        </w:rPr>
        <w:t>איציק שמולי</w:t>
      </w:r>
      <w:r>
        <w:br/>
      </w:r>
      <w:r>
        <w:rPr>
          <w:rFonts w:hint="cs"/>
          <w:b/>
          <w:bCs/>
          <w:rtl/>
        </w:rPr>
        <w:t xml:space="preserve"> </w:t>
      </w:r>
      <w:r>
        <w:tab/>
      </w:r>
      <w:r>
        <w:tab/>
      </w:r>
      <w:r>
        <w:tab/>
      </w:r>
      <w:r>
        <w:tab/>
      </w:r>
      <w:r>
        <w:rPr>
          <w:rFonts w:hint="cs"/>
          <w:b/>
          <w:bCs/>
          <w:rtl/>
        </w:rPr>
        <w:t>סתיו שפיר</w:t>
      </w:r>
      <w:r>
        <w:br/>
      </w:r>
      <w:r>
        <w:rPr>
          <w:rFonts w:hint="cs"/>
          <w:b/>
          <w:bCs/>
          <w:rtl/>
        </w:rPr>
        <w:t xml:space="preserve"> </w:t>
      </w:r>
      <w:r>
        <w:tab/>
      </w:r>
      <w:r>
        <w:tab/>
      </w:r>
      <w:r>
        <w:tab/>
      </w:r>
      <w:r>
        <w:tab/>
      </w:r>
      <w:r>
        <w:rPr>
          <w:rFonts w:hint="cs"/>
          <w:b/>
          <w:bCs/>
          <w:rtl/>
        </w:rPr>
        <w:t>אורי מקלב</w:t>
      </w:r>
      <w:r>
        <w:br/>
      </w:r>
      <w:r>
        <w:rPr>
          <w:rFonts w:hint="cs"/>
          <w:b/>
          <w:bCs/>
          <w:rtl/>
        </w:rPr>
        <w:t xml:space="preserve"> </w:t>
      </w:r>
      <w:r>
        <w:tab/>
      </w:r>
      <w:r>
        <w:tab/>
      </w:r>
      <w:r>
        <w:tab/>
      </w:r>
      <w:r>
        <w:tab/>
      </w:r>
      <w:r>
        <w:rPr>
          <w:rFonts w:hint="cs"/>
          <w:b/>
          <w:bCs/>
          <w:rtl/>
        </w:rPr>
        <w:t>יעקב מרגי</w:t>
      </w:r>
      <w:r>
        <w:br/>
      </w:r>
      <w:r>
        <w:rPr>
          <w:rFonts w:hint="cs"/>
          <w:b/>
          <w:bCs/>
          <w:rtl/>
        </w:rPr>
        <w:t xml:space="preserve"> </w:t>
      </w:r>
      <w:r>
        <w:tab/>
      </w:r>
      <w:r>
        <w:tab/>
      </w:r>
      <w:r>
        <w:tab/>
      </w:r>
      <w:r>
        <w:tab/>
      </w:r>
      <w:r>
        <w:rPr>
          <w:rFonts w:hint="cs"/>
          <w:b/>
          <w:bCs/>
          <w:rtl/>
        </w:rPr>
        <w:t>אילן גילאון</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01520AA4" w:rsidR="00904591" w:rsidRPr="00904591" w:rsidRDefault="00266D86" w:rsidP="0036422C">
      <w:pPr>
        <w:pStyle w:val="David"/>
        <w:spacing w:before="0" w:line="360" w:lineRule="auto"/>
        <w:ind w:left="3544"/>
        <w:rPr>
          <w:sz w:val="4"/>
          <w:szCs w:val="4"/>
          <w:rtl/>
        </w:rPr>
      </w:pPr>
      <w:r>
        <w:t>____</w:t>
      </w:r>
      <w:r w:rsidR="00E374F2">
        <w:t>__</w:t>
      </w:r>
      <w:r>
        <w:t>________</w:t>
      </w:r>
      <w:r w:rsidR="0074157E">
        <w:t>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r w:rsidR="0074157E">
        <w:rPr>
          <w:rtl/>
        </w:rPr>
        <w:tab/>
      </w:r>
      <w:r w:rsidR="0074157E">
        <w:rPr>
          <w:rFonts w:hint="cs"/>
          <w:rtl/>
        </w:rPr>
        <w:t>פ/2573/20</w:t>
      </w:r>
    </w:p>
    <w:p w14:paraId="7F6961AC" w14:textId="198015E4" w:rsidR="00E13C27" w:rsidRDefault="00904591" w:rsidP="009B2EFE">
      <w:pPr>
        <w:pStyle w:val="David"/>
        <w:spacing w:before="0" w:line="240" w:lineRule="auto"/>
        <w:ind w:left="3544"/>
        <w:rPr>
          <w:rtl/>
        </w:rPr>
      </w:pPr>
      <w:r>
        <w:t xml:space="preserve">            </w:t>
      </w:r>
      <w:r w:rsidR="009B2EFE">
        <w:t xml:space="preserve">                            </w:t>
      </w:r>
    </w:p>
    <w:p w14:paraId="7F6961AE" w14:textId="224BBCA8" w:rsidR="00E13C27" w:rsidRDefault="00A443CF" w:rsidP="007D1D53">
      <w:pPr>
        <w:pStyle w:val="HeadHatzaotHok"/>
        <w:spacing w:before="0"/>
        <w:rPr>
          <w:rtl/>
        </w:rPr>
      </w:pPr>
      <w:bookmarkStart w:id="7" w:name="LGS_Subject"/>
      <w:r>
        <w:rPr>
          <w:rFonts w:hint="cs"/>
          <w:rtl/>
        </w:rPr>
        <w:t>הצעת חוק להבטחת דיור חלופי לתושבי גבעת עמל, התשע"ו–2016</w:t>
      </w:r>
      <w:bookmarkEnd w:id="7"/>
    </w:p>
    <w:p w14:paraId="7228CCF5" w14:textId="77777777" w:rsidR="007D1D53" w:rsidRDefault="007D1D53" w:rsidP="007D1D53">
      <w:pPr>
        <w:pStyle w:val="HeadHatzaotHok"/>
        <w:spacing w:before="0"/>
        <w:rPr>
          <w:rtl/>
        </w:rPr>
      </w:pPr>
    </w:p>
    <w:tbl>
      <w:tblPr>
        <w:bidiVisual/>
        <w:tblW w:w="9654" w:type="dxa"/>
        <w:tblLayout w:type="fixed"/>
        <w:tblCellMar>
          <w:top w:w="57" w:type="dxa"/>
          <w:left w:w="0" w:type="dxa"/>
          <w:bottom w:w="57" w:type="dxa"/>
          <w:right w:w="0" w:type="dxa"/>
        </w:tblCellMar>
        <w:tblLook w:val="04A0" w:firstRow="1" w:lastRow="0" w:firstColumn="1" w:lastColumn="0" w:noHBand="0" w:noVBand="1"/>
      </w:tblPr>
      <w:tblGrid>
        <w:gridCol w:w="1874"/>
        <w:gridCol w:w="625"/>
        <w:gridCol w:w="624"/>
        <w:gridCol w:w="6522"/>
        <w:gridCol w:w="9"/>
      </w:tblGrid>
      <w:tr w:rsidR="00FC28D8" w14:paraId="4B253BBB" w14:textId="77777777" w:rsidTr="00FC28D8">
        <w:trPr>
          <w:cantSplit/>
        </w:trPr>
        <w:tc>
          <w:tcPr>
            <w:tcW w:w="1874" w:type="dxa"/>
            <w:hideMark/>
          </w:tcPr>
          <w:p w14:paraId="2A709271" w14:textId="77777777" w:rsidR="00FC28D8" w:rsidRDefault="00FC28D8" w:rsidP="007D1D53">
            <w:pPr>
              <w:pStyle w:val="TableSideHeading"/>
            </w:pPr>
            <w:r>
              <w:rPr>
                <w:rFonts w:hint="cs"/>
                <w:sz w:val="26"/>
                <w:rtl/>
              </w:rPr>
              <w:t>מטרה</w:t>
            </w:r>
          </w:p>
        </w:tc>
        <w:tc>
          <w:tcPr>
            <w:tcW w:w="625" w:type="dxa"/>
            <w:hideMark/>
          </w:tcPr>
          <w:p w14:paraId="3BAECC26" w14:textId="77777777" w:rsidR="00FC28D8" w:rsidRDefault="00FC28D8" w:rsidP="007D1D53">
            <w:pPr>
              <w:pStyle w:val="TableText"/>
            </w:pPr>
            <w:r>
              <w:rPr>
                <w:rFonts w:hint="cs"/>
                <w:sz w:val="26"/>
                <w:rtl/>
              </w:rPr>
              <w:t>1.</w:t>
            </w:r>
          </w:p>
        </w:tc>
        <w:tc>
          <w:tcPr>
            <w:tcW w:w="7155" w:type="dxa"/>
            <w:gridSpan w:val="3"/>
            <w:hideMark/>
          </w:tcPr>
          <w:p w14:paraId="3BDA9224" w14:textId="77777777" w:rsidR="00FC28D8" w:rsidRPr="009B2EFE" w:rsidRDefault="00FC28D8" w:rsidP="007D1D53">
            <w:pPr>
              <w:pStyle w:val="TableBlock"/>
            </w:pPr>
            <w:r w:rsidRPr="009B2EFE">
              <w:rPr>
                <w:rFonts w:hint="cs"/>
                <w:rtl/>
              </w:rPr>
              <w:t>מטרת חוק זה להבטיח את זכויות המפונים משכונת גבעת עמל ב' בתל אביב-יפו.</w:t>
            </w:r>
          </w:p>
        </w:tc>
      </w:tr>
      <w:tr w:rsidR="00FC28D8" w14:paraId="066A327C" w14:textId="77777777" w:rsidTr="00FC28D8">
        <w:trPr>
          <w:cantSplit/>
        </w:trPr>
        <w:tc>
          <w:tcPr>
            <w:tcW w:w="1874" w:type="dxa"/>
            <w:hideMark/>
          </w:tcPr>
          <w:p w14:paraId="6E7147CD" w14:textId="77777777" w:rsidR="00FC28D8" w:rsidRDefault="00FC28D8" w:rsidP="00175C10">
            <w:pPr>
              <w:pStyle w:val="TableSideHeading"/>
              <w:rPr>
                <w:sz w:val="26"/>
              </w:rPr>
            </w:pPr>
            <w:r>
              <w:rPr>
                <w:rFonts w:hint="cs"/>
                <w:sz w:val="26"/>
                <w:rtl/>
              </w:rPr>
              <w:t>הגדרות</w:t>
            </w:r>
          </w:p>
        </w:tc>
        <w:tc>
          <w:tcPr>
            <w:tcW w:w="625" w:type="dxa"/>
            <w:hideMark/>
          </w:tcPr>
          <w:p w14:paraId="0ADC7FA2" w14:textId="77777777" w:rsidR="00FC28D8" w:rsidRDefault="00FC28D8" w:rsidP="00175C10">
            <w:pPr>
              <w:pStyle w:val="TableText"/>
            </w:pPr>
            <w:r>
              <w:rPr>
                <w:rFonts w:hint="cs"/>
                <w:sz w:val="26"/>
                <w:rtl/>
              </w:rPr>
              <w:t>2.</w:t>
            </w:r>
          </w:p>
        </w:tc>
        <w:tc>
          <w:tcPr>
            <w:tcW w:w="7155" w:type="dxa"/>
            <w:gridSpan w:val="3"/>
            <w:hideMark/>
          </w:tcPr>
          <w:p w14:paraId="48191C94" w14:textId="77777777" w:rsidR="00FC28D8" w:rsidRDefault="00FC28D8" w:rsidP="00175C10">
            <w:pPr>
              <w:pStyle w:val="TableBlockOutdent"/>
              <w:rPr>
                <w:rtl/>
              </w:rPr>
            </w:pPr>
            <w:r>
              <w:rPr>
                <w:rFonts w:hint="cs"/>
                <w:sz w:val="26"/>
                <w:rtl/>
              </w:rPr>
              <w:t xml:space="preserve">בחוק זה – </w:t>
            </w:r>
          </w:p>
        </w:tc>
      </w:tr>
      <w:tr w:rsidR="00FC28D8" w14:paraId="7D3F2EB4" w14:textId="77777777" w:rsidTr="00FC28D8">
        <w:trPr>
          <w:cantSplit/>
        </w:trPr>
        <w:tc>
          <w:tcPr>
            <w:tcW w:w="1874" w:type="dxa"/>
          </w:tcPr>
          <w:p w14:paraId="331F74EC" w14:textId="77777777" w:rsidR="00FC28D8" w:rsidRDefault="00FC28D8" w:rsidP="00175C10">
            <w:pPr>
              <w:pStyle w:val="TableSideHeading"/>
            </w:pPr>
          </w:p>
        </w:tc>
        <w:tc>
          <w:tcPr>
            <w:tcW w:w="625" w:type="dxa"/>
          </w:tcPr>
          <w:p w14:paraId="58D54C36" w14:textId="77777777" w:rsidR="00FC28D8" w:rsidRDefault="00FC28D8" w:rsidP="00175C10">
            <w:pPr>
              <w:pStyle w:val="TableText"/>
            </w:pPr>
          </w:p>
        </w:tc>
        <w:tc>
          <w:tcPr>
            <w:tcW w:w="7155" w:type="dxa"/>
            <w:gridSpan w:val="3"/>
            <w:hideMark/>
          </w:tcPr>
          <w:p w14:paraId="09D9A297" w14:textId="77777777" w:rsidR="00FC28D8" w:rsidRDefault="00FC28D8" w:rsidP="00175C10">
            <w:pPr>
              <w:pStyle w:val="TableBlockOutdent"/>
            </w:pPr>
            <w:r>
              <w:rPr>
                <w:rFonts w:hint="cs"/>
                <w:sz w:val="26"/>
                <w:rtl/>
              </w:rPr>
              <w:t xml:space="preserve">"המועד הקובע" – </w:t>
            </w:r>
            <w:r>
              <w:rPr>
                <w:rFonts w:hint="cs"/>
                <w:rtl/>
              </w:rPr>
              <w:t xml:space="preserve"> ח' באדר התשכ"א (24 בפברואר 1961);</w:t>
            </w:r>
          </w:p>
        </w:tc>
      </w:tr>
      <w:tr w:rsidR="00FC28D8" w14:paraId="491AD3B3" w14:textId="77777777" w:rsidTr="00FC28D8">
        <w:trPr>
          <w:cantSplit/>
        </w:trPr>
        <w:tc>
          <w:tcPr>
            <w:tcW w:w="1874" w:type="dxa"/>
          </w:tcPr>
          <w:p w14:paraId="7BEFA3E7" w14:textId="77777777" w:rsidR="00FC28D8" w:rsidRDefault="00FC28D8" w:rsidP="00175C10">
            <w:pPr>
              <w:pStyle w:val="TableSideHeading"/>
            </w:pPr>
          </w:p>
        </w:tc>
        <w:tc>
          <w:tcPr>
            <w:tcW w:w="625" w:type="dxa"/>
          </w:tcPr>
          <w:p w14:paraId="336FC024" w14:textId="77777777" w:rsidR="00FC28D8" w:rsidRDefault="00FC28D8" w:rsidP="00175C10">
            <w:pPr>
              <w:pStyle w:val="TableText"/>
            </w:pPr>
          </w:p>
        </w:tc>
        <w:tc>
          <w:tcPr>
            <w:tcW w:w="7155" w:type="dxa"/>
            <w:gridSpan w:val="3"/>
            <w:hideMark/>
          </w:tcPr>
          <w:p w14:paraId="612AFC38" w14:textId="77777777" w:rsidR="00FC28D8" w:rsidRDefault="00FC28D8" w:rsidP="00175C10">
            <w:pPr>
              <w:pStyle w:val="TableBlock"/>
            </w:pPr>
            <w:r>
              <w:rPr>
                <w:rFonts w:hint="cs"/>
                <w:rtl/>
              </w:rPr>
              <w:t>"השכונה" –</w:t>
            </w:r>
            <w:r>
              <w:rPr>
                <w:rFonts w:hint="cs"/>
                <w:sz w:val="26"/>
                <w:rtl/>
              </w:rPr>
              <w:t xml:space="preserve"> תחומי הגושים והחלקות המפורטים בתוספת;</w:t>
            </w:r>
          </w:p>
        </w:tc>
      </w:tr>
      <w:tr w:rsidR="00FC28D8" w14:paraId="25B72002" w14:textId="77777777" w:rsidTr="00FC28D8">
        <w:trPr>
          <w:cantSplit/>
        </w:trPr>
        <w:tc>
          <w:tcPr>
            <w:tcW w:w="1874" w:type="dxa"/>
          </w:tcPr>
          <w:p w14:paraId="25384E53" w14:textId="77777777" w:rsidR="00FC28D8" w:rsidRDefault="00FC28D8" w:rsidP="00175C10">
            <w:pPr>
              <w:pStyle w:val="TableSideHeading"/>
            </w:pPr>
          </w:p>
        </w:tc>
        <w:tc>
          <w:tcPr>
            <w:tcW w:w="625" w:type="dxa"/>
          </w:tcPr>
          <w:p w14:paraId="7C2186E3" w14:textId="77777777" w:rsidR="00FC28D8" w:rsidRDefault="00FC28D8" w:rsidP="00175C10">
            <w:pPr>
              <w:pStyle w:val="TableText"/>
            </w:pPr>
          </w:p>
        </w:tc>
        <w:tc>
          <w:tcPr>
            <w:tcW w:w="7155" w:type="dxa"/>
            <w:gridSpan w:val="3"/>
            <w:hideMark/>
          </w:tcPr>
          <w:p w14:paraId="2D40B045" w14:textId="77777777" w:rsidR="00FC28D8" w:rsidRDefault="00FC28D8" w:rsidP="00175C10">
            <w:pPr>
              <w:pStyle w:val="TableBlockOutdent"/>
            </w:pPr>
            <w:r>
              <w:rPr>
                <w:rFonts w:hint="cs"/>
                <w:sz w:val="26"/>
                <w:rtl/>
              </w:rPr>
              <w:t xml:space="preserve">"זכאי" – אחד מאלה: </w:t>
            </w:r>
          </w:p>
        </w:tc>
      </w:tr>
      <w:tr w:rsidR="00325745" w14:paraId="3C0243EC" w14:textId="77777777" w:rsidTr="00325745">
        <w:tblPrEx>
          <w:tblLook w:val="01E0" w:firstRow="1" w:lastRow="1" w:firstColumn="1" w:lastColumn="1" w:noHBand="0" w:noVBand="0"/>
        </w:tblPrEx>
        <w:trPr>
          <w:gridAfter w:val="1"/>
          <w:wAfter w:w="9" w:type="dxa"/>
          <w:cantSplit/>
          <w:trHeight w:val="60"/>
        </w:trPr>
        <w:tc>
          <w:tcPr>
            <w:tcW w:w="1874" w:type="dxa"/>
          </w:tcPr>
          <w:p w14:paraId="4E84DB0E" w14:textId="1C7D1BBA" w:rsidR="00325745" w:rsidRDefault="00325745" w:rsidP="00325745">
            <w:pPr>
              <w:pStyle w:val="TableSideHeading"/>
            </w:pPr>
          </w:p>
        </w:tc>
        <w:tc>
          <w:tcPr>
            <w:tcW w:w="625" w:type="dxa"/>
          </w:tcPr>
          <w:p w14:paraId="59D48465" w14:textId="77777777" w:rsidR="00325745" w:rsidRDefault="00325745" w:rsidP="00325745">
            <w:pPr>
              <w:pStyle w:val="TableText"/>
            </w:pPr>
          </w:p>
        </w:tc>
        <w:tc>
          <w:tcPr>
            <w:tcW w:w="624" w:type="dxa"/>
          </w:tcPr>
          <w:p w14:paraId="48E80E80" w14:textId="77777777" w:rsidR="00325745" w:rsidRDefault="00325745" w:rsidP="00325745">
            <w:pPr>
              <w:pStyle w:val="TableText"/>
            </w:pPr>
          </w:p>
        </w:tc>
        <w:tc>
          <w:tcPr>
            <w:tcW w:w="6522" w:type="dxa"/>
          </w:tcPr>
          <w:p w14:paraId="09812F5A" w14:textId="5A48233F" w:rsidR="00325745" w:rsidRDefault="00325745" w:rsidP="00325745">
            <w:pPr>
              <w:pStyle w:val="TableBlock"/>
            </w:pPr>
            <w:r>
              <w:rPr>
                <w:rFonts w:hint="cs"/>
                <w:rtl/>
              </w:rPr>
              <w:t>(1)</w:t>
            </w:r>
            <w:r>
              <w:rPr>
                <w:rFonts w:hint="cs"/>
                <w:rtl/>
              </w:rPr>
              <w:tab/>
            </w:r>
            <w:r>
              <w:rPr>
                <w:rFonts w:hint="cs"/>
                <w:sz w:val="26"/>
                <w:rtl/>
              </w:rPr>
              <w:t>אדם שהחזיק בנכס בשכונה לפני המועד הקובע;</w:t>
            </w:r>
          </w:p>
        </w:tc>
      </w:tr>
      <w:tr w:rsidR="00325745" w14:paraId="5C51C684" w14:textId="77777777" w:rsidTr="00325745">
        <w:tblPrEx>
          <w:tblLook w:val="01E0" w:firstRow="1" w:lastRow="1" w:firstColumn="1" w:lastColumn="1" w:noHBand="0" w:noVBand="0"/>
        </w:tblPrEx>
        <w:trPr>
          <w:gridAfter w:val="1"/>
          <w:wAfter w:w="9" w:type="dxa"/>
          <w:cantSplit/>
          <w:trHeight w:val="60"/>
        </w:trPr>
        <w:tc>
          <w:tcPr>
            <w:tcW w:w="1874" w:type="dxa"/>
          </w:tcPr>
          <w:p w14:paraId="5922EAEF" w14:textId="11393237" w:rsidR="00325745" w:rsidRDefault="00325745" w:rsidP="00325745">
            <w:pPr>
              <w:pStyle w:val="TableSideHeading"/>
              <w:rPr>
                <w:rtl/>
              </w:rPr>
            </w:pPr>
          </w:p>
        </w:tc>
        <w:tc>
          <w:tcPr>
            <w:tcW w:w="625" w:type="dxa"/>
          </w:tcPr>
          <w:p w14:paraId="2B9BBCC6" w14:textId="77777777" w:rsidR="00325745" w:rsidRDefault="00325745" w:rsidP="00325745">
            <w:pPr>
              <w:pStyle w:val="TableText"/>
            </w:pPr>
          </w:p>
        </w:tc>
        <w:tc>
          <w:tcPr>
            <w:tcW w:w="624" w:type="dxa"/>
          </w:tcPr>
          <w:p w14:paraId="10A5CBA1" w14:textId="77777777" w:rsidR="00325745" w:rsidRDefault="00325745" w:rsidP="00325745">
            <w:pPr>
              <w:pStyle w:val="TableText"/>
            </w:pPr>
          </w:p>
        </w:tc>
        <w:tc>
          <w:tcPr>
            <w:tcW w:w="6522" w:type="dxa"/>
          </w:tcPr>
          <w:p w14:paraId="43818ED8" w14:textId="77F51BD2" w:rsidR="00325745" w:rsidRDefault="00325745" w:rsidP="00325745">
            <w:pPr>
              <w:pStyle w:val="TableBlock"/>
              <w:rPr>
                <w:rtl/>
              </w:rPr>
            </w:pPr>
            <w:r>
              <w:rPr>
                <w:rFonts w:hint="cs"/>
                <w:rtl/>
              </w:rPr>
              <w:t>(2)</w:t>
            </w:r>
            <w:r>
              <w:rPr>
                <w:rFonts w:hint="cs"/>
                <w:rtl/>
              </w:rPr>
              <w:tab/>
              <w:t xml:space="preserve">צאצא של אדם כאמור בפסקה (1), שמחזיק בנכס בשכונה ומלאו לו 21 שנים עד תחילתו של חוק זה;  </w:t>
            </w:r>
          </w:p>
        </w:tc>
      </w:tr>
      <w:tr w:rsidR="00325745" w14:paraId="7ABB28DF" w14:textId="77777777" w:rsidTr="00325745">
        <w:tblPrEx>
          <w:tblLook w:val="01E0" w:firstRow="1" w:lastRow="1" w:firstColumn="1" w:lastColumn="1" w:noHBand="0" w:noVBand="0"/>
        </w:tblPrEx>
        <w:trPr>
          <w:gridAfter w:val="1"/>
          <w:wAfter w:w="9" w:type="dxa"/>
          <w:cantSplit/>
          <w:trHeight w:val="60"/>
        </w:trPr>
        <w:tc>
          <w:tcPr>
            <w:tcW w:w="1874" w:type="dxa"/>
          </w:tcPr>
          <w:p w14:paraId="69B8A4C6" w14:textId="70E40DDF" w:rsidR="00325745" w:rsidRDefault="00325745" w:rsidP="00325745">
            <w:pPr>
              <w:pStyle w:val="TableSideHeading"/>
              <w:rPr>
                <w:rtl/>
              </w:rPr>
            </w:pPr>
          </w:p>
        </w:tc>
        <w:tc>
          <w:tcPr>
            <w:tcW w:w="625" w:type="dxa"/>
          </w:tcPr>
          <w:p w14:paraId="6B962156" w14:textId="77777777" w:rsidR="00325745" w:rsidRDefault="00325745" w:rsidP="00325745">
            <w:pPr>
              <w:pStyle w:val="TableText"/>
            </w:pPr>
          </w:p>
        </w:tc>
        <w:tc>
          <w:tcPr>
            <w:tcW w:w="624" w:type="dxa"/>
          </w:tcPr>
          <w:p w14:paraId="7989BF2C" w14:textId="77777777" w:rsidR="00325745" w:rsidRDefault="00325745" w:rsidP="00325745">
            <w:pPr>
              <w:pStyle w:val="TableText"/>
            </w:pPr>
          </w:p>
        </w:tc>
        <w:tc>
          <w:tcPr>
            <w:tcW w:w="6522" w:type="dxa"/>
          </w:tcPr>
          <w:p w14:paraId="34780095" w14:textId="2C4BBED0" w:rsidR="00325745" w:rsidRDefault="00325745" w:rsidP="00325745">
            <w:pPr>
              <w:pStyle w:val="TableBlock"/>
              <w:rPr>
                <w:rtl/>
              </w:rPr>
            </w:pPr>
            <w:r>
              <w:rPr>
                <w:rFonts w:hint="cs"/>
                <w:rtl/>
              </w:rPr>
              <w:t>(3)</w:t>
            </w:r>
            <w:r>
              <w:rPr>
                <w:rtl/>
              </w:rPr>
              <w:tab/>
            </w:r>
            <w:r>
              <w:rPr>
                <w:rFonts w:hint="cs"/>
                <w:rtl/>
              </w:rPr>
              <w:t>מי שנולד במתחם ומלאו לו 21 שנים עד יום תחילתו של חוק זה.</w:t>
            </w:r>
          </w:p>
        </w:tc>
      </w:tr>
      <w:tr w:rsidR="00325745" w14:paraId="28A0ED17" w14:textId="77777777" w:rsidTr="00FC28D8">
        <w:trPr>
          <w:cantSplit/>
        </w:trPr>
        <w:tc>
          <w:tcPr>
            <w:tcW w:w="1874" w:type="dxa"/>
          </w:tcPr>
          <w:p w14:paraId="60D25068" w14:textId="77777777" w:rsidR="00325745" w:rsidRDefault="00325745" w:rsidP="00325745">
            <w:pPr>
              <w:pStyle w:val="TableSideHeading"/>
            </w:pPr>
          </w:p>
        </w:tc>
        <w:tc>
          <w:tcPr>
            <w:tcW w:w="625" w:type="dxa"/>
          </w:tcPr>
          <w:p w14:paraId="7F6382D7" w14:textId="77777777" w:rsidR="00325745" w:rsidRDefault="00325745" w:rsidP="00325745">
            <w:pPr>
              <w:pStyle w:val="TableText"/>
            </w:pPr>
          </w:p>
        </w:tc>
        <w:tc>
          <w:tcPr>
            <w:tcW w:w="7155" w:type="dxa"/>
            <w:gridSpan w:val="3"/>
            <w:hideMark/>
          </w:tcPr>
          <w:p w14:paraId="279F62E0" w14:textId="77777777" w:rsidR="00325745" w:rsidRDefault="00325745" w:rsidP="00325745">
            <w:pPr>
              <w:pStyle w:val="TableBlock"/>
            </w:pPr>
            <w:r>
              <w:rPr>
                <w:rFonts w:hint="cs"/>
                <w:sz w:val="26"/>
                <w:rtl/>
              </w:rPr>
              <w:t>"מפונה" – זכאי שפינה נכס שבחזקתו במתחם.</w:t>
            </w:r>
          </w:p>
        </w:tc>
      </w:tr>
      <w:tr w:rsidR="00325745" w14:paraId="28F3CCC9" w14:textId="77777777" w:rsidTr="00FC28D8">
        <w:trPr>
          <w:cantSplit/>
        </w:trPr>
        <w:tc>
          <w:tcPr>
            <w:tcW w:w="1874" w:type="dxa"/>
            <w:hideMark/>
          </w:tcPr>
          <w:p w14:paraId="40B44A4C" w14:textId="77777777" w:rsidR="00325745" w:rsidRDefault="00325745" w:rsidP="00325745">
            <w:pPr>
              <w:pStyle w:val="TableSideHeading"/>
            </w:pPr>
            <w:r>
              <w:rPr>
                <w:rFonts w:hint="cs"/>
                <w:sz w:val="26"/>
                <w:rtl/>
              </w:rPr>
              <w:lastRenderedPageBreak/>
              <w:t>זכאות לדיור חלופי</w:t>
            </w:r>
          </w:p>
        </w:tc>
        <w:tc>
          <w:tcPr>
            <w:tcW w:w="625" w:type="dxa"/>
            <w:hideMark/>
          </w:tcPr>
          <w:p w14:paraId="5F930F43" w14:textId="77777777" w:rsidR="00325745" w:rsidRDefault="00325745" w:rsidP="00325745">
            <w:pPr>
              <w:pStyle w:val="TableText"/>
            </w:pPr>
            <w:r>
              <w:rPr>
                <w:rFonts w:hint="cs"/>
                <w:sz w:val="26"/>
                <w:rtl/>
              </w:rPr>
              <w:t>3.</w:t>
            </w:r>
          </w:p>
        </w:tc>
        <w:tc>
          <w:tcPr>
            <w:tcW w:w="7155" w:type="dxa"/>
            <w:gridSpan w:val="3"/>
            <w:hideMark/>
          </w:tcPr>
          <w:p w14:paraId="27BD6C63" w14:textId="77777777" w:rsidR="00325745" w:rsidRDefault="00325745" w:rsidP="00325745">
            <w:pPr>
              <w:pStyle w:val="TableBlock"/>
              <w:rPr>
                <w:lang w:eastAsia="en-US"/>
              </w:rPr>
            </w:pPr>
            <w:r>
              <w:rPr>
                <w:rFonts w:hint="cs"/>
                <w:sz w:val="26"/>
                <w:rtl/>
                <w:lang w:eastAsia="en-US"/>
              </w:rPr>
              <w:t>על אף האמור בכל דין או הוראת מינהל, מפונה יהיה זכאי לדיור חלופי שווה ערך בעד פינוי הנכס שבו התגורר או שהיה בחזקתו במתחם לפי הוראות חוק זה.</w:t>
            </w:r>
          </w:p>
        </w:tc>
      </w:tr>
      <w:tr w:rsidR="00325745" w14:paraId="2BFB691D" w14:textId="77777777" w:rsidTr="00FC28D8">
        <w:trPr>
          <w:cantSplit/>
        </w:trPr>
        <w:tc>
          <w:tcPr>
            <w:tcW w:w="1874" w:type="dxa"/>
            <w:hideMark/>
          </w:tcPr>
          <w:p w14:paraId="2C04050D" w14:textId="77777777" w:rsidR="00325745" w:rsidRDefault="00325745" w:rsidP="00325745">
            <w:pPr>
              <w:pStyle w:val="TableSideHeading"/>
            </w:pPr>
            <w:r>
              <w:rPr>
                <w:rFonts w:hint="cs"/>
                <w:sz w:val="26"/>
                <w:rtl/>
              </w:rPr>
              <w:t>ביצוע ותקנות</w:t>
            </w:r>
          </w:p>
        </w:tc>
        <w:tc>
          <w:tcPr>
            <w:tcW w:w="625" w:type="dxa"/>
            <w:hideMark/>
          </w:tcPr>
          <w:p w14:paraId="314288E2" w14:textId="77777777" w:rsidR="00325745" w:rsidRDefault="00325745" w:rsidP="00325745">
            <w:pPr>
              <w:pStyle w:val="TableText"/>
            </w:pPr>
            <w:r>
              <w:rPr>
                <w:rFonts w:hint="cs"/>
                <w:sz w:val="26"/>
                <w:rtl/>
              </w:rPr>
              <w:t>4.</w:t>
            </w:r>
          </w:p>
        </w:tc>
        <w:tc>
          <w:tcPr>
            <w:tcW w:w="7155" w:type="dxa"/>
            <w:gridSpan w:val="3"/>
            <w:hideMark/>
          </w:tcPr>
          <w:p w14:paraId="608A12AD" w14:textId="3E074529" w:rsidR="00325745" w:rsidRDefault="00325745" w:rsidP="00325745">
            <w:pPr>
              <w:pStyle w:val="TableBlock"/>
              <w:rPr>
                <w:sz w:val="26"/>
                <w:lang w:eastAsia="en-US"/>
              </w:rPr>
            </w:pPr>
            <w:r>
              <w:rPr>
                <w:rFonts w:hint="cs"/>
                <w:rtl/>
              </w:rPr>
              <w:t xml:space="preserve">שר הבינוי והשיכון ממונה על ביצוע חוק זה והוא רשאי, בהסכמת שר האוצר ושר המשפטים, להתקין תקנות בכל עניין הנוגע לביצועו, לרבות מיקומו וגודלו של הדיור החלופי וכן סדרי העמדתו לרשות הזכאים. </w:t>
            </w:r>
          </w:p>
        </w:tc>
      </w:tr>
      <w:tr w:rsidR="00325745" w14:paraId="04CA40AF" w14:textId="77777777" w:rsidTr="00FC28D8">
        <w:trPr>
          <w:cantSplit/>
        </w:trPr>
        <w:tc>
          <w:tcPr>
            <w:tcW w:w="1874" w:type="dxa"/>
          </w:tcPr>
          <w:p w14:paraId="66FC5772" w14:textId="77777777" w:rsidR="00325745" w:rsidRDefault="00325745" w:rsidP="00325745">
            <w:pPr>
              <w:pStyle w:val="TableSideHeading"/>
              <w:ind w:right="0"/>
            </w:pPr>
          </w:p>
        </w:tc>
        <w:tc>
          <w:tcPr>
            <w:tcW w:w="625" w:type="dxa"/>
          </w:tcPr>
          <w:p w14:paraId="79B3AF6A" w14:textId="77777777" w:rsidR="00325745" w:rsidRDefault="00325745" w:rsidP="00325745">
            <w:pPr>
              <w:pStyle w:val="TableText"/>
              <w:ind w:right="0"/>
              <w:jc w:val="both"/>
            </w:pPr>
          </w:p>
        </w:tc>
        <w:tc>
          <w:tcPr>
            <w:tcW w:w="7155" w:type="dxa"/>
            <w:gridSpan w:val="3"/>
            <w:hideMark/>
          </w:tcPr>
          <w:p w14:paraId="7D5D7123" w14:textId="37F50C4A" w:rsidR="00325745" w:rsidRDefault="00325745" w:rsidP="00325745">
            <w:pPr>
              <w:pStyle w:val="TableHead"/>
            </w:pPr>
            <w:r>
              <w:rPr>
                <w:rFonts w:hint="cs"/>
                <w:sz w:val="26"/>
                <w:rtl/>
              </w:rPr>
              <w:t>תוספת</w:t>
            </w:r>
            <w:r>
              <w:rPr>
                <w:rStyle w:val="a6"/>
                <w:rFonts w:hint="cs"/>
                <w:sz w:val="26"/>
                <w:rtl/>
              </w:rPr>
              <w:footnoteReference w:customMarkFollows="1" w:id="2"/>
              <w:t>*</w:t>
            </w:r>
          </w:p>
        </w:tc>
      </w:tr>
      <w:tr w:rsidR="00325745" w14:paraId="09F5F569" w14:textId="77777777" w:rsidTr="00FC28D8">
        <w:trPr>
          <w:cantSplit/>
        </w:trPr>
        <w:tc>
          <w:tcPr>
            <w:tcW w:w="1874" w:type="dxa"/>
          </w:tcPr>
          <w:p w14:paraId="5E201B84" w14:textId="77777777" w:rsidR="00325745" w:rsidRDefault="00325745" w:rsidP="00325745">
            <w:pPr>
              <w:pStyle w:val="TableSideHeading"/>
              <w:ind w:right="0"/>
            </w:pPr>
          </w:p>
        </w:tc>
        <w:tc>
          <w:tcPr>
            <w:tcW w:w="625" w:type="dxa"/>
          </w:tcPr>
          <w:p w14:paraId="10CC7BA9" w14:textId="77777777" w:rsidR="00325745" w:rsidRDefault="00325745" w:rsidP="00325745">
            <w:pPr>
              <w:pStyle w:val="TableText"/>
              <w:ind w:right="0"/>
              <w:jc w:val="both"/>
            </w:pPr>
          </w:p>
        </w:tc>
        <w:tc>
          <w:tcPr>
            <w:tcW w:w="7155" w:type="dxa"/>
            <w:gridSpan w:val="3"/>
            <w:hideMark/>
          </w:tcPr>
          <w:p w14:paraId="0FB0BAAB" w14:textId="77777777" w:rsidR="00325745" w:rsidRDefault="00325745" w:rsidP="00325745">
            <w:pPr>
              <w:pStyle w:val="TableHead"/>
              <w:rPr>
                <w:b w:val="0"/>
                <w:bCs w:val="0"/>
                <w:sz w:val="26"/>
              </w:rPr>
            </w:pPr>
            <w:r>
              <w:rPr>
                <w:rFonts w:hint="cs"/>
                <w:b w:val="0"/>
                <w:bCs w:val="0"/>
                <w:sz w:val="26"/>
                <w:rtl/>
              </w:rPr>
              <w:t xml:space="preserve">(סעיף 2)  </w:t>
            </w:r>
          </w:p>
        </w:tc>
      </w:tr>
      <w:tr w:rsidR="00325745" w14:paraId="3910B503" w14:textId="77777777" w:rsidTr="00FC28D8">
        <w:trPr>
          <w:cantSplit/>
        </w:trPr>
        <w:tc>
          <w:tcPr>
            <w:tcW w:w="1874" w:type="dxa"/>
          </w:tcPr>
          <w:p w14:paraId="1298BCAB" w14:textId="77777777" w:rsidR="00325745" w:rsidRDefault="00325745" w:rsidP="00325745">
            <w:pPr>
              <w:pStyle w:val="TableSideHeading"/>
              <w:ind w:right="0"/>
            </w:pPr>
          </w:p>
        </w:tc>
        <w:tc>
          <w:tcPr>
            <w:tcW w:w="625" w:type="dxa"/>
          </w:tcPr>
          <w:p w14:paraId="088AB2C8" w14:textId="77777777" w:rsidR="00325745" w:rsidRDefault="00325745" w:rsidP="00325745">
            <w:pPr>
              <w:pStyle w:val="TableText"/>
              <w:ind w:right="0"/>
              <w:jc w:val="both"/>
            </w:pPr>
          </w:p>
        </w:tc>
        <w:tc>
          <w:tcPr>
            <w:tcW w:w="7155" w:type="dxa"/>
            <w:gridSpan w:val="3"/>
          </w:tcPr>
          <w:p w14:paraId="4BF96125" w14:textId="45B49EB2" w:rsidR="00325745" w:rsidRDefault="00325745" w:rsidP="00325745">
            <w:pPr>
              <w:pStyle w:val="TableHead"/>
              <w:rPr>
                <w:b w:val="0"/>
                <w:bCs w:val="0"/>
                <w:sz w:val="26"/>
                <w:rtl/>
              </w:rPr>
            </w:pPr>
            <w:r>
              <w:rPr>
                <w:rFonts w:hint="cs"/>
                <w:sz w:val="26"/>
                <w:rtl/>
              </w:rPr>
              <w:t>מתחם גבעת עמל</w:t>
            </w:r>
            <w:r>
              <w:rPr>
                <w:rFonts w:hint="cs"/>
                <w:b w:val="0"/>
                <w:bCs w:val="0"/>
                <w:sz w:val="26"/>
                <w:rtl/>
              </w:rPr>
              <w:t xml:space="preserve"> </w:t>
            </w:r>
            <w:r w:rsidRPr="00325745">
              <w:rPr>
                <w:rFonts w:hint="cs"/>
                <w:sz w:val="26"/>
                <w:rtl/>
              </w:rPr>
              <w:t>ב'</w:t>
            </w:r>
          </w:p>
        </w:tc>
      </w:tr>
    </w:tbl>
    <w:p w14:paraId="3DE504E9" w14:textId="77777777" w:rsidR="00FC28D8" w:rsidRDefault="00FC28D8" w:rsidP="00FC28D8">
      <w:pPr>
        <w:pStyle w:val="HeadDivreiHesber"/>
        <w:rPr>
          <w:rtl/>
        </w:rPr>
      </w:pPr>
      <w:r w:rsidRPr="0027450A">
        <w:rPr>
          <w:rFonts w:hint="cs"/>
          <w:rtl/>
        </w:rPr>
        <w:t>דברי הסבר</w:t>
      </w:r>
    </w:p>
    <w:p w14:paraId="15FA24DB" w14:textId="2D541836" w:rsidR="00FC28D8" w:rsidRDefault="00FC28D8" w:rsidP="00EC73F8">
      <w:pPr>
        <w:spacing w:line="360" w:lineRule="auto"/>
        <w:rPr>
          <w:rFonts w:cs="David"/>
          <w:sz w:val="26"/>
          <w:szCs w:val="26"/>
          <w:rtl/>
        </w:rPr>
      </w:pPr>
      <w:r>
        <w:rPr>
          <w:rFonts w:cs="David" w:hint="cs"/>
          <w:sz w:val="26"/>
          <w:szCs w:val="26"/>
          <w:rtl/>
        </w:rPr>
        <w:t>בסוף שנות ה-40 המדינה יזמה תהליך התיישבות בשטחי כפר ג'מוסין (כיום – גבעת עמל). לאחר מכן בתחילת שנות ה-60 נמכרו שטחים אלו על ידי המדינה, באמצעות מינהל מקרקעי ישראל, ליזם פרטי, תוך כדי שהמדינה דרשה מהיזם בהסכם המכר כי ידאג ל"דיור אקוויוולנטי" לדיירים. במשך השנים הקרקע נמכרה ועברה מיזם ליזם, וכעת</w:t>
      </w:r>
      <w:r w:rsidRPr="00387389">
        <w:rPr>
          <w:rFonts w:cs="David"/>
          <w:sz w:val="26"/>
          <w:szCs w:val="26"/>
          <w:rtl/>
        </w:rPr>
        <w:t xml:space="preserve"> </w:t>
      </w:r>
      <w:r w:rsidRPr="001167CE">
        <w:rPr>
          <w:rFonts w:cs="David"/>
          <w:sz w:val="26"/>
          <w:szCs w:val="26"/>
          <w:rtl/>
        </w:rPr>
        <w:t>חלק מהתושבים כבר פונו מבתיהם ללא קבלת פיצוי הולם ואחרים מצויים תחת איום פינוי אף הם ללא קבלת פיצוי הולם</w:t>
      </w:r>
      <w:r>
        <w:rPr>
          <w:rFonts w:cs="David" w:hint="cs"/>
          <w:sz w:val="26"/>
          <w:szCs w:val="26"/>
          <w:rtl/>
        </w:rPr>
        <w:t>.</w:t>
      </w:r>
      <w:r>
        <w:rPr>
          <w:rFonts w:cs="David" w:hint="cs"/>
          <w:sz w:val="26"/>
          <w:szCs w:val="26"/>
        </w:rPr>
        <w:t xml:space="preserve"> </w:t>
      </w:r>
      <w:r>
        <w:rPr>
          <w:rFonts w:cs="David" w:hint="cs"/>
          <w:sz w:val="26"/>
          <w:szCs w:val="26"/>
          <w:rtl/>
        </w:rPr>
        <w:t xml:space="preserve">מטרת הצעת החוק היא להבטיח את זכויות המפונים לדיור חלופי. הצעת החוק קובעת כי </w:t>
      </w:r>
      <w:r w:rsidR="00F07F67">
        <w:rPr>
          <w:rFonts w:cs="David" w:hint="cs"/>
          <w:sz w:val="26"/>
          <w:szCs w:val="26"/>
          <w:rtl/>
        </w:rPr>
        <w:t xml:space="preserve">זכאי לדיור חלופי הוא אחד מאלה: </w:t>
      </w:r>
      <w:r>
        <w:rPr>
          <w:rFonts w:cs="David" w:hint="cs"/>
          <w:sz w:val="26"/>
          <w:szCs w:val="26"/>
          <w:rtl/>
        </w:rPr>
        <w:t>תושב שנשלח להתיישב באזור גבעת עמל על ידי המדינה לפני חודש פברואר בשנת 1961</w:t>
      </w:r>
      <w:r w:rsidR="00837815">
        <w:rPr>
          <w:rFonts w:cs="David" w:hint="cs"/>
          <w:sz w:val="26"/>
          <w:szCs w:val="26"/>
          <w:rtl/>
        </w:rPr>
        <w:t>,</w:t>
      </w:r>
      <w:r>
        <w:rPr>
          <w:rFonts w:cs="David" w:hint="cs"/>
          <w:sz w:val="26"/>
          <w:szCs w:val="26"/>
          <w:rtl/>
        </w:rPr>
        <w:t xml:space="preserve"> </w:t>
      </w:r>
      <w:r w:rsidR="00F07F67">
        <w:rPr>
          <w:rFonts w:cs="David" w:hint="cs"/>
          <w:sz w:val="26"/>
          <w:szCs w:val="26"/>
          <w:rtl/>
        </w:rPr>
        <w:t xml:space="preserve">אדם </w:t>
      </w:r>
      <w:r w:rsidRPr="002348F8">
        <w:rPr>
          <w:rFonts w:cs="David" w:hint="cs"/>
          <w:sz w:val="26"/>
          <w:szCs w:val="26"/>
          <w:rtl/>
        </w:rPr>
        <w:t>שהוא צאצא ישיר ל</w:t>
      </w:r>
      <w:r w:rsidR="00F07F67">
        <w:rPr>
          <w:rFonts w:cs="David" w:hint="cs"/>
          <w:sz w:val="26"/>
          <w:szCs w:val="26"/>
          <w:rtl/>
        </w:rPr>
        <w:t>מי</w:t>
      </w:r>
      <w:r w:rsidRPr="002348F8">
        <w:rPr>
          <w:rFonts w:cs="David" w:hint="cs"/>
          <w:sz w:val="26"/>
          <w:szCs w:val="26"/>
          <w:rtl/>
        </w:rPr>
        <w:t xml:space="preserve"> שהחזיק בנכס בשכונה לפני המועד ה</w:t>
      </w:r>
      <w:r w:rsidR="00F07F67">
        <w:rPr>
          <w:rFonts w:cs="David" w:hint="cs"/>
          <w:sz w:val="26"/>
          <w:szCs w:val="26"/>
          <w:rtl/>
        </w:rPr>
        <w:t xml:space="preserve">אמור, </w:t>
      </w:r>
      <w:r w:rsidRPr="002348F8">
        <w:rPr>
          <w:rFonts w:cs="David" w:hint="cs"/>
          <w:sz w:val="26"/>
          <w:szCs w:val="26"/>
          <w:rtl/>
        </w:rPr>
        <w:t>מחזיק כיום בנכס בשכונה ומלאו לו 21 שנים</w:t>
      </w:r>
      <w:r w:rsidR="003E61FD">
        <w:rPr>
          <w:rFonts w:cs="David" w:hint="cs"/>
          <w:sz w:val="26"/>
          <w:szCs w:val="26"/>
          <w:rtl/>
        </w:rPr>
        <w:t xml:space="preserve"> או מי שנולד ב</w:t>
      </w:r>
      <w:r w:rsidR="00837815">
        <w:rPr>
          <w:rFonts w:cs="David" w:hint="cs"/>
          <w:sz w:val="26"/>
          <w:szCs w:val="26"/>
          <w:rtl/>
        </w:rPr>
        <w:t>מתחם ומלאו לו 21 שנים טרם תחילתו של חוק</w:t>
      </w:r>
      <w:r w:rsidR="00325745">
        <w:rPr>
          <w:rFonts w:cs="David" w:hint="cs"/>
          <w:sz w:val="26"/>
          <w:szCs w:val="26"/>
          <w:rtl/>
        </w:rPr>
        <w:t xml:space="preserve"> מוצע</w:t>
      </w:r>
      <w:r w:rsidR="00837815">
        <w:rPr>
          <w:rFonts w:cs="David" w:hint="cs"/>
          <w:sz w:val="26"/>
          <w:szCs w:val="26"/>
          <w:rtl/>
        </w:rPr>
        <w:t xml:space="preserve"> זה</w:t>
      </w:r>
      <w:r w:rsidR="00F07F67">
        <w:rPr>
          <w:rFonts w:hint="cs"/>
          <w:rtl/>
        </w:rPr>
        <w:t>.</w:t>
      </w:r>
    </w:p>
    <w:p w14:paraId="436ED460" w14:textId="09124CA3" w:rsidR="0074157E" w:rsidRDefault="0074157E" w:rsidP="00EC73F8">
      <w:pPr>
        <w:spacing w:line="360" w:lineRule="auto"/>
        <w:rPr>
          <w:rFonts w:cs="David"/>
          <w:sz w:val="26"/>
          <w:szCs w:val="26"/>
          <w:rtl/>
        </w:rPr>
      </w:pPr>
    </w:p>
    <w:p w14:paraId="7F660D1F" w14:textId="77777777" w:rsidR="0074157E" w:rsidRDefault="0074157E" w:rsidP="00EC73F8">
      <w:pPr>
        <w:spacing w:line="360" w:lineRule="auto"/>
        <w:rPr>
          <w:rFonts w:cs="David"/>
          <w:sz w:val="26"/>
          <w:szCs w:val="26"/>
          <w:rtl/>
        </w:rPr>
      </w:pPr>
    </w:p>
    <w:p w14:paraId="077212E2" w14:textId="19F1CF7A" w:rsidR="00FC28D8" w:rsidRDefault="00E12D61" w:rsidP="00FC28D8">
      <w:pPr>
        <w:pStyle w:val="Hesber"/>
        <w:rPr>
          <w:rtl/>
        </w:rPr>
      </w:pPr>
      <w:r>
        <w:rPr>
          <w:rFonts w:hint="cs"/>
          <w:rtl/>
        </w:rPr>
        <w:t xml:space="preserve"> </w:t>
      </w:r>
    </w:p>
    <w:p w14:paraId="755D58BB" w14:textId="77777777" w:rsidR="00325745" w:rsidRPr="00D73212" w:rsidRDefault="00325745" w:rsidP="001A1EE8">
      <w:pPr>
        <w:pStyle w:val="Hesber"/>
        <w:rPr>
          <w:color w:val="auto"/>
          <w:rtl/>
          <w:lang w:eastAsia="en-US"/>
        </w:rPr>
      </w:pPr>
      <w:r w:rsidRPr="00D73212">
        <w:rPr>
          <w:color w:val="auto"/>
          <w:rtl/>
          <w:lang w:eastAsia="en-US"/>
        </w:rPr>
        <w:t>---------------------------------</w:t>
      </w:r>
    </w:p>
    <w:p w14:paraId="1921F78B" w14:textId="77777777" w:rsidR="00325745" w:rsidRPr="00D73212" w:rsidRDefault="00325745" w:rsidP="001A1EE8">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472261D8" w14:textId="77777777" w:rsidR="00325745" w:rsidRPr="00D73212" w:rsidRDefault="00325745" w:rsidP="001A1EE8">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0D1066DA" w14:textId="77777777" w:rsidR="00325745" w:rsidRPr="00317312" w:rsidRDefault="00325745" w:rsidP="001A1EE8">
      <w:pPr>
        <w:pStyle w:val="Hesber"/>
      </w:pPr>
      <w:r>
        <w:rPr>
          <w:rFonts w:hint="cs"/>
          <w:color w:val="auto"/>
          <w:rtl/>
          <w:lang w:eastAsia="en-US"/>
        </w:rPr>
        <w:t>כ"ב בשבט</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ו</w:t>
      </w:r>
      <w:r w:rsidRPr="00D73212">
        <w:rPr>
          <w:color w:val="auto"/>
          <w:rtl/>
          <w:lang w:eastAsia="en-US"/>
        </w:rPr>
        <w:t xml:space="preserve"> – </w:t>
      </w:r>
      <w:r>
        <w:rPr>
          <w:rFonts w:hint="cs"/>
          <w:color w:val="auto"/>
          <w:rtl/>
          <w:lang w:eastAsia="en-US"/>
        </w:rPr>
        <w:t>1</w:t>
      </w:r>
      <w:r w:rsidRPr="00D73212">
        <w:rPr>
          <w:color w:val="auto"/>
          <w:rtl/>
          <w:lang w:eastAsia="en-US"/>
        </w:rPr>
        <w:t>.</w:t>
      </w:r>
      <w:r>
        <w:rPr>
          <w:rFonts w:hint="cs"/>
          <w:color w:val="auto"/>
          <w:rtl/>
          <w:lang w:eastAsia="en-US"/>
        </w:rPr>
        <w:t>2</w:t>
      </w:r>
      <w:r w:rsidRPr="00D73212">
        <w:rPr>
          <w:color w:val="auto"/>
          <w:rtl/>
          <w:lang w:eastAsia="en-US"/>
        </w:rPr>
        <w:t>.1</w:t>
      </w:r>
      <w:r>
        <w:rPr>
          <w:rFonts w:hint="cs"/>
          <w:color w:val="auto"/>
          <w:rtl/>
          <w:lang w:eastAsia="en-US"/>
        </w:rPr>
        <w:t>6</w:t>
      </w:r>
    </w:p>
    <w:p w14:paraId="7F6961CB" w14:textId="24147EFB" w:rsidR="00E13C27" w:rsidRDefault="00E13C27" w:rsidP="00325745">
      <w:pP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C5348D" w14:textId="77777777" w:rsidR="002B1AAB" w:rsidRDefault="002B1AAB">
      <w:r>
        <w:separator/>
      </w:r>
    </w:p>
  </w:endnote>
  <w:endnote w:type="continuationSeparator" w:id="0">
    <w:p w14:paraId="2FB53C8E" w14:textId="77777777" w:rsidR="002B1AAB" w:rsidRDefault="002B1AAB">
      <w:r>
        <w:continuationSeparator/>
      </w:r>
    </w:p>
  </w:endnote>
  <w:endnote w:type="continuationNotice" w:id="1">
    <w:p w14:paraId="0C5213AC" w14:textId="77777777" w:rsidR="002B1AAB" w:rsidRDefault="002B1AAB">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011FE7">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978016" w14:textId="77777777" w:rsidR="002B1AAB" w:rsidRDefault="002B1AAB">
      <w:r>
        <w:separator/>
      </w:r>
    </w:p>
  </w:footnote>
  <w:footnote w:type="continuationSeparator" w:id="0">
    <w:p w14:paraId="0AB99107" w14:textId="77777777" w:rsidR="002B1AAB" w:rsidRDefault="002B1AAB">
      <w:r>
        <w:continuationSeparator/>
      </w:r>
    </w:p>
  </w:footnote>
  <w:footnote w:type="continuationNotice" w:id="1">
    <w:p w14:paraId="16F28BF8" w14:textId="77777777" w:rsidR="002B1AAB" w:rsidRDefault="002B1AAB"/>
  </w:footnote>
  <w:footnote w:id="2">
    <w:p w14:paraId="26DA19BA" w14:textId="77777777" w:rsidR="00325745" w:rsidRDefault="00325745" w:rsidP="00FC28D8">
      <w:pPr>
        <w:pStyle w:val="a4"/>
      </w:pPr>
      <w:r>
        <w:rPr>
          <w:rStyle w:val="a6"/>
          <w:rFonts w:hint="cs"/>
          <w:rtl/>
        </w:rPr>
        <w:t>*</w:t>
      </w:r>
      <w:r>
        <w:rPr>
          <w:rFonts w:hint="cs"/>
          <w:rtl/>
        </w:rPr>
        <w:t xml:space="preserve"> תחומי הגושים והחלקות ייקבעו בעת הכנת הצעת החוק לקריאה הראשונה.</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1FE7"/>
    <w:rsid w:val="00015B27"/>
    <w:rsid w:val="00057C85"/>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B1AAB"/>
    <w:rsid w:val="002C2E29"/>
    <w:rsid w:val="002C3041"/>
    <w:rsid w:val="002D1EE3"/>
    <w:rsid w:val="002F1D80"/>
    <w:rsid w:val="003232A2"/>
    <w:rsid w:val="00325745"/>
    <w:rsid w:val="00325C14"/>
    <w:rsid w:val="0036422C"/>
    <w:rsid w:val="003710F6"/>
    <w:rsid w:val="00386E88"/>
    <w:rsid w:val="00396585"/>
    <w:rsid w:val="003D6E38"/>
    <w:rsid w:val="003D74A0"/>
    <w:rsid w:val="003E61FD"/>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4157E"/>
    <w:rsid w:val="00763CAA"/>
    <w:rsid w:val="00765F66"/>
    <w:rsid w:val="0078664F"/>
    <w:rsid w:val="007C3FA6"/>
    <w:rsid w:val="007D1D53"/>
    <w:rsid w:val="007D585A"/>
    <w:rsid w:val="007D5A12"/>
    <w:rsid w:val="007E59F9"/>
    <w:rsid w:val="00810BCD"/>
    <w:rsid w:val="00812C98"/>
    <w:rsid w:val="00814D92"/>
    <w:rsid w:val="0083181D"/>
    <w:rsid w:val="00837815"/>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B2EFE"/>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230F"/>
    <w:rsid w:val="00D8410D"/>
    <w:rsid w:val="00D867D7"/>
    <w:rsid w:val="00DB7060"/>
    <w:rsid w:val="00DE3153"/>
    <w:rsid w:val="00E06736"/>
    <w:rsid w:val="00E12D61"/>
    <w:rsid w:val="00E13C27"/>
    <w:rsid w:val="00E33BBD"/>
    <w:rsid w:val="00E374F2"/>
    <w:rsid w:val="00E45103"/>
    <w:rsid w:val="00E55A60"/>
    <w:rsid w:val="00E62778"/>
    <w:rsid w:val="00E63D38"/>
    <w:rsid w:val="00E665B9"/>
    <w:rsid w:val="00EA01E6"/>
    <w:rsid w:val="00EA3DE8"/>
    <w:rsid w:val="00EA758F"/>
    <w:rsid w:val="00EC73F8"/>
    <w:rsid w:val="00ED4A6F"/>
    <w:rsid w:val="00EF3A3A"/>
    <w:rsid w:val="00F07F67"/>
    <w:rsid w:val="00F628D6"/>
    <w:rsid w:val="00F67051"/>
    <w:rsid w:val="00F86A1E"/>
    <w:rsid w:val="00FA5E88"/>
    <w:rsid w:val="00FC28D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13250C2F-2E26-41B0-94E1-A4D93A583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uiPriority w:val="99"/>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uiPriority w:val="99"/>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rsid w:val="00FC28D8"/>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FB5B82E-8143-44F2-B3B7-7A514217BF6C}"/>
</file>

<file path=customXml/itemProps4.xml><?xml version="1.0" encoding="utf-8"?>
<ds:datastoreItem xmlns:ds="http://schemas.openxmlformats.org/officeDocument/2006/customXml" ds:itemID="{8D30AE99-E509-4ED9-8EF3-64DCE68A8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361</Words>
  <Characters>1809</Characters>
  <Application>Microsoft Office Word</Application>
  <DocSecurity>0</DocSecurity>
  <Lines>15</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רחל דיין</cp:lastModifiedBy>
  <cp:revision>2</cp:revision>
  <cp:lastPrinted>2017-11-06T10:57:00Z</cp:lastPrinted>
  <dcterms:created xsi:type="dcterms:W3CDTF">2017-11-06T10:57:00Z</dcterms:created>
  <dcterms:modified xsi:type="dcterms:W3CDTF">2017-11-06T10:57:00Z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2021792</vt:r8>
  </property>
</Properties>
</file>