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D6A4DD" w14:textId="2B684000" w:rsidR="00FC11D3" w:rsidRDefault="00FC11D3" w:rsidP="00FC11D3">
      <w:pPr>
        <w:bidi/>
        <w:spacing w:after="120" w:line="240" w:lineRule="auto"/>
        <w:rPr>
          <w:rFonts w:ascii="David" w:hAnsi="David" w:cs="David"/>
          <w:sz w:val="24"/>
          <w:szCs w:val="24"/>
          <w:rtl/>
        </w:rPr>
      </w:pPr>
      <w:bookmarkStart w:id="0" w:name="_GoBack"/>
      <w:bookmarkEnd w:id="0"/>
      <w:r>
        <w:rPr>
          <w:rFonts w:ascii="David" w:hAnsi="David" w:cs="David" w:hint="cs"/>
          <w:sz w:val="24"/>
          <w:szCs w:val="24"/>
          <w:rtl/>
        </w:rPr>
        <w:t>לכבוד</w:t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/>
          <w:sz w:val="24"/>
          <w:szCs w:val="24"/>
          <w:rtl/>
        </w:rPr>
        <w:tab/>
      </w:r>
      <w:r>
        <w:rPr>
          <w:rFonts w:ascii="David" w:hAnsi="David" w:cs="David" w:hint="cs"/>
          <w:sz w:val="24"/>
          <w:szCs w:val="24"/>
          <w:rtl/>
        </w:rPr>
        <w:t>נובמבר 2017</w:t>
      </w:r>
    </w:p>
    <w:p w14:paraId="6DD33196" w14:textId="77777777" w:rsidR="00FC11D3" w:rsidRPr="00FC11D3" w:rsidRDefault="00FC11D3" w:rsidP="00FC11D3">
      <w:pPr>
        <w:bidi/>
        <w:spacing w:after="120" w:line="240" w:lineRule="auto"/>
        <w:rPr>
          <w:rFonts w:ascii="David" w:hAnsi="David" w:cs="David"/>
          <w:sz w:val="24"/>
          <w:szCs w:val="24"/>
          <w:rtl/>
        </w:rPr>
      </w:pPr>
      <w:r w:rsidRPr="00FC11D3">
        <w:rPr>
          <w:rFonts w:ascii="David" w:hAnsi="David" w:cs="David" w:hint="cs"/>
          <w:sz w:val="24"/>
          <w:szCs w:val="24"/>
          <w:rtl/>
        </w:rPr>
        <w:t xml:space="preserve">הועדה המיוחדת ליישום הנגשת </w:t>
      </w:r>
    </w:p>
    <w:p w14:paraId="32F1348B" w14:textId="5A224BD0" w:rsidR="00FC11D3" w:rsidRDefault="00FC11D3" w:rsidP="00FC11D3">
      <w:pPr>
        <w:bidi/>
        <w:spacing w:after="120"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C11D3">
        <w:rPr>
          <w:rFonts w:ascii="David" w:hAnsi="David" w:cs="David" w:hint="cs"/>
          <w:sz w:val="24"/>
          <w:szCs w:val="24"/>
          <w:u w:val="single"/>
          <w:rtl/>
        </w:rPr>
        <w:t>המידע הממשלתי ועקרונות שקיפותו לציבור</w:t>
      </w:r>
    </w:p>
    <w:p w14:paraId="583113D8" w14:textId="77777777" w:rsidR="00FC11D3" w:rsidRDefault="00FC11D3" w:rsidP="00FC11D3">
      <w:pPr>
        <w:bidi/>
        <w:spacing w:after="120" w:line="360" w:lineRule="auto"/>
        <w:ind w:left="1440" w:firstLine="720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14:paraId="1E2EB812" w14:textId="714AA88D" w:rsidR="00FC11D3" w:rsidRPr="00FC11D3" w:rsidRDefault="00FC11D3" w:rsidP="00FC11D3">
      <w:pPr>
        <w:bidi/>
        <w:spacing w:after="120" w:line="240" w:lineRule="auto"/>
        <w:ind w:left="1440" w:firstLine="720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FC11D3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הנדון: </w:t>
      </w:r>
      <w:r w:rsidRPr="00FC11D3">
        <w:rPr>
          <w:rFonts w:ascii="David" w:hAnsi="David" w:cs="David"/>
          <w:b/>
          <w:bCs/>
          <w:sz w:val="24"/>
          <w:szCs w:val="24"/>
          <w:u w:val="single"/>
          <w:rtl/>
        </w:rPr>
        <w:tab/>
      </w:r>
      <w:r w:rsidRPr="00FC11D3">
        <w:rPr>
          <w:rFonts w:ascii="David" w:hAnsi="David" w:cs="David" w:hint="cs"/>
          <w:b/>
          <w:bCs/>
          <w:sz w:val="24"/>
          <w:szCs w:val="24"/>
          <w:u w:val="single"/>
          <w:rtl/>
        </w:rPr>
        <w:t>דיון הועדה ביום 21 בנובמבר 2017</w:t>
      </w:r>
    </w:p>
    <w:p w14:paraId="679608FE" w14:textId="02E85A07" w:rsidR="00FC11D3" w:rsidRPr="00E24116" w:rsidRDefault="00FC11D3" w:rsidP="00FC11D3">
      <w:pPr>
        <w:bidi/>
        <w:spacing w:after="120" w:line="240" w:lineRule="auto"/>
        <w:ind w:left="2160" w:firstLine="720"/>
        <w:rPr>
          <w:rFonts w:ascii="David" w:hAnsi="David" w:cs="David"/>
          <w:b/>
          <w:bCs/>
          <w:sz w:val="24"/>
          <w:szCs w:val="24"/>
          <w:rtl/>
        </w:rPr>
      </w:pPr>
      <w:r w:rsidRPr="00E24116">
        <w:rPr>
          <w:rFonts w:ascii="David" w:hAnsi="David" w:cs="David" w:hint="cs"/>
          <w:b/>
          <w:bCs/>
          <w:sz w:val="24"/>
          <w:szCs w:val="24"/>
          <w:rtl/>
        </w:rPr>
        <w:t xml:space="preserve">בנושא מדדי שקיפות במשרד הבריאות </w:t>
      </w:r>
    </w:p>
    <w:p w14:paraId="39902DED" w14:textId="77777777" w:rsidR="00E24116" w:rsidRDefault="00E24116" w:rsidP="00980F96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14:paraId="6994E299" w14:textId="60C33DEF" w:rsidR="00E24116" w:rsidRDefault="00E24116" w:rsidP="00E24116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לקראת הדיון בנדון נבקש להביע עמדתנו בנושא שקיפות מרכיב הפריפריה בנוסחת הקפיטציה: </w:t>
      </w:r>
    </w:p>
    <w:p w14:paraId="2759EEE2" w14:textId="0590F6D6" w:rsidR="00C42F84" w:rsidRDefault="00E24116" w:rsidP="00E24116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24116">
        <w:rPr>
          <w:rFonts w:ascii="David" w:hAnsi="David" w:cs="David" w:hint="cs"/>
          <w:b/>
          <w:bCs/>
          <w:sz w:val="24"/>
          <w:szCs w:val="24"/>
          <w:rtl/>
        </w:rPr>
        <w:t>רקע</w:t>
      </w:r>
      <w:r>
        <w:rPr>
          <w:rFonts w:ascii="David" w:hAnsi="David" w:cs="David" w:hint="cs"/>
          <w:sz w:val="24"/>
          <w:szCs w:val="24"/>
          <w:rtl/>
        </w:rPr>
        <w:t xml:space="preserve">. </w:t>
      </w:r>
      <w:r w:rsidR="00E12F6B" w:rsidRPr="00980755">
        <w:rPr>
          <w:rFonts w:ascii="David" w:hAnsi="David" w:cs="David"/>
          <w:sz w:val="24"/>
          <w:szCs w:val="24"/>
          <w:rtl/>
        </w:rPr>
        <w:t xml:space="preserve">על פי </w:t>
      </w:r>
      <w:r>
        <w:rPr>
          <w:rFonts w:ascii="David" w:hAnsi="David" w:cs="David" w:hint="cs"/>
          <w:sz w:val="24"/>
          <w:szCs w:val="24"/>
          <w:rtl/>
        </w:rPr>
        <w:t>המנגנון שהותווה בחוק</w:t>
      </w:r>
      <w:r w:rsidRPr="00980755">
        <w:rPr>
          <w:rFonts w:ascii="David" w:hAnsi="David" w:cs="David"/>
          <w:sz w:val="24"/>
          <w:szCs w:val="24"/>
          <w:rtl/>
        </w:rPr>
        <w:t xml:space="preserve"> </w:t>
      </w:r>
      <w:r w:rsidR="00E12F6B" w:rsidRPr="00980755">
        <w:rPr>
          <w:rFonts w:ascii="David" w:hAnsi="David" w:cs="David"/>
          <w:sz w:val="24"/>
          <w:szCs w:val="24"/>
          <w:rtl/>
        </w:rPr>
        <w:t xml:space="preserve">ביטוח בריאות ממלכתי, התשנ"ד - 1994 ("החוק"), חלוקת </w:t>
      </w:r>
      <w:r w:rsidR="001029B9">
        <w:rPr>
          <w:rFonts w:ascii="David" w:hAnsi="David" w:cs="David" w:hint="cs"/>
          <w:sz w:val="24"/>
          <w:szCs w:val="24"/>
          <w:rtl/>
        </w:rPr>
        <w:t xml:space="preserve">המשאבים הציבוריים </w:t>
      </w:r>
      <w:r w:rsidR="00E12F6B" w:rsidRPr="00980755">
        <w:rPr>
          <w:rFonts w:ascii="David" w:hAnsi="David" w:cs="David"/>
          <w:sz w:val="24"/>
          <w:szCs w:val="24"/>
          <w:rtl/>
        </w:rPr>
        <w:t>שהמדינה מעמידה לרשות קופות החולים לשם מימון סל שירותי הבר</w:t>
      </w:r>
      <w:r w:rsidR="00980F96">
        <w:rPr>
          <w:rFonts w:ascii="David" w:hAnsi="David" w:cs="David"/>
          <w:sz w:val="24"/>
          <w:szCs w:val="24"/>
          <w:rtl/>
        </w:rPr>
        <w:t>יאות שהן מחויבות לספק על פי החו</w:t>
      </w:r>
      <w:r w:rsidR="00980F96">
        <w:rPr>
          <w:rFonts w:ascii="David" w:hAnsi="David" w:cs="David" w:hint="cs"/>
          <w:sz w:val="24"/>
          <w:szCs w:val="24"/>
          <w:rtl/>
        </w:rPr>
        <w:t>ק,</w:t>
      </w:r>
      <w:r w:rsidR="00E12F6B" w:rsidRPr="00980755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 xml:space="preserve">נעשית על פי נוסחת קפיטציה המתבססת </w:t>
      </w:r>
      <w:r w:rsidR="00980F96">
        <w:rPr>
          <w:rFonts w:ascii="David" w:hAnsi="David" w:cs="David" w:hint="cs"/>
          <w:sz w:val="24"/>
          <w:szCs w:val="24"/>
          <w:rtl/>
        </w:rPr>
        <w:t xml:space="preserve">על פי </w:t>
      </w:r>
      <w:r w:rsidR="001029B9">
        <w:rPr>
          <w:rFonts w:ascii="David" w:hAnsi="David" w:cs="David" w:hint="cs"/>
          <w:sz w:val="24"/>
          <w:szCs w:val="24"/>
          <w:rtl/>
        </w:rPr>
        <w:t>מאפייני מבוטחיהן המפורטים בחוק</w:t>
      </w:r>
      <w:r w:rsidR="00980F96">
        <w:rPr>
          <w:rStyle w:val="FootnoteReference"/>
          <w:rFonts w:ascii="David" w:hAnsi="David" w:cs="David"/>
          <w:sz w:val="24"/>
          <w:szCs w:val="24"/>
          <w:rtl/>
        </w:rPr>
        <w:footnoteReference w:id="1"/>
      </w:r>
      <w:r w:rsidR="001029B9">
        <w:rPr>
          <w:rFonts w:ascii="David" w:hAnsi="David" w:cs="David" w:hint="cs"/>
          <w:sz w:val="24"/>
          <w:szCs w:val="24"/>
          <w:rtl/>
        </w:rPr>
        <w:t xml:space="preserve"> </w:t>
      </w:r>
      <w:r w:rsidR="001029B9">
        <w:rPr>
          <w:rFonts w:ascii="David" w:hAnsi="David" w:cs="David"/>
          <w:sz w:val="24"/>
          <w:szCs w:val="24"/>
          <w:rtl/>
        </w:rPr>
        <w:t>–</w:t>
      </w:r>
      <w:r w:rsidR="001029B9">
        <w:rPr>
          <w:rFonts w:ascii="David" w:hAnsi="David" w:cs="David" w:hint="cs"/>
          <w:sz w:val="24"/>
          <w:szCs w:val="24"/>
          <w:rtl/>
        </w:rPr>
        <w:t xml:space="preserve"> גיל</w:t>
      </w:r>
      <w:r w:rsidR="00980F96">
        <w:rPr>
          <w:rFonts w:ascii="David" w:hAnsi="David" w:cs="David" w:hint="cs"/>
          <w:sz w:val="24"/>
          <w:szCs w:val="24"/>
          <w:rtl/>
        </w:rPr>
        <w:t>,</w:t>
      </w:r>
      <w:r w:rsidR="001029B9">
        <w:rPr>
          <w:rFonts w:ascii="David" w:hAnsi="David" w:cs="David" w:hint="cs"/>
          <w:sz w:val="24"/>
          <w:szCs w:val="24"/>
          <w:rtl/>
        </w:rPr>
        <w:t xml:space="preserve"> </w:t>
      </w:r>
      <w:r w:rsidR="00E12F6B" w:rsidRPr="00980755">
        <w:rPr>
          <w:rFonts w:ascii="David" w:hAnsi="David" w:cs="David"/>
          <w:sz w:val="24"/>
          <w:szCs w:val="24"/>
          <w:rtl/>
        </w:rPr>
        <w:t xml:space="preserve">ריחוק מקום </w:t>
      </w:r>
      <w:r w:rsidR="001029B9">
        <w:rPr>
          <w:rFonts w:ascii="David" w:hAnsi="David" w:cs="David" w:hint="cs"/>
          <w:sz w:val="24"/>
          <w:szCs w:val="24"/>
          <w:rtl/>
        </w:rPr>
        <w:t>ה</w:t>
      </w:r>
      <w:r w:rsidR="001029B9">
        <w:rPr>
          <w:rFonts w:ascii="David" w:hAnsi="David" w:cs="David"/>
          <w:sz w:val="24"/>
          <w:szCs w:val="24"/>
          <w:rtl/>
        </w:rPr>
        <w:t>מגורי</w:t>
      </w:r>
      <w:r w:rsidR="001029B9">
        <w:rPr>
          <w:rFonts w:ascii="David" w:hAnsi="David" w:cs="David" w:hint="cs"/>
          <w:sz w:val="24"/>
          <w:szCs w:val="24"/>
          <w:rtl/>
        </w:rPr>
        <w:t>ם</w:t>
      </w:r>
      <w:r w:rsidR="00E12F6B" w:rsidRPr="00980755">
        <w:rPr>
          <w:rFonts w:ascii="David" w:hAnsi="David" w:cs="David"/>
          <w:sz w:val="24"/>
          <w:szCs w:val="24"/>
          <w:rtl/>
        </w:rPr>
        <w:t xml:space="preserve"> ממרכזי אוכלוסייה ואמות מידה נוספות</w:t>
      </w:r>
      <w:r w:rsidR="001029B9">
        <w:rPr>
          <w:rFonts w:ascii="David" w:hAnsi="David" w:cs="David" w:hint="cs"/>
          <w:sz w:val="24"/>
          <w:szCs w:val="24"/>
          <w:rtl/>
        </w:rPr>
        <w:t xml:space="preserve">, כפי שיקבע שר הבריאות. </w:t>
      </w:r>
    </w:p>
    <w:p w14:paraId="5604B69A" w14:textId="77777777" w:rsidR="008C36E1" w:rsidRDefault="001029B9" w:rsidP="008C36E1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בעת חקיקת החוק </w:t>
      </w:r>
      <w:r w:rsidR="00C42F84">
        <w:rPr>
          <w:rFonts w:ascii="David" w:hAnsi="David" w:cs="David" w:hint="cs"/>
          <w:sz w:val="24"/>
          <w:szCs w:val="24"/>
          <w:rtl/>
        </w:rPr>
        <w:t>נוסח</w:t>
      </w:r>
      <w:r w:rsidR="00E24116">
        <w:rPr>
          <w:rFonts w:ascii="David" w:hAnsi="David" w:cs="David" w:hint="cs"/>
          <w:sz w:val="24"/>
          <w:szCs w:val="24"/>
          <w:rtl/>
        </w:rPr>
        <w:t xml:space="preserve">ת </w:t>
      </w:r>
      <w:r w:rsidR="00C42F84">
        <w:rPr>
          <w:rFonts w:ascii="David" w:hAnsi="David" w:cs="David" w:hint="cs"/>
          <w:sz w:val="24"/>
          <w:szCs w:val="24"/>
          <w:rtl/>
        </w:rPr>
        <w:t>ה</w:t>
      </w:r>
      <w:r w:rsidR="00E24116">
        <w:rPr>
          <w:rFonts w:ascii="David" w:hAnsi="David" w:cs="David" w:hint="cs"/>
          <w:sz w:val="24"/>
          <w:szCs w:val="24"/>
          <w:rtl/>
        </w:rPr>
        <w:t>קפיטציה</w:t>
      </w:r>
      <w:r w:rsidR="00C42F84">
        <w:rPr>
          <w:rFonts w:ascii="David" w:hAnsi="David" w:cs="David" w:hint="cs"/>
          <w:sz w:val="24"/>
          <w:szCs w:val="24"/>
          <w:rtl/>
        </w:rPr>
        <w:t xml:space="preserve"> לא כללה </w:t>
      </w:r>
      <w:r w:rsidR="00C42F84" w:rsidRPr="0021271D">
        <w:rPr>
          <w:rFonts w:ascii="David" w:hAnsi="David" w:cs="David" w:hint="cs"/>
          <w:sz w:val="24"/>
          <w:szCs w:val="24"/>
          <w:rtl/>
        </w:rPr>
        <w:t xml:space="preserve">את </w:t>
      </w:r>
      <w:r w:rsidRPr="0021271D">
        <w:rPr>
          <w:rFonts w:ascii="David" w:hAnsi="David" w:cs="David" w:hint="cs"/>
          <w:sz w:val="24"/>
          <w:szCs w:val="24"/>
          <w:rtl/>
        </w:rPr>
        <w:t xml:space="preserve">המשתנה הגיאוגרפי </w:t>
      </w:r>
      <w:r w:rsidR="00C42F84" w:rsidRPr="0021271D">
        <w:rPr>
          <w:rFonts w:ascii="David" w:hAnsi="David" w:cs="David" w:hint="cs"/>
          <w:sz w:val="24"/>
          <w:szCs w:val="24"/>
          <w:rtl/>
        </w:rPr>
        <w:t xml:space="preserve">שנקבע כאמור בחוק, </w:t>
      </w:r>
      <w:r w:rsidR="00E24116">
        <w:rPr>
          <w:rFonts w:ascii="David" w:hAnsi="David" w:cs="David" w:hint="cs"/>
          <w:sz w:val="24"/>
          <w:szCs w:val="24"/>
          <w:rtl/>
        </w:rPr>
        <w:t xml:space="preserve">ורק </w:t>
      </w:r>
      <w:r w:rsidRPr="0021271D">
        <w:rPr>
          <w:rFonts w:ascii="David" w:hAnsi="David" w:cs="David" w:hint="cs"/>
          <w:sz w:val="24"/>
          <w:szCs w:val="24"/>
          <w:rtl/>
        </w:rPr>
        <w:t xml:space="preserve">בסוף שנת 2010, </w:t>
      </w:r>
      <w:r w:rsidRPr="0021271D">
        <w:rPr>
          <w:rFonts w:ascii="David" w:hAnsi="David" w:cs="David"/>
          <w:sz w:val="24"/>
          <w:szCs w:val="24"/>
          <w:rtl/>
        </w:rPr>
        <w:t xml:space="preserve">למעלה מ-15 שנים לאחר חקיקת החוק, </w:t>
      </w:r>
      <w:r w:rsidR="00E24116">
        <w:rPr>
          <w:rFonts w:ascii="David" w:hAnsi="David" w:cs="David" w:hint="cs"/>
          <w:sz w:val="24"/>
          <w:szCs w:val="24"/>
          <w:rtl/>
        </w:rPr>
        <w:t>הוחלט להוסיפה לנוסחה.</w:t>
      </w:r>
      <w:r w:rsidR="008C36E1">
        <w:rPr>
          <w:rFonts w:ascii="David" w:hAnsi="David" w:cs="David" w:hint="cs"/>
          <w:sz w:val="24"/>
          <w:szCs w:val="24"/>
          <w:rtl/>
        </w:rPr>
        <w:t xml:space="preserve"> עם זאת, הוספת מרכיב הפריפריה לנוסחה לא לוותה </w:t>
      </w:r>
      <w:r w:rsidR="008C36E1">
        <w:rPr>
          <w:rFonts w:ascii="David" w:hAnsi="David" w:cs="David" w:hint="cs"/>
          <w:sz w:val="24"/>
          <w:szCs w:val="24"/>
          <w:u w:val="single"/>
          <w:rtl/>
        </w:rPr>
        <w:t>ב</w:t>
      </w:r>
      <w:r w:rsidR="00C70E40">
        <w:rPr>
          <w:rFonts w:ascii="David" w:hAnsi="David" w:cs="David" w:hint="cs"/>
          <w:sz w:val="24"/>
          <w:szCs w:val="24"/>
          <w:rtl/>
        </w:rPr>
        <w:t xml:space="preserve">מנגנון פיקוח </w:t>
      </w:r>
      <w:r w:rsidR="0059164B">
        <w:rPr>
          <w:rFonts w:ascii="David" w:hAnsi="David" w:cs="David" w:hint="cs"/>
          <w:sz w:val="24"/>
          <w:szCs w:val="24"/>
          <w:rtl/>
        </w:rPr>
        <w:t>ביחס לשימוש בפועל ב</w:t>
      </w:r>
      <w:r w:rsidR="00980F96">
        <w:rPr>
          <w:rFonts w:ascii="David" w:hAnsi="David" w:cs="David" w:hint="cs"/>
          <w:sz w:val="24"/>
          <w:szCs w:val="24"/>
          <w:rtl/>
        </w:rPr>
        <w:t>כספים המועברים בגינו לקופות החולים</w:t>
      </w:r>
      <w:r w:rsidR="008C36E1">
        <w:rPr>
          <w:rFonts w:ascii="David" w:hAnsi="David" w:cs="David" w:hint="cs"/>
          <w:sz w:val="24"/>
          <w:szCs w:val="24"/>
          <w:rtl/>
        </w:rPr>
        <w:t>.</w:t>
      </w:r>
    </w:p>
    <w:p w14:paraId="10853F29" w14:textId="0AA92C41" w:rsidR="00F66A5E" w:rsidRDefault="008C36E1" w:rsidP="008C36E1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C36E1">
        <w:rPr>
          <w:rFonts w:ascii="David" w:hAnsi="David" w:cs="David" w:hint="cs"/>
          <w:b/>
          <w:bCs/>
          <w:sz w:val="24"/>
          <w:szCs w:val="24"/>
          <w:rtl/>
        </w:rPr>
        <w:t>המצב הקיים</w:t>
      </w:r>
      <w:r>
        <w:rPr>
          <w:rFonts w:ascii="David" w:hAnsi="David" w:cs="David" w:hint="cs"/>
          <w:sz w:val="24"/>
          <w:szCs w:val="24"/>
          <w:rtl/>
        </w:rPr>
        <w:t xml:space="preserve">. </w:t>
      </w:r>
      <w:r w:rsidR="00F66A5E">
        <w:rPr>
          <w:rFonts w:ascii="David" w:hAnsi="David" w:cs="David" w:hint="cs"/>
          <w:sz w:val="24"/>
          <w:szCs w:val="24"/>
          <w:rtl/>
        </w:rPr>
        <w:t>קופות החולים אינן נדרשות להראות כל</w:t>
      </w:r>
      <w:r w:rsidR="0059164B">
        <w:rPr>
          <w:rFonts w:ascii="David" w:hAnsi="David" w:cs="David" w:hint="cs"/>
          <w:sz w:val="24"/>
          <w:szCs w:val="24"/>
          <w:rtl/>
        </w:rPr>
        <w:t xml:space="preserve"> שינוי במדיניותן בעקבות הכללת מרכיב הפריפריה בנוסחה</w:t>
      </w:r>
      <w:r w:rsidR="00742DE7">
        <w:rPr>
          <w:rFonts w:ascii="David" w:hAnsi="David" w:cs="David" w:hint="cs"/>
          <w:sz w:val="24"/>
          <w:szCs w:val="24"/>
          <w:rtl/>
        </w:rPr>
        <w:t>, להראות תוצאות השקעותיהן בפריפריה</w:t>
      </w:r>
      <w:r w:rsidR="0059164B">
        <w:rPr>
          <w:rFonts w:ascii="David" w:hAnsi="David" w:cs="David" w:hint="cs"/>
          <w:sz w:val="24"/>
          <w:szCs w:val="24"/>
          <w:rtl/>
        </w:rPr>
        <w:t xml:space="preserve"> או לכל הפחות להראות </w:t>
      </w:r>
      <w:r w:rsidR="00980F96">
        <w:rPr>
          <w:rFonts w:ascii="David" w:hAnsi="David" w:cs="David" w:hint="cs"/>
          <w:sz w:val="24"/>
          <w:szCs w:val="24"/>
          <w:rtl/>
        </w:rPr>
        <w:t xml:space="preserve">כל </w:t>
      </w:r>
      <w:r w:rsidR="0059164B">
        <w:rPr>
          <w:rFonts w:ascii="David" w:hAnsi="David" w:cs="David" w:hint="cs"/>
          <w:sz w:val="24"/>
          <w:szCs w:val="24"/>
          <w:rtl/>
        </w:rPr>
        <w:t xml:space="preserve">השקעה </w:t>
      </w:r>
      <w:r w:rsidR="00980F96">
        <w:rPr>
          <w:rFonts w:ascii="David" w:hAnsi="David" w:cs="David" w:hint="cs"/>
          <w:sz w:val="24"/>
          <w:szCs w:val="24"/>
          <w:rtl/>
        </w:rPr>
        <w:t>ש</w:t>
      </w:r>
      <w:r w:rsidR="0059164B">
        <w:rPr>
          <w:rFonts w:ascii="David" w:hAnsi="David" w:cs="David" w:hint="cs"/>
          <w:sz w:val="24"/>
          <w:szCs w:val="24"/>
          <w:rtl/>
        </w:rPr>
        <w:t xml:space="preserve">היא בפריפריה, </w:t>
      </w:r>
      <w:r w:rsidR="00F66A5E">
        <w:rPr>
          <w:rFonts w:ascii="David" w:hAnsi="David" w:cs="David" w:hint="cs"/>
          <w:sz w:val="24"/>
          <w:szCs w:val="24"/>
          <w:rtl/>
        </w:rPr>
        <w:t xml:space="preserve">ולמעשה </w:t>
      </w:r>
      <w:r w:rsidR="0059164B">
        <w:rPr>
          <w:rFonts w:ascii="David" w:hAnsi="David" w:cs="David"/>
          <w:sz w:val="24"/>
          <w:szCs w:val="24"/>
          <w:rtl/>
        </w:rPr>
        <w:t>–</w:t>
      </w:r>
      <w:r w:rsidR="0059164B">
        <w:rPr>
          <w:rFonts w:ascii="David" w:hAnsi="David" w:cs="David" w:hint="cs"/>
          <w:sz w:val="24"/>
          <w:szCs w:val="24"/>
          <w:rtl/>
        </w:rPr>
        <w:t xml:space="preserve"> על פי השיטה הקיימת </w:t>
      </w:r>
      <w:r w:rsidR="0059164B">
        <w:rPr>
          <w:rFonts w:ascii="David" w:hAnsi="David" w:cs="David"/>
          <w:sz w:val="24"/>
          <w:szCs w:val="24"/>
          <w:rtl/>
        </w:rPr>
        <w:t>–</w:t>
      </w:r>
      <w:r w:rsidR="0059164B">
        <w:rPr>
          <w:rFonts w:ascii="David" w:hAnsi="David" w:cs="David" w:hint="cs"/>
          <w:sz w:val="24"/>
          <w:szCs w:val="24"/>
          <w:rtl/>
        </w:rPr>
        <w:t xml:space="preserve"> ביכולתן </w:t>
      </w:r>
      <w:r w:rsidR="00F66A5E">
        <w:rPr>
          <w:rFonts w:ascii="David" w:hAnsi="David" w:cs="David" w:hint="cs"/>
          <w:sz w:val="24"/>
          <w:szCs w:val="24"/>
          <w:rtl/>
        </w:rPr>
        <w:t xml:space="preserve">לעשות בתוספת זו כאוות רצונן, ובכלל זה </w:t>
      </w:r>
      <w:r w:rsidR="0059164B">
        <w:rPr>
          <w:rFonts w:ascii="David" w:hAnsi="David" w:cs="David" w:hint="cs"/>
          <w:sz w:val="24"/>
          <w:szCs w:val="24"/>
          <w:rtl/>
        </w:rPr>
        <w:t>השקעה באזורים אחרים בארץ ו</w:t>
      </w:r>
      <w:r w:rsidR="00F66A5E">
        <w:rPr>
          <w:rFonts w:ascii="David" w:hAnsi="David" w:cs="David" w:hint="cs"/>
          <w:sz w:val="24"/>
          <w:szCs w:val="24"/>
          <w:rtl/>
        </w:rPr>
        <w:t xml:space="preserve">כיסוי גירעונות. </w:t>
      </w:r>
      <w:r>
        <w:rPr>
          <w:rFonts w:ascii="David" w:hAnsi="David" w:cs="David" w:hint="cs"/>
          <w:sz w:val="24"/>
          <w:szCs w:val="24"/>
          <w:rtl/>
        </w:rPr>
        <w:t xml:space="preserve">לא ניתן </w:t>
      </w:r>
      <w:r w:rsidR="00980F96">
        <w:rPr>
          <w:rFonts w:ascii="David" w:hAnsi="David" w:cs="David" w:hint="cs"/>
          <w:sz w:val="24"/>
          <w:szCs w:val="24"/>
          <w:rtl/>
        </w:rPr>
        <w:t xml:space="preserve">גם </w:t>
      </w:r>
      <w:r w:rsidR="006F55B9">
        <w:rPr>
          <w:rFonts w:ascii="David" w:hAnsi="David" w:cs="David" w:hint="cs"/>
          <w:sz w:val="24"/>
          <w:szCs w:val="24"/>
          <w:rtl/>
        </w:rPr>
        <w:t xml:space="preserve">לדעת מהו היקפו הכולל של מרכיב הפריפריה, כמה מתוכו מושקע בחזרה בפועל בתושבי הפריפריה וכיצד. </w:t>
      </w:r>
    </w:p>
    <w:p w14:paraId="5FCE7AD8" w14:textId="7A35BC0E" w:rsidR="00A138B9" w:rsidRDefault="006A2D31" w:rsidP="00022D64">
      <w:pPr>
        <w:bidi/>
        <w:spacing w:after="120" w:line="360" w:lineRule="auto"/>
        <w:jc w:val="both"/>
        <w:rPr>
          <w:color w:val="222222"/>
          <w:sz w:val="19"/>
          <w:szCs w:val="19"/>
          <w:shd w:val="clear" w:color="auto" w:fill="FFFFFF"/>
          <w:rtl/>
        </w:rPr>
      </w:pPr>
      <w:r w:rsidRPr="00A138B9">
        <w:rPr>
          <w:rFonts w:ascii="David" w:hAnsi="David" w:cs="David" w:hint="cs"/>
          <w:sz w:val="24"/>
          <w:szCs w:val="24"/>
          <w:rtl/>
        </w:rPr>
        <w:t xml:space="preserve">החשיבות הרבה בפיקוח על שימוש בכספי מרכיב הפריפריה המועבר לקופות החולים הומחשה </w:t>
      </w:r>
      <w:r w:rsidR="00B52173" w:rsidRPr="00A138B9">
        <w:rPr>
          <w:rFonts w:ascii="David" w:hAnsi="David" w:cs="David" w:hint="cs"/>
          <w:sz w:val="24"/>
          <w:szCs w:val="24"/>
          <w:rtl/>
        </w:rPr>
        <w:t xml:space="preserve">לאחרונה </w:t>
      </w:r>
      <w:r w:rsidRPr="00A138B9">
        <w:rPr>
          <w:rFonts w:ascii="David" w:hAnsi="David" w:cs="David" w:hint="cs"/>
          <w:sz w:val="24"/>
          <w:szCs w:val="24"/>
          <w:rtl/>
        </w:rPr>
        <w:t>עת התפרסמו בתקשורת חוזי עתק שנחתמו עם רופאי משפחה בקהילה במסגרת "מרוץ החימוש" שנערך בין הקופות על מעבר רופאים במטרה כי עימם יעברו גם מטופליהם, והכל ללא ייצור ערך עבור המטופלים.</w:t>
      </w:r>
      <w:r w:rsidR="00022D64">
        <w:rPr>
          <w:rStyle w:val="FootnoteReference"/>
          <w:rFonts w:ascii="David" w:hAnsi="David" w:cs="David"/>
          <w:sz w:val="24"/>
          <w:szCs w:val="24"/>
          <w:rtl/>
        </w:rPr>
        <w:footnoteReference w:id="2"/>
      </w:r>
      <w:r w:rsidRPr="00A138B9">
        <w:rPr>
          <w:rFonts w:ascii="David" w:hAnsi="David" w:cs="David" w:hint="cs"/>
          <w:sz w:val="24"/>
          <w:szCs w:val="24"/>
          <w:rtl/>
        </w:rPr>
        <w:t xml:space="preserve"> </w:t>
      </w:r>
      <w:r w:rsidR="00A138B9" w:rsidRPr="00A138B9">
        <w:rPr>
          <w:rFonts w:ascii="David" w:hAnsi="David" w:cs="David" w:hint="cs"/>
          <w:sz w:val="24"/>
          <w:szCs w:val="24"/>
          <w:rtl/>
        </w:rPr>
        <w:t xml:space="preserve">יש להבטיח </w:t>
      </w:r>
      <w:r w:rsidR="00A138B9" w:rsidRPr="00A138B9">
        <w:rPr>
          <w:rFonts w:ascii="David" w:hAnsi="David" w:cs="David"/>
          <w:sz w:val="24"/>
          <w:szCs w:val="24"/>
          <w:rtl/>
        </w:rPr>
        <w:t>שקופות החולים עושות שימוש ראוי בכספים אלה לשיפור שירותי הרפואה הניתנים לתושבי הפריפריה ולא ל</w:t>
      </w:r>
      <w:r w:rsidR="00A138B9" w:rsidRPr="00A138B9">
        <w:rPr>
          <w:rFonts w:ascii="David" w:hAnsi="David" w:cs="David" w:hint="cs"/>
          <w:sz w:val="24"/>
          <w:szCs w:val="24"/>
          <w:rtl/>
        </w:rPr>
        <w:t>הגדלת מספר מבוטחיהם או כל מטרה אחת.</w:t>
      </w:r>
      <w:r w:rsidR="00A138B9">
        <w:rPr>
          <w:rFonts w:hint="cs"/>
          <w:color w:val="222222"/>
          <w:sz w:val="19"/>
          <w:szCs w:val="19"/>
          <w:shd w:val="clear" w:color="auto" w:fill="FFFFFF"/>
          <w:rtl/>
        </w:rPr>
        <w:t xml:space="preserve"> </w:t>
      </w:r>
    </w:p>
    <w:p w14:paraId="7F17D1D6" w14:textId="7CFBCD2C" w:rsidR="00E435D7" w:rsidRDefault="00981B42" w:rsidP="008C36E1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C36E1">
        <w:rPr>
          <w:rFonts w:ascii="David" w:hAnsi="David" w:cs="David" w:hint="cs"/>
          <w:b/>
          <w:bCs/>
          <w:sz w:val="24"/>
          <w:szCs w:val="24"/>
          <w:rtl/>
        </w:rPr>
        <w:t>הצורך בהשקעה בבריאות תושבי הפריפריה</w:t>
      </w:r>
      <w:r w:rsidR="008C36E1">
        <w:rPr>
          <w:rFonts w:ascii="David" w:hAnsi="David" w:cs="David" w:hint="cs"/>
          <w:b/>
          <w:bCs/>
          <w:sz w:val="24"/>
          <w:szCs w:val="24"/>
          <w:rtl/>
        </w:rPr>
        <w:t xml:space="preserve">. </w:t>
      </w:r>
      <w:r w:rsidR="00E435D7">
        <w:rPr>
          <w:rFonts w:ascii="David" w:hAnsi="David" w:cs="David" w:hint="cs"/>
          <w:sz w:val="24"/>
          <w:szCs w:val="24"/>
          <w:rtl/>
        </w:rPr>
        <w:t xml:space="preserve">ככלל, </w:t>
      </w:r>
      <w:r w:rsidR="00E435D7" w:rsidRPr="007268A3">
        <w:rPr>
          <w:rFonts w:ascii="David" w:hAnsi="David" w:cs="David" w:hint="cs"/>
          <w:sz w:val="24"/>
          <w:szCs w:val="24"/>
          <w:rtl/>
        </w:rPr>
        <w:t>הרמה החברתית-כלכלית</w:t>
      </w:r>
      <w:r w:rsidR="006F55B9">
        <w:rPr>
          <w:rFonts w:ascii="David" w:hAnsi="David" w:cs="David" w:hint="cs"/>
          <w:sz w:val="24"/>
          <w:szCs w:val="24"/>
          <w:rtl/>
        </w:rPr>
        <w:t xml:space="preserve"> של </w:t>
      </w:r>
      <w:r w:rsidR="00E435D7">
        <w:rPr>
          <w:rFonts w:ascii="David" w:hAnsi="David" w:cs="David" w:hint="cs"/>
          <w:sz w:val="24"/>
          <w:szCs w:val="24"/>
          <w:rtl/>
        </w:rPr>
        <w:t xml:space="preserve">אוכלוסייה </w:t>
      </w:r>
      <w:r w:rsidR="006F55B9">
        <w:rPr>
          <w:rFonts w:ascii="David" w:hAnsi="David" w:cs="David" w:hint="cs"/>
          <w:sz w:val="24"/>
          <w:szCs w:val="24"/>
          <w:rtl/>
        </w:rPr>
        <w:t xml:space="preserve">מהווה </w:t>
      </w:r>
      <w:r w:rsidR="00E435D7">
        <w:rPr>
          <w:rFonts w:ascii="David" w:hAnsi="David" w:cs="David" w:hint="cs"/>
          <w:sz w:val="24"/>
          <w:szCs w:val="24"/>
          <w:rtl/>
        </w:rPr>
        <w:t xml:space="preserve">גורם מרכזי המשפיע על רמת הבריאות שלה. מאחר והפריפריה הגיאוגרפית מאופיינת </w:t>
      </w:r>
      <w:r w:rsidR="006F55B9">
        <w:rPr>
          <w:rFonts w:ascii="David" w:hAnsi="David" w:cs="David" w:hint="cs"/>
          <w:sz w:val="24"/>
          <w:szCs w:val="24"/>
          <w:rtl/>
        </w:rPr>
        <w:t xml:space="preserve">גם </w:t>
      </w:r>
      <w:r w:rsidR="00E435D7">
        <w:rPr>
          <w:rFonts w:ascii="David" w:hAnsi="David" w:cs="David" w:hint="cs"/>
          <w:sz w:val="24"/>
          <w:szCs w:val="24"/>
          <w:rtl/>
        </w:rPr>
        <w:t xml:space="preserve">ברמה חברתית כלכלית נמוכה יותר בהשוואה לאזורי </w:t>
      </w:r>
      <w:r w:rsidR="00E435D7" w:rsidRPr="008D7F74">
        <w:rPr>
          <w:rFonts w:ascii="David" w:hAnsi="David" w:cs="David" w:hint="cs"/>
          <w:sz w:val="24"/>
          <w:szCs w:val="24"/>
          <w:rtl/>
        </w:rPr>
        <w:t xml:space="preserve">המרכז, צרכי </w:t>
      </w:r>
      <w:r w:rsidR="00E435D7">
        <w:rPr>
          <w:rFonts w:ascii="David" w:hAnsi="David" w:cs="David" w:hint="cs"/>
          <w:sz w:val="24"/>
          <w:szCs w:val="24"/>
          <w:rtl/>
        </w:rPr>
        <w:t xml:space="preserve">הבריאות של אוכלוסיית הפריפריה למעשה גבוהים יותר. עם </w:t>
      </w:r>
      <w:r w:rsidR="00E435D7">
        <w:rPr>
          <w:rFonts w:ascii="David" w:hAnsi="David" w:cs="David" w:hint="cs"/>
          <w:sz w:val="24"/>
          <w:szCs w:val="24"/>
          <w:rtl/>
        </w:rPr>
        <w:lastRenderedPageBreak/>
        <w:t xml:space="preserve">זאת, באופן פרדוכסלי ועגום כאחד, היצע שירותי הבריאות </w:t>
      </w:r>
      <w:r w:rsidR="00FC6331">
        <w:rPr>
          <w:rFonts w:ascii="David" w:hAnsi="David" w:cs="David" w:hint="cs"/>
          <w:sz w:val="24"/>
          <w:szCs w:val="24"/>
          <w:rtl/>
        </w:rPr>
        <w:t>באזור</w:t>
      </w:r>
      <w:r w:rsidR="00E435D7">
        <w:rPr>
          <w:rFonts w:ascii="David" w:hAnsi="David" w:cs="David" w:hint="cs"/>
          <w:sz w:val="24"/>
          <w:szCs w:val="24"/>
          <w:rtl/>
        </w:rPr>
        <w:t xml:space="preserve"> הצפון נמוך באופן משמעותי מאשר ב</w:t>
      </w:r>
      <w:r w:rsidR="006F55B9">
        <w:rPr>
          <w:rFonts w:ascii="David" w:hAnsi="David" w:cs="David" w:hint="cs"/>
          <w:sz w:val="24"/>
          <w:szCs w:val="24"/>
          <w:rtl/>
        </w:rPr>
        <w:t xml:space="preserve">אזור </w:t>
      </w:r>
      <w:r w:rsidR="00E435D7">
        <w:rPr>
          <w:rFonts w:ascii="David" w:hAnsi="David" w:cs="David" w:hint="cs"/>
          <w:sz w:val="24"/>
          <w:szCs w:val="24"/>
          <w:rtl/>
        </w:rPr>
        <w:t xml:space="preserve">המרכז. </w:t>
      </w:r>
    </w:p>
    <w:p w14:paraId="7969B7D5" w14:textId="07106DC7" w:rsidR="00BE351A" w:rsidRDefault="00BE351A" w:rsidP="005028F3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80755">
        <w:rPr>
          <w:rFonts w:ascii="David" w:hAnsi="David" w:cs="David"/>
          <w:sz w:val="24"/>
          <w:szCs w:val="24"/>
          <w:rtl/>
        </w:rPr>
        <w:t>הפערים ב</w:t>
      </w:r>
      <w:r w:rsidR="00E435D7">
        <w:rPr>
          <w:rFonts w:ascii="David" w:hAnsi="David" w:cs="David" w:hint="cs"/>
          <w:sz w:val="24"/>
          <w:szCs w:val="24"/>
          <w:rtl/>
        </w:rPr>
        <w:t xml:space="preserve">מצב </w:t>
      </w:r>
      <w:r w:rsidRPr="00980755">
        <w:rPr>
          <w:rFonts w:ascii="David" w:hAnsi="David" w:cs="David"/>
          <w:sz w:val="24"/>
          <w:szCs w:val="24"/>
          <w:rtl/>
        </w:rPr>
        <w:t xml:space="preserve">בריאות </w:t>
      </w:r>
      <w:r w:rsidR="00E435D7">
        <w:rPr>
          <w:rFonts w:ascii="David" w:hAnsi="David" w:cs="David" w:hint="cs"/>
          <w:sz w:val="24"/>
          <w:szCs w:val="24"/>
          <w:rtl/>
        </w:rPr>
        <w:t xml:space="preserve">התושבים </w:t>
      </w:r>
      <w:r w:rsidRPr="00980755">
        <w:rPr>
          <w:rFonts w:ascii="David" w:hAnsi="David" w:cs="David"/>
          <w:sz w:val="24"/>
          <w:szCs w:val="24"/>
          <w:rtl/>
        </w:rPr>
        <w:t xml:space="preserve">בין הפריפריה למרכז באים לידי ביטוי בשורה ארוכה של מדדי בריאות: </w:t>
      </w:r>
      <w:r w:rsidR="00E435D7" w:rsidRPr="00E435D7">
        <w:rPr>
          <w:rFonts w:ascii="David" w:hAnsi="David" w:cs="David"/>
          <w:sz w:val="24"/>
          <w:szCs w:val="24"/>
          <w:rtl/>
        </w:rPr>
        <w:t>תוחלת החיים בצפון נמוכה בשנתיים מתוחלת החיים במרכז</w:t>
      </w:r>
      <w:r w:rsidR="00E435D7" w:rsidRPr="00E435D7">
        <w:rPr>
          <w:rFonts w:ascii="David" w:hAnsi="David" w:cs="David" w:hint="cs"/>
          <w:sz w:val="24"/>
          <w:szCs w:val="24"/>
          <w:rtl/>
        </w:rPr>
        <w:t xml:space="preserve">; ארבע מתוך חמש הנפות בהן שיעורי התמותה הגבוהים ביותר בארץ הן במחוז הצפון; </w:t>
      </w:r>
      <w:r w:rsidR="00E435D7" w:rsidRPr="00E435D7">
        <w:rPr>
          <w:rFonts w:ascii="David" w:hAnsi="David" w:cs="David"/>
          <w:sz w:val="24"/>
          <w:szCs w:val="24"/>
          <w:rtl/>
        </w:rPr>
        <w:t>שיעור</w:t>
      </w:r>
      <w:r w:rsidR="003A4D2E">
        <w:rPr>
          <w:rFonts w:ascii="David" w:hAnsi="David" w:cs="David" w:hint="cs"/>
          <w:sz w:val="24"/>
          <w:szCs w:val="24"/>
          <w:rtl/>
        </w:rPr>
        <w:t>ים גבוהים של</w:t>
      </w:r>
      <w:r w:rsidR="00E435D7" w:rsidRPr="00E435D7">
        <w:rPr>
          <w:rFonts w:ascii="David" w:hAnsi="David" w:cs="David"/>
          <w:sz w:val="24"/>
          <w:szCs w:val="24"/>
          <w:rtl/>
        </w:rPr>
        <w:t xml:space="preserve"> תמותת תינוקות</w:t>
      </w:r>
      <w:r w:rsidR="003A4D2E">
        <w:rPr>
          <w:rFonts w:ascii="David" w:hAnsi="David" w:cs="David" w:hint="cs"/>
          <w:sz w:val="24"/>
          <w:szCs w:val="24"/>
          <w:rtl/>
        </w:rPr>
        <w:t>;</w:t>
      </w:r>
      <w:r w:rsidR="00E435D7" w:rsidRPr="00E435D7">
        <w:rPr>
          <w:rFonts w:ascii="David" w:hAnsi="David" w:cs="David" w:hint="cs"/>
          <w:sz w:val="24"/>
          <w:szCs w:val="24"/>
          <w:rtl/>
        </w:rPr>
        <w:t xml:space="preserve"> </w:t>
      </w:r>
      <w:r w:rsidR="00E435D7" w:rsidRPr="00E435D7">
        <w:rPr>
          <w:rFonts w:ascii="David" w:hAnsi="David" w:cs="David"/>
          <w:sz w:val="24"/>
          <w:szCs w:val="24"/>
          <w:rtl/>
        </w:rPr>
        <w:t>עודף תחלואה ברור בסכרת וסיכון יתר מובהק לתחלואה בסרטן במחוז הצפון.</w:t>
      </w:r>
      <w:r w:rsidR="00E435D7">
        <w:rPr>
          <w:rFonts w:ascii="David" w:hAnsi="David" w:cs="David" w:hint="cs"/>
          <w:sz w:val="24"/>
          <w:szCs w:val="24"/>
          <w:rtl/>
        </w:rPr>
        <w:t xml:space="preserve"> חשוב לציין ש</w:t>
      </w:r>
      <w:r w:rsidR="00E435D7" w:rsidRPr="00E435D7">
        <w:rPr>
          <w:rFonts w:ascii="David" w:hAnsi="David" w:cs="David" w:hint="cs"/>
          <w:sz w:val="24"/>
          <w:szCs w:val="24"/>
          <w:rtl/>
        </w:rPr>
        <w:t>מצבה של ה</w:t>
      </w:r>
      <w:r w:rsidR="00E435D7" w:rsidRPr="00E435D7">
        <w:rPr>
          <w:rFonts w:ascii="David" w:hAnsi="David" w:cs="David"/>
          <w:sz w:val="24"/>
          <w:szCs w:val="24"/>
          <w:rtl/>
        </w:rPr>
        <w:t>אוכלוסייה הערבית, ששיעורה כ-53% מאוכלוסיית הצפון</w:t>
      </w:r>
      <w:r w:rsidR="00E435D7" w:rsidRPr="00E435D7">
        <w:rPr>
          <w:rFonts w:ascii="David" w:hAnsi="David" w:cs="David" w:hint="cs"/>
          <w:sz w:val="24"/>
          <w:szCs w:val="24"/>
          <w:rtl/>
        </w:rPr>
        <w:t xml:space="preserve"> </w:t>
      </w:r>
      <w:r w:rsidR="00E435D7" w:rsidRPr="00E435D7">
        <w:rPr>
          <w:rFonts w:ascii="David" w:hAnsi="David" w:cs="David"/>
          <w:sz w:val="24"/>
          <w:szCs w:val="24"/>
          <w:rtl/>
        </w:rPr>
        <w:t>קשה במיוחד</w:t>
      </w:r>
      <w:r w:rsidR="00E435D7">
        <w:rPr>
          <w:rFonts w:ascii="David" w:hAnsi="David" w:cs="David" w:hint="cs"/>
          <w:sz w:val="24"/>
          <w:szCs w:val="24"/>
          <w:rtl/>
        </w:rPr>
        <w:t xml:space="preserve">. </w:t>
      </w:r>
    </w:p>
    <w:p w14:paraId="3C90F4A2" w14:textId="23F8D7C7" w:rsidR="00A06B28" w:rsidRDefault="00981B42" w:rsidP="008C36E1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C36E1">
        <w:rPr>
          <w:rFonts w:ascii="David" w:hAnsi="David" w:cs="David" w:hint="cs"/>
          <w:b/>
          <w:bCs/>
          <w:sz w:val="24"/>
          <w:szCs w:val="24"/>
          <w:rtl/>
        </w:rPr>
        <w:t>המלצ</w:t>
      </w:r>
      <w:r w:rsidRPr="00A06B28">
        <w:rPr>
          <w:rFonts w:ascii="David" w:hAnsi="David" w:cs="David" w:hint="cs"/>
          <w:b/>
          <w:bCs/>
          <w:sz w:val="24"/>
          <w:szCs w:val="24"/>
          <w:rtl/>
        </w:rPr>
        <w:t xml:space="preserve">ות למנגנוני פיקוח </w:t>
      </w:r>
      <w:r w:rsidR="00700EC9" w:rsidRPr="00A06B28">
        <w:rPr>
          <w:rFonts w:ascii="David" w:hAnsi="David" w:cs="David" w:hint="cs"/>
          <w:b/>
          <w:bCs/>
          <w:sz w:val="24"/>
          <w:szCs w:val="24"/>
          <w:rtl/>
        </w:rPr>
        <w:t xml:space="preserve">ושקיפות </w:t>
      </w:r>
      <w:r w:rsidRPr="00A06B28">
        <w:rPr>
          <w:rFonts w:ascii="David" w:hAnsi="David" w:cs="David" w:hint="cs"/>
          <w:b/>
          <w:bCs/>
          <w:sz w:val="24"/>
          <w:szCs w:val="24"/>
          <w:rtl/>
        </w:rPr>
        <w:t>לשימוש בתוספת הפריפריה</w:t>
      </w:r>
      <w:r w:rsidR="008C36E1" w:rsidRPr="00A06B28">
        <w:rPr>
          <w:rFonts w:ascii="David" w:hAnsi="David" w:cs="David" w:hint="cs"/>
          <w:b/>
          <w:bCs/>
          <w:sz w:val="24"/>
          <w:szCs w:val="24"/>
          <w:rtl/>
        </w:rPr>
        <w:t xml:space="preserve">. </w:t>
      </w:r>
      <w:r w:rsidR="008C36E1" w:rsidRPr="00A06B28">
        <w:rPr>
          <w:rFonts w:ascii="David" w:hAnsi="David" w:cs="David" w:hint="cs"/>
          <w:sz w:val="24"/>
          <w:szCs w:val="24"/>
          <w:rtl/>
        </w:rPr>
        <w:t xml:space="preserve">לעמדתנו, </w:t>
      </w:r>
      <w:r w:rsidR="00A06B28" w:rsidRPr="00A06B28">
        <w:rPr>
          <w:rFonts w:ascii="David" w:hAnsi="David" w:cs="David" w:hint="cs"/>
          <w:sz w:val="24"/>
          <w:szCs w:val="24"/>
          <w:rtl/>
        </w:rPr>
        <w:t>נדרשת שקיפות ביחס למידע הבא:</w:t>
      </w:r>
    </w:p>
    <w:p w14:paraId="3F8ED1EC" w14:textId="72290EA3" w:rsidR="00802F69" w:rsidRDefault="00802F69" w:rsidP="00802F69">
      <w:pPr>
        <w:pStyle w:val="ListParagraph"/>
        <w:numPr>
          <w:ilvl w:val="0"/>
          <w:numId w:val="3"/>
        </w:numPr>
        <w:bidi/>
        <w:spacing w:after="120"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היקף כלל כספי מרכיב הפריפריה על פי נוסחת הקפיטציה;</w:t>
      </w:r>
    </w:p>
    <w:p w14:paraId="46DF0C6C" w14:textId="77777777" w:rsidR="00802F69" w:rsidRDefault="00802F69" w:rsidP="00802F69">
      <w:pPr>
        <w:pStyle w:val="ListParagraph"/>
        <w:numPr>
          <w:ilvl w:val="0"/>
          <w:numId w:val="3"/>
        </w:numPr>
        <w:bidi/>
        <w:spacing w:after="120"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אופן חלוקת כספי מרכיב הפריפריה בין קופות החולים; </w:t>
      </w:r>
    </w:p>
    <w:p w14:paraId="2409D944" w14:textId="77777777" w:rsidR="00802F69" w:rsidRDefault="00802F69" w:rsidP="00802F69">
      <w:pPr>
        <w:pStyle w:val="ListParagraph"/>
        <w:numPr>
          <w:ilvl w:val="0"/>
          <w:numId w:val="3"/>
        </w:numPr>
        <w:bidi/>
        <w:spacing w:after="120"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אופן השימוש בכספי מרכיב הפריפריה על ידי קופות החולים; </w:t>
      </w:r>
    </w:p>
    <w:p w14:paraId="7953E12A" w14:textId="427A4A13" w:rsidR="00DE327B" w:rsidRDefault="00DB3E74" w:rsidP="00802F69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C36E1">
        <w:rPr>
          <w:rFonts w:ascii="David" w:hAnsi="David" w:cs="David" w:hint="cs"/>
          <w:sz w:val="24"/>
          <w:szCs w:val="24"/>
          <w:rtl/>
        </w:rPr>
        <w:t>ה</w:t>
      </w:r>
      <w:r w:rsidR="00700EC9" w:rsidRPr="008C36E1">
        <w:rPr>
          <w:rFonts w:ascii="David" w:hAnsi="David" w:cs="David" w:hint="cs"/>
          <w:sz w:val="24"/>
          <w:szCs w:val="24"/>
          <w:rtl/>
        </w:rPr>
        <w:t xml:space="preserve">חלת שקיפות על </w:t>
      </w:r>
      <w:r w:rsidRPr="008C36E1">
        <w:rPr>
          <w:rFonts w:ascii="David" w:hAnsi="David" w:cs="David" w:hint="cs"/>
          <w:sz w:val="24"/>
          <w:szCs w:val="24"/>
          <w:rtl/>
        </w:rPr>
        <w:t xml:space="preserve">כספי </w:t>
      </w:r>
      <w:r w:rsidR="00802F69">
        <w:rPr>
          <w:rFonts w:ascii="David" w:hAnsi="David" w:cs="David" w:hint="cs"/>
          <w:sz w:val="24"/>
          <w:szCs w:val="24"/>
          <w:rtl/>
        </w:rPr>
        <w:t xml:space="preserve">מרכיב הפריפריה בנוסחת הקפיטציה המועברים לקופות החולים </w:t>
      </w:r>
      <w:r w:rsidRPr="008C36E1">
        <w:rPr>
          <w:rFonts w:ascii="David" w:hAnsi="David" w:cs="David" w:hint="cs"/>
          <w:sz w:val="24"/>
          <w:szCs w:val="24"/>
          <w:rtl/>
        </w:rPr>
        <w:t xml:space="preserve">הינה הכרחית </w:t>
      </w:r>
      <w:r w:rsidR="00F15CA5" w:rsidRPr="008C36E1">
        <w:rPr>
          <w:rFonts w:ascii="David" w:hAnsi="David" w:cs="David" w:hint="cs"/>
          <w:sz w:val="24"/>
          <w:szCs w:val="24"/>
          <w:rtl/>
        </w:rPr>
        <w:t xml:space="preserve">בהינתן המטרה לשמה </w:t>
      </w:r>
      <w:r w:rsidR="00FC6331" w:rsidRPr="008C36E1">
        <w:rPr>
          <w:rFonts w:ascii="David" w:hAnsi="David" w:cs="David" w:hint="cs"/>
          <w:sz w:val="24"/>
          <w:szCs w:val="24"/>
          <w:rtl/>
        </w:rPr>
        <w:t>הוסף ל</w:t>
      </w:r>
      <w:r w:rsidR="003F3499" w:rsidRPr="008C36E1">
        <w:rPr>
          <w:rFonts w:ascii="David" w:hAnsi="David" w:cs="David" w:hint="cs"/>
          <w:sz w:val="24"/>
          <w:szCs w:val="24"/>
          <w:rtl/>
        </w:rPr>
        <w:t xml:space="preserve">נוסחת הקפיטציה </w:t>
      </w:r>
      <w:r w:rsidR="008C36E1">
        <w:rPr>
          <w:rFonts w:ascii="David" w:hAnsi="David" w:cs="David" w:hint="cs"/>
          <w:sz w:val="24"/>
          <w:szCs w:val="24"/>
          <w:rtl/>
        </w:rPr>
        <w:t>ו</w:t>
      </w:r>
      <w:r w:rsidR="003F3499" w:rsidRPr="008C36E1">
        <w:rPr>
          <w:rFonts w:ascii="David" w:hAnsi="David" w:cs="David" w:hint="cs"/>
          <w:sz w:val="24"/>
          <w:szCs w:val="24"/>
          <w:rtl/>
        </w:rPr>
        <w:t xml:space="preserve">לאור </w:t>
      </w:r>
      <w:r w:rsidRPr="008C36E1">
        <w:rPr>
          <w:rFonts w:ascii="David" w:hAnsi="David" w:cs="David" w:hint="cs"/>
          <w:sz w:val="24"/>
          <w:szCs w:val="24"/>
          <w:rtl/>
        </w:rPr>
        <w:t xml:space="preserve">פערי הבריאות הקיימים בין </w:t>
      </w:r>
      <w:r w:rsidR="003F3499" w:rsidRPr="008C36E1">
        <w:rPr>
          <w:rFonts w:ascii="David" w:hAnsi="David" w:cs="David" w:hint="cs"/>
          <w:sz w:val="24"/>
          <w:szCs w:val="24"/>
          <w:rtl/>
        </w:rPr>
        <w:t xml:space="preserve">תושבי הצפון </w:t>
      </w:r>
      <w:r w:rsidRPr="008C36E1">
        <w:rPr>
          <w:rFonts w:ascii="David" w:hAnsi="David" w:cs="David" w:hint="cs"/>
          <w:sz w:val="24"/>
          <w:szCs w:val="24"/>
          <w:rtl/>
        </w:rPr>
        <w:t xml:space="preserve">ואזור המרכז </w:t>
      </w:r>
      <w:r w:rsidR="003F3499" w:rsidRPr="008C36E1">
        <w:rPr>
          <w:rFonts w:ascii="David" w:hAnsi="David" w:cs="David" w:hint="cs"/>
          <w:sz w:val="24"/>
          <w:szCs w:val="24"/>
          <w:rtl/>
        </w:rPr>
        <w:t>המעיד</w:t>
      </w:r>
      <w:r w:rsidRPr="008C36E1">
        <w:rPr>
          <w:rFonts w:ascii="David" w:hAnsi="David" w:cs="David" w:hint="cs"/>
          <w:sz w:val="24"/>
          <w:szCs w:val="24"/>
          <w:rtl/>
        </w:rPr>
        <w:t>ים</w:t>
      </w:r>
      <w:r w:rsidR="003F3499" w:rsidRPr="008C36E1">
        <w:rPr>
          <w:rFonts w:ascii="David" w:hAnsi="David" w:cs="David" w:hint="cs"/>
          <w:sz w:val="24"/>
          <w:szCs w:val="24"/>
          <w:rtl/>
        </w:rPr>
        <w:t xml:space="preserve"> על כך שהתוספת המתקבלת כתוצאה מכך אי</w:t>
      </w:r>
      <w:r w:rsidRPr="008C36E1">
        <w:rPr>
          <w:rFonts w:ascii="David" w:hAnsi="David" w:cs="David" w:hint="cs"/>
          <w:sz w:val="24"/>
          <w:szCs w:val="24"/>
          <w:rtl/>
        </w:rPr>
        <w:t xml:space="preserve">נה מושקעת בחזרה בפריפריה. </w:t>
      </w:r>
    </w:p>
    <w:p w14:paraId="244AA48F" w14:textId="760466B0" w:rsidR="00DE327B" w:rsidRDefault="00DE327B" w:rsidP="00DE327B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14:paraId="34C6AFF5" w14:textId="2AF92D3E" w:rsidR="00700EC9" w:rsidRDefault="00700EC9" w:rsidP="00DE327B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14:paraId="45590B1E" w14:textId="08211CA3" w:rsidR="00700EC9" w:rsidRDefault="00700EC9" w:rsidP="00700EC9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14:paraId="57F9E720" w14:textId="77777777" w:rsidR="00DE327B" w:rsidRDefault="00DE327B" w:rsidP="00DE327B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14:paraId="52D0711F" w14:textId="77777777" w:rsidR="00DE327B" w:rsidRPr="00DE327B" w:rsidRDefault="00DE327B" w:rsidP="00DE327B">
      <w:pPr>
        <w:bidi/>
        <w:spacing w:after="120" w:line="360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</w:p>
    <w:sectPr w:rsidR="00DE327B" w:rsidRPr="00DE327B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3E105" w14:textId="77777777" w:rsidR="00151833" w:rsidRDefault="00151833" w:rsidP="00980755">
      <w:pPr>
        <w:spacing w:line="240" w:lineRule="auto"/>
      </w:pPr>
      <w:r>
        <w:separator/>
      </w:r>
    </w:p>
  </w:endnote>
  <w:endnote w:type="continuationSeparator" w:id="0">
    <w:p w14:paraId="19FA73D7" w14:textId="77777777" w:rsidR="00151833" w:rsidRDefault="00151833" w:rsidP="00980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altName w:val="Malgun Gothic Semilight"/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402FBB" w14:textId="77777777" w:rsidR="00151833" w:rsidRDefault="00151833" w:rsidP="00980755">
      <w:pPr>
        <w:spacing w:line="240" w:lineRule="auto"/>
      </w:pPr>
      <w:r>
        <w:separator/>
      </w:r>
    </w:p>
  </w:footnote>
  <w:footnote w:type="continuationSeparator" w:id="0">
    <w:p w14:paraId="613615A4" w14:textId="77777777" w:rsidR="00151833" w:rsidRDefault="00151833" w:rsidP="00980755">
      <w:pPr>
        <w:spacing w:line="240" w:lineRule="auto"/>
      </w:pPr>
      <w:r>
        <w:continuationSeparator/>
      </w:r>
    </w:p>
  </w:footnote>
  <w:footnote w:id="1">
    <w:p w14:paraId="59375331" w14:textId="77777777" w:rsidR="00980F96" w:rsidRPr="00980F96" w:rsidRDefault="00980F96" w:rsidP="00980F96">
      <w:pPr>
        <w:pStyle w:val="FootnoteText"/>
        <w:bidi/>
        <w:rPr>
          <w:rtl/>
        </w:rPr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 </w:t>
      </w:r>
      <w:r w:rsidRPr="00980F96">
        <w:rPr>
          <w:rFonts w:ascii="David" w:hAnsi="David" w:cs="David"/>
          <w:rtl/>
        </w:rPr>
        <w:t xml:space="preserve">סעיף 17 (א) לחוק. </w:t>
      </w:r>
    </w:p>
  </w:footnote>
  <w:footnote w:id="2">
    <w:p w14:paraId="678031A3" w14:textId="75F9C225" w:rsidR="00022D64" w:rsidRDefault="00022D64" w:rsidP="00022D64">
      <w:pPr>
        <w:pStyle w:val="FootnoteText"/>
        <w:bidi/>
        <w:rPr>
          <w:rtl/>
        </w:rPr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 </w:t>
      </w:r>
      <w:r w:rsidRPr="00022D64">
        <w:rPr>
          <w:rFonts w:ascii="David" w:hAnsi="David" w:cs="David"/>
          <w:rtl/>
        </w:rPr>
        <w:t xml:space="preserve">מה הקשר בין תפוצ'יפס לבריאות? רוני לינדר-גנץ, 22 באוגוסט 2017 </w:t>
      </w:r>
    </w:p>
    <w:p w14:paraId="225A1C3B" w14:textId="75A8936B" w:rsidR="00022D64" w:rsidRPr="00022D64" w:rsidRDefault="00151833" w:rsidP="00022D64">
      <w:pPr>
        <w:pStyle w:val="FootnoteText"/>
        <w:bidi/>
        <w:rPr>
          <w:rFonts w:asciiTheme="majorBidi" w:hAnsiTheme="majorBidi" w:cstheme="majorBidi"/>
          <w:rtl/>
        </w:rPr>
      </w:pPr>
      <w:hyperlink r:id="rId1" w:history="1">
        <w:r w:rsidR="00022D64" w:rsidRPr="00022D64">
          <w:rPr>
            <w:rStyle w:val="Hyperlink"/>
            <w:rFonts w:asciiTheme="majorBidi" w:hAnsiTheme="majorBidi" w:cstheme="majorBidi"/>
          </w:rPr>
          <w:t>https://www.themarker.com/consumer/health/1.4377276</w:t>
        </w:r>
      </w:hyperlink>
      <w:r w:rsidR="00022D64" w:rsidRPr="00022D64">
        <w:rPr>
          <w:rFonts w:asciiTheme="majorBidi" w:hAnsiTheme="majorBidi" w:cstheme="majorBidi"/>
        </w:rPr>
        <w:t>.</w:t>
      </w:r>
    </w:p>
    <w:p w14:paraId="1398F1FA" w14:textId="569670F3" w:rsidR="00022D64" w:rsidRPr="00022D64" w:rsidRDefault="00022D64" w:rsidP="00022D64">
      <w:pPr>
        <w:pStyle w:val="FootnoteText"/>
        <w:bidi/>
        <w:rPr>
          <w:rFonts w:ascii="David" w:hAnsi="David" w:cs="David"/>
          <w:rtl/>
        </w:rPr>
      </w:pPr>
      <w:r w:rsidRPr="00022D64">
        <w:rPr>
          <w:rFonts w:ascii="David" w:hAnsi="David" w:cs="David"/>
          <w:rtl/>
        </w:rPr>
        <w:t>המירוץ למיליונים, רן רזניק, 17 באוגוסט 2017</w:t>
      </w:r>
    </w:p>
    <w:p w14:paraId="5F2C5A6B" w14:textId="4AF49328" w:rsidR="00022D64" w:rsidRPr="00022D64" w:rsidRDefault="00022D64" w:rsidP="00022D64">
      <w:pPr>
        <w:pStyle w:val="FootnoteText"/>
        <w:bidi/>
        <w:rPr>
          <w:rFonts w:asciiTheme="majorBidi" w:hAnsiTheme="majorBidi" w:cstheme="majorBidi"/>
          <w:sz w:val="24"/>
          <w:szCs w:val="24"/>
          <w:highlight w:val="yellow"/>
          <w:rtl/>
        </w:rPr>
      </w:pPr>
      <w:r w:rsidRPr="00022D64">
        <w:rPr>
          <w:rStyle w:val="Hyperlink"/>
          <w:rFonts w:asciiTheme="majorBidi" w:hAnsiTheme="majorBidi" w:cstheme="majorBidi"/>
        </w:rPr>
        <w:t>http://www.israelhayom.co.il/article/498177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6F606" w14:textId="77777777" w:rsidR="005028F3" w:rsidRPr="005028F3" w:rsidRDefault="005028F3" w:rsidP="005028F3">
    <w:pPr>
      <w:pStyle w:val="IntenseQuote"/>
      <w:pBdr>
        <w:bottom w:val="single" w:sz="4" w:space="3" w:color="4F81BD"/>
      </w:pBdr>
      <w:tabs>
        <w:tab w:val="left" w:pos="8306"/>
      </w:tabs>
      <w:ind w:left="-58" w:right="0"/>
      <w:rPr>
        <w:color w:val="365F91"/>
      </w:rPr>
    </w:pPr>
    <w:r>
      <w:rPr>
        <w:noProof/>
      </w:rPr>
      <w:drawing>
        <wp:inline distT="0" distB="0" distL="0" distR="0" wp14:anchorId="7B836533" wp14:editId="7ACE58F3">
          <wp:extent cx="804980" cy="852532"/>
          <wp:effectExtent l="0" t="0" r="0" b="5080"/>
          <wp:docPr id="2" name="Picture 4" descr="C:\Users\User\Documents\Private\קורס בריאות\לוגו\health forum logo-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cuments\Private\קורס בריאות\לוגו\health forum logo-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77" cy="8553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AC2267">
      <w:rPr>
        <w:rStyle w:val="IntenseEmphasis"/>
        <w:rFonts w:ascii="Times New Roman" w:hAnsi="Times New Roman"/>
        <w:color w:val="365F91"/>
        <w:sz w:val="24"/>
        <w:szCs w:val="24"/>
        <w:rtl/>
      </w:rPr>
      <w:t>הפורום האזרחי לקידום הבריאות בגליל</w:t>
    </w:r>
    <w:r>
      <w:rPr>
        <w:rStyle w:val="IntenseEmphasis"/>
        <w:rFonts w:ascii="Times New Roman" w:hAnsi="Times New Roman" w:hint="cs"/>
        <w:color w:val="365F91"/>
        <w:sz w:val="24"/>
        <w:szCs w:val="24"/>
        <w:rtl/>
      </w:rPr>
      <w:t xml:space="preserve">    </w:t>
    </w:r>
    <w:r>
      <w:rPr>
        <w:rStyle w:val="IntenseEmphasis"/>
        <w:rFonts w:ascii="Times New Roman" w:hAnsi="Times New Roman"/>
        <w:color w:val="365F91"/>
        <w:sz w:val="24"/>
        <w:szCs w:val="24"/>
      </w:rPr>
      <w:t xml:space="preserve"> </w:t>
    </w:r>
    <w:r w:rsidRPr="00B67F9E">
      <w:rPr>
        <w:rStyle w:val="IntenseEmphasis"/>
        <w:rFonts w:ascii="Times New Roman" w:hAnsi="Times New Roman" w:hint="cs"/>
        <w:color w:val="365F91"/>
        <w:sz w:val="28"/>
        <w:szCs w:val="28"/>
        <w:rtl/>
        <w:lang w:bidi="ar-SA"/>
      </w:rPr>
      <w:t>المنتدى</w:t>
    </w:r>
    <w:r w:rsidRPr="00B67F9E">
      <w:rPr>
        <w:rStyle w:val="IntenseEmphasis"/>
        <w:rFonts w:ascii="Times New Roman" w:hAnsi="Times New Roman"/>
        <w:color w:val="365F91"/>
        <w:sz w:val="28"/>
        <w:szCs w:val="28"/>
        <w:rtl/>
        <w:lang w:bidi="ar-SA"/>
      </w:rPr>
      <w:t xml:space="preserve"> </w:t>
    </w:r>
    <w:r w:rsidRPr="00B67F9E">
      <w:rPr>
        <w:rStyle w:val="IntenseEmphasis"/>
        <w:rFonts w:ascii="Times New Roman" w:hAnsi="Times New Roman" w:hint="cs"/>
        <w:color w:val="365F91"/>
        <w:sz w:val="28"/>
        <w:szCs w:val="28"/>
        <w:rtl/>
        <w:lang w:bidi="ar-SA"/>
      </w:rPr>
      <w:t>المدني</w:t>
    </w:r>
    <w:r w:rsidRPr="00B67F9E">
      <w:rPr>
        <w:rStyle w:val="IntenseEmphasis"/>
        <w:rFonts w:ascii="Times New Roman" w:hAnsi="Times New Roman"/>
        <w:color w:val="365F91"/>
        <w:sz w:val="28"/>
        <w:szCs w:val="28"/>
        <w:rtl/>
        <w:lang w:bidi="ar-SA"/>
      </w:rPr>
      <w:t xml:space="preserve"> </w:t>
    </w:r>
    <w:r w:rsidRPr="00B67F9E">
      <w:rPr>
        <w:rStyle w:val="IntenseEmphasis"/>
        <w:rFonts w:ascii="Times New Roman" w:hAnsi="Times New Roman" w:hint="cs"/>
        <w:color w:val="365F91"/>
        <w:sz w:val="28"/>
        <w:szCs w:val="28"/>
        <w:rtl/>
        <w:lang w:bidi="ar-SA"/>
      </w:rPr>
      <w:t>لتطوير</w:t>
    </w:r>
    <w:r w:rsidRPr="00B67F9E">
      <w:rPr>
        <w:rStyle w:val="IntenseEmphasis"/>
        <w:rFonts w:ascii="Times New Roman" w:hAnsi="Times New Roman"/>
        <w:color w:val="365F91"/>
        <w:sz w:val="28"/>
        <w:szCs w:val="28"/>
        <w:rtl/>
        <w:lang w:bidi="ar-SA"/>
      </w:rPr>
      <w:t xml:space="preserve"> </w:t>
    </w:r>
    <w:r w:rsidRPr="00B67F9E">
      <w:rPr>
        <w:rStyle w:val="IntenseEmphasis"/>
        <w:rFonts w:ascii="Times New Roman" w:hAnsi="Times New Roman" w:hint="cs"/>
        <w:color w:val="365F91"/>
        <w:sz w:val="28"/>
        <w:szCs w:val="28"/>
        <w:rtl/>
        <w:lang w:bidi="ar-SA"/>
      </w:rPr>
      <w:t>الصحة</w:t>
    </w:r>
    <w:r w:rsidRPr="00B67F9E">
      <w:rPr>
        <w:rStyle w:val="IntenseEmphasis"/>
        <w:rFonts w:ascii="Times New Roman" w:hAnsi="Times New Roman"/>
        <w:color w:val="365F91"/>
        <w:sz w:val="28"/>
        <w:szCs w:val="28"/>
        <w:rtl/>
        <w:lang w:bidi="ar-SA"/>
      </w:rPr>
      <w:t xml:space="preserve"> </w:t>
    </w:r>
    <w:r w:rsidRPr="00B67F9E">
      <w:rPr>
        <w:rStyle w:val="IntenseEmphasis"/>
        <w:rFonts w:ascii="Times New Roman" w:hAnsi="Times New Roman" w:hint="cs"/>
        <w:color w:val="365F91"/>
        <w:sz w:val="28"/>
        <w:szCs w:val="28"/>
        <w:rtl/>
        <w:lang w:bidi="ar-SA"/>
      </w:rPr>
      <w:t>في</w:t>
    </w:r>
    <w:r w:rsidRPr="00B67F9E">
      <w:rPr>
        <w:rStyle w:val="IntenseEmphasis"/>
        <w:rFonts w:ascii="Times New Roman" w:hAnsi="Times New Roman"/>
        <w:color w:val="365F91"/>
        <w:sz w:val="28"/>
        <w:szCs w:val="28"/>
        <w:rtl/>
        <w:lang w:bidi="ar-SA"/>
      </w:rPr>
      <w:t xml:space="preserve"> </w:t>
    </w:r>
    <w:r w:rsidRPr="00B67F9E">
      <w:rPr>
        <w:rStyle w:val="IntenseEmphasis"/>
        <w:rFonts w:ascii="Times New Roman" w:hAnsi="Times New Roman" w:hint="cs"/>
        <w:color w:val="365F91"/>
        <w:sz w:val="28"/>
        <w:szCs w:val="28"/>
        <w:rtl/>
        <w:lang w:bidi="ar-SA"/>
      </w:rPr>
      <w:t>الجليل</w:t>
    </w:r>
    <w:r w:rsidRPr="00B67F9E">
      <w:rPr>
        <w:rStyle w:val="IntenseEmphasis"/>
        <w:rFonts w:ascii="Times New Roman" w:hAnsi="Times New Roman"/>
        <w:color w:val="365F91"/>
        <w:sz w:val="24"/>
        <w:szCs w:val="24"/>
        <w:rtl/>
        <w:lang w:bidi="ar-SA"/>
      </w:rPr>
      <w:t xml:space="preserve"> </w:t>
    </w:r>
    <w:r>
      <w:rPr>
        <w:rStyle w:val="IntenseEmphasis"/>
        <w:rFonts w:ascii="Times New Roman" w:hAnsi="Times New Roman" w:hint="cs"/>
        <w:color w:val="365F91"/>
        <w:sz w:val="24"/>
        <w:szCs w:val="24"/>
        <w:rtl/>
      </w:rPr>
      <w:t xml:space="preserve">              </w:t>
    </w:r>
    <w:r w:rsidRPr="00D5504B">
      <w:rPr>
        <w:rStyle w:val="IntenseEmphasis"/>
        <w:rFonts w:ascii="Times New Roman" w:hAnsi="Times New Roman" w:hint="cs"/>
        <w:color w:val="365F91"/>
        <w:sz w:val="24"/>
        <w:szCs w:val="24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25249"/>
    <w:multiLevelType w:val="hybridMultilevel"/>
    <w:tmpl w:val="56DA69EC"/>
    <w:lvl w:ilvl="0" w:tplc="885A753E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475D6F"/>
    <w:multiLevelType w:val="hybridMultilevel"/>
    <w:tmpl w:val="8190F49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305408"/>
    <w:multiLevelType w:val="multilevel"/>
    <w:tmpl w:val="17A44DA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A3"/>
    <w:rsid w:val="00022D64"/>
    <w:rsid w:val="00056B15"/>
    <w:rsid w:val="000E0450"/>
    <w:rsid w:val="000E3DAA"/>
    <w:rsid w:val="001029B9"/>
    <w:rsid w:val="00111014"/>
    <w:rsid w:val="00116943"/>
    <w:rsid w:val="00136458"/>
    <w:rsid w:val="00151833"/>
    <w:rsid w:val="001B1CDB"/>
    <w:rsid w:val="001D60DD"/>
    <w:rsid w:val="001F0F34"/>
    <w:rsid w:val="0021271D"/>
    <w:rsid w:val="00212BDC"/>
    <w:rsid w:val="002604CC"/>
    <w:rsid w:val="002768BD"/>
    <w:rsid w:val="00296571"/>
    <w:rsid w:val="00312E9E"/>
    <w:rsid w:val="00343392"/>
    <w:rsid w:val="0039494F"/>
    <w:rsid w:val="003A28A3"/>
    <w:rsid w:val="003A4D2E"/>
    <w:rsid w:val="003A4FDA"/>
    <w:rsid w:val="003D02D6"/>
    <w:rsid w:val="003F3499"/>
    <w:rsid w:val="00487C2D"/>
    <w:rsid w:val="004F12A8"/>
    <w:rsid w:val="005028F3"/>
    <w:rsid w:val="0059164B"/>
    <w:rsid w:val="006323CC"/>
    <w:rsid w:val="00661FBE"/>
    <w:rsid w:val="006655E2"/>
    <w:rsid w:val="006A2D31"/>
    <w:rsid w:val="006D3305"/>
    <w:rsid w:val="006D36F1"/>
    <w:rsid w:val="006F55B9"/>
    <w:rsid w:val="00700EC9"/>
    <w:rsid w:val="007268A3"/>
    <w:rsid w:val="00742DE7"/>
    <w:rsid w:val="007550F2"/>
    <w:rsid w:val="007C7B73"/>
    <w:rsid w:val="007F2C9F"/>
    <w:rsid w:val="00802F69"/>
    <w:rsid w:val="00826AF4"/>
    <w:rsid w:val="00842E28"/>
    <w:rsid w:val="00873E5A"/>
    <w:rsid w:val="00883510"/>
    <w:rsid w:val="008C34FB"/>
    <w:rsid w:val="008C36E1"/>
    <w:rsid w:val="008D5C00"/>
    <w:rsid w:val="008D7F74"/>
    <w:rsid w:val="0097675C"/>
    <w:rsid w:val="00980755"/>
    <w:rsid w:val="00980F96"/>
    <w:rsid w:val="00981B42"/>
    <w:rsid w:val="00983938"/>
    <w:rsid w:val="009A0FB0"/>
    <w:rsid w:val="009F78D6"/>
    <w:rsid w:val="00A06B28"/>
    <w:rsid w:val="00A138B9"/>
    <w:rsid w:val="00A13AF5"/>
    <w:rsid w:val="00A77F5A"/>
    <w:rsid w:val="00AE00B4"/>
    <w:rsid w:val="00AE4746"/>
    <w:rsid w:val="00B02E44"/>
    <w:rsid w:val="00B22DF8"/>
    <w:rsid w:val="00B52173"/>
    <w:rsid w:val="00B80E5F"/>
    <w:rsid w:val="00BC0FDC"/>
    <w:rsid w:val="00BE351A"/>
    <w:rsid w:val="00C42F84"/>
    <w:rsid w:val="00C4657D"/>
    <w:rsid w:val="00C70E40"/>
    <w:rsid w:val="00DB3E74"/>
    <w:rsid w:val="00DE327B"/>
    <w:rsid w:val="00DE5859"/>
    <w:rsid w:val="00DF502B"/>
    <w:rsid w:val="00E12F6B"/>
    <w:rsid w:val="00E210C7"/>
    <w:rsid w:val="00E24116"/>
    <w:rsid w:val="00E435D7"/>
    <w:rsid w:val="00E86266"/>
    <w:rsid w:val="00E93B2B"/>
    <w:rsid w:val="00F15CA5"/>
    <w:rsid w:val="00F64B12"/>
    <w:rsid w:val="00F66A5E"/>
    <w:rsid w:val="00F80780"/>
    <w:rsid w:val="00FC11D3"/>
    <w:rsid w:val="00FC1709"/>
    <w:rsid w:val="00FC6331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3BA20"/>
  <w15:docId w15:val="{003607A5-2770-47F8-9CB7-EB904066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98075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755"/>
  </w:style>
  <w:style w:type="paragraph" w:styleId="Footer">
    <w:name w:val="footer"/>
    <w:basedOn w:val="Normal"/>
    <w:link w:val="FooterChar"/>
    <w:uiPriority w:val="99"/>
    <w:unhideWhenUsed/>
    <w:rsid w:val="0098075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755"/>
  </w:style>
  <w:style w:type="character" w:styleId="IntenseEmphasis">
    <w:name w:val="Intense Emphasis"/>
    <w:basedOn w:val="DefaultParagraphFont"/>
    <w:uiPriority w:val="99"/>
    <w:qFormat/>
    <w:rsid w:val="00980755"/>
    <w:rPr>
      <w:rFonts w:cs="Times New Roman"/>
      <w:b/>
      <w:bCs/>
      <w:i/>
      <w:iCs/>
      <w:color w:val="4F81BD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80755"/>
    <w:pPr>
      <w:pBdr>
        <w:bottom w:val="single" w:sz="4" w:space="4" w:color="4F81BD"/>
      </w:pBdr>
      <w:bidi/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980755"/>
    <w:rPr>
      <w:rFonts w:ascii="Calibri" w:eastAsia="Calibri" w:hAnsi="Calibri"/>
      <w:b/>
      <w:bCs/>
      <w:i/>
      <w:iCs/>
      <w:color w:val="4F81BD"/>
    </w:rPr>
  </w:style>
  <w:style w:type="table" w:styleId="TableGrid">
    <w:name w:val="Table Grid"/>
    <w:basedOn w:val="TableNormal"/>
    <w:uiPriority w:val="39"/>
    <w:rsid w:val="00E8626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4FD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FDA"/>
    <w:rPr>
      <w:rFonts w:ascii="Tahoma" w:hAnsi="Tahoma" w:cs="Tahoma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742DE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42DE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42DE7"/>
    <w:rPr>
      <w:vertAlign w:val="superscript"/>
    </w:rPr>
  </w:style>
  <w:style w:type="paragraph" w:styleId="ListParagraph">
    <w:name w:val="List Paragraph"/>
    <w:basedOn w:val="Normal"/>
    <w:uiPriority w:val="34"/>
    <w:qFormat/>
    <w:rsid w:val="00BE351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55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5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5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5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50F2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21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3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7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marker.com/consumer/health/1.437727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13005A-6BC8-4F86-8505-FDD93FA0A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176B01-A874-4394-8C8E-DFEFF2EFC47F}"/>
</file>

<file path=customXml/itemProps3.xml><?xml version="1.0" encoding="utf-8"?>
<ds:datastoreItem xmlns:ds="http://schemas.openxmlformats.org/officeDocument/2006/customXml" ds:itemID="{E9F4C8F6-50E0-44CF-BC34-9A65F99E243E}"/>
</file>

<file path=customXml/itemProps4.xml><?xml version="1.0" encoding="utf-8"?>
<ds:datastoreItem xmlns:ds="http://schemas.openxmlformats.org/officeDocument/2006/customXml" ds:itemID="{0EFECC61-E917-4210-9070-8435F62D18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2445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Nurit</dc:creator>
  <cp:lastModifiedBy>Hovav Yannai</cp:lastModifiedBy>
  <cp:revision>2</cp:revision>
  <cp:lastPrinted>2017-11-14T10:42:00Z</cp:lastPrinted>
  <dcterms:created xsi:type="dcterms:W3CDTF">2017-11-14T11:44:00Z</dcterms:created>
  <dcterms:modified xsi:type="dcterms:W3CDTF">2017-11-14T11:44:00Z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2021087</vt:r8>
  </property>
</Properties>
</file>