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5C9126" w14:textId="6C129C0B" w:rsidR="008666AE" w:rsidRPr="0000131B" w:rsidRDefault="008666AE" w:rsidP="008666AE">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2004395</w:t>
      </w:r>
      <w:bookmarkEnd w:id="0"/>
    </w:p>
    <w:p w14:paraId="2A395591" w14:textId="77777777" w:rsidR="008666AE" w:rsidRPr="00DB7060" w:rsidRDefault="008666AE" w:rsidP="008666AE">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49471C4" w14:textId="77777777" w:rsidR="008666AE" w:rsidRPr="00F67051" w:rsidRDefault="008666AE" w:rsidP="008666AE">
      <w:pPr>
        <w:rPr>
          <w:rFonts w:cs="David"/>
          <w:b/>
          <w:bCs/>
          <w:sz w:val="26"/>
          <w:szCs w:val="26"/>
          <w:rtl/>
        </w:rPr>
      </w:pPr>
    </w:p>
    <w:p w14:paraId="7DDD6116" w14:textId="277D90B9" w:rsidR="008666AE" w:rsidRPr="00CF1AA2" w:rsidRDefault="008666AE" w:rsidP="00DB44E5">
      <w:pPr>
        <w:pStyle w:val="David"/>
        <w:spacing w:line="360" w:lineRule="auto"/>
        <w:ind w:left="3544"/>
        <w:rPr>
          <w:b/>
          <w:bCs/>
          <w:sz w:val="16"/>
          <w:szCs w:val="16"/>
          <w:rtl/>
        </w:rPr>
      </w:pPr>
      <w:bookmarkStart w:id="2" w:name="LGS_Initiators_List"/>
      <w:r>
        <w:rPr>
          <w:b/>
          <w:bCs/>
          <w:rtl/>
        </w:rPr>
        <w:t>יוזמים:      חברי הכנסת</w:t>
      </w:r>
      <w:bookmarkEnd w:id="2"/>
      <w:r w:rsidRPr="00F67051">
        <w:rPr>
          <w:b/>
          <w:bCs/>
        </w:rPr>
        <w:tab/>
      </w:r>
      <w:bookmarkStart w:id="3" w:name="LGS_PM_Names"/>
      <w:r>
        <w:rPr>
          <w:rFonts w:hint="cs"/>
          <w:b/>
          <w:bCs/>
          <w:rtl/>
        </w:rPr>
        <w:t>איילת נחמיאס ורבין</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משה גפני</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bookmarkStart w:id="4" w:name="LGS_Join_List"/>
      <w:bookmarkEnd w:id="3"/>
      <w:proofErr w:type="spellEnd"/>
      <w:r>
        <w:rPr>
          <w:rtl/>
        </w:rPr>
        <w:t xml:space="preserve"> </w:t>
      </w:r>
      <w:bookmarkEnd w:id="4"/>
      <w:r w:rsidRPr="00CF1AA2">
        <w:rPr>
          <w:rFonts w:hint="cs"/>
          <w:rtl/>
        </w:rPr>
        <w:tab/>
      </w:r>
      <w:bookmarkStart w:id="5" w:name="LGS_PM_NamesJoin"/>
      <w:r>
        <w:rPr>
          <w:rFonts w:hint="cs"/>
          <w:rtl/>
        </w:rPr>
        <w:t xml:space="preserve"> </w:t>
      </w:r>
      <w:bookmarkEnd w:id="5"/>
    </w:p>
    <w:p w14:paraId="30E296FC" w14:textId="4B0E1ACE" w:rsidR="008666AE" w:rsidRPr="00A4710F" w:rsidRDefault="008666AE" w:rsidP="008666AE">
      <w:pPr>
        <w:pStyle w:val="David"/>
        <w:spacing w:before="0" w:line="360" w:lineRule="auto"/>
        <w:ind w:left="3544"/>
        <w:rPr>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r w:rsidR="00A4710F">
        <w:rPr>
          <w:rFonts w:hint="cs"/>
          <w:rtl/>
        </w:rPr>
        <w:t>פ/3134/20</w:t>
      </w:r>
    </w:p>
    <w:p w14:paraId="7FC6FD1C" w14:textId="5B8019F7" w:rsidR="008666AE" w:rsidRPr="00E06736" w:rsidRDefault="008666AE" w:rsidP="008666AE">
      <w:pPr>
        <w:pStyle w:val="David"/>
        <w:spacing w:before="0" w:line="240" w:lineRule="auto"/>
        <w:ind w:left="3544"/>
        <w:rPr>
          <w:rtl/>
        </w:rPr>
      </w:pPr>
      <w:r>
        <w:t xml:space="preserve">                                             </w:t>
      </w:r>
    </w:p>
    <w:p w14:paraId="7F1F08EC" w14:textId="77777777" w:rsidR="008666AE" w:rsidRDefault="008666AE" w:rsidP="008666AE">
      <w:pPr>
        <w:pStyle w:val="HeadHatzaotHok"/>
        <w:spacing w:line="240" w:lineRule="auto"/>
        <w:rPr>
          <w:rtl/>
        </w:rPr>
      </w:pPr>
      <w:bookmarkStart w:id="6" w:name="LGS_Subject"/>
      <w:bookmarkStart w:id="7" w:name="_GoBack"/>
      <w:r>
        <w:rPr>
          <w:rFonts w:hint="cs"/>
          <w:rtl/>
        </w:rPr>
        <w:t xml:space="preserve">הצעת חוק התכנון והבנייה (תיקון – חובת התקנת אמצעי הצללה בגני שעשועים), </w:t>
      </w:r>
      <w:bookmarkEnd w:id="7"/>
      <w:proofErr w:type="spellStart"/>
      <w:r>
        <w:rPr>
          <w:rFonts w:hint="cs"/>
          <w:rtl/>
        </w:rPr>
        <w:t>התשע"ו</w:t>
      </w:r>
      <w:proofErr w:type="spellEnd"/>
      <w:r>
        <w:rPr>
          <w:rFonts w:hint="cs"/>
          <w:rtl/>
        </w:rPr>
        <w:t>–2016</w:t>
      </w:r>
      <w:bookmarkEnd w:id="6"/>
    </w:p>
    <w:p w14:paraId="64A64A5B" w14:textId="77777777" w:rsidR="008666AE" w:rsidRPr="00F67051" w:rsidRDefault="008666AE" w:rsidP="008666AE">
      <w:pPr>
        <w:pStyle w:val="HeadHatzaotHok"/>
        <w:spacing w:line="240" w:lineRule="auto"/>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509"/>
        <w:gridCol w:w="739"/>
        <w:gridCol w:w="4648"/>
      </w:tblGrid>
      <w:tr w:rsidR="008666AE" w14:paraId="75E13ACF" w14:textId="77777777" w:rsidTr="005D7AAA">
        <w:trPr>
          <w:cantSplit/>
        </w:trPr>
        <w:tc>
          <w:tcPr>
            <w:tcW w:w="1869" w:type="dxa"/>
          </w:tcPr>
          <w:p w14:paraId="5A7F7261" w14:textId="77777777" w:rsidR="008666AE" w:rsidRDefault="008666AE" w:rsidP="00561A80">
            <w:pPr>
              <w:pStyle w:val="TableSideHeading"/>
            </w:pPr>
            <w:r>
              <w:rPr>
                <w:rFonts w:hint="cs"/>
                <w:rtl/>
              </w:rPr>
              <w:t>הוספת סעיף 158א4</w:t>
            </w:r>
          </w:p>
        </w:tc>
        <w:tc>
          <w:tcPr>
            <w:tcW w:w="623" w:type="dxa"/>
          </w:tcPr>
          <w:p w14:paraId="6653CD9A" w14:textId="77777777" w:rsidR="008666AE" w:rsidRDefault="008666AE" w:rsidP="00561A80">
            <w:pPr>
              <w:pStyle w:val="TableText"/>
            </w:pPr>
            <w:r>
              <w:rPr>
                <w:rFonts w:hint="cs"/>
                <w:rtl/>
              </w:rPr>
              <w:t>1.</w:t>
            </w:r>
          </w:p>
        </w:tc>
        <w:tc>
          <w:tcPr>
            <w:tcW w:w="7144" w:type="dxa"/>
            <w:gridSpan w:val="5"/>
          </w:tcPr>
          <w:p w14:paraId="38036908" w14:textId="77777777" w:rsidR="008666AE" w:rsidRPr="00C34DE2" w:rsidRDefault="008666AE" w:rsidP="005D7AAA">
            <w:pPr>
              <w:pStyle w:val="TableBlock"/>
            </w:pPr>
            <w:r>
              <w:rPr>
                <w:rFonts w:hint="cs"/>
                <w:rtl/>
              </w:rPr>
              <w:t xml:space="preserve">בחוק התכנון והבנייה, </w:t>
            </w:r>
            <w:proofErr w:type="spellStart"/>
            <w:r>
              <w:rPr>
                <w:rFonts w:hint="cs"/>
                <w:rtl/>
              </w:rPr>
              <w:t>התשכ"ה</w:t>
            </w:r>
            <w:proofErr w:type="spellEnd"/>
            <w:r>
              <w:rPr>
                <w:rtl/>
              </w:rPr>
              <w:t>–</w:t>
            </w:r>
            <w:r>
              <w:rPr>
                <w:rFonts w:hint="cs"/>
                <w:rtl/>
              </w:rPr>
              <w:t>1965</w:t>
            </w:r>
            <w:r>
              <w:rPr>
                <w:rStyle w:val="a6"/>
                <w:rtl/>
              </w:rPr>
              <w:footnoteReference w:id="2"/>
            </w:r>
            <w:r>
              <w:rPr>
                <w:rFonts w:hint="cs"/>
                <w:rtl/>
              </w:rPr>
              <w:t>, אחרי סעיף 158א3 יבוא:</w:t>
            </w:r>
          </w:p>
        </w:tc>
      </w:tr>
      <w:tr w:rsidR="008666AE" w14:paraId="66E6BDF4" w14:textId="77777777" w:rsidTr="00FA1240">
        <w:trPr>
          <w:cantSplit/>
        </w:trPr>
        <w:tc>
          <w:tcPr>
            <w:tcW w:w="1869" w:type="dxa"/>
          </w:tcPr>
          <w:p w14:paraId="5C9A0E69" w14:textId="77777777" w:rsidR="008666AE" w:rsidRDefault="008666AE" w:rsidP="00561A80">
            <w:pPr>
              <w:pStyle w:val="TableSideHeading"/>
              <w:keepLines w:val="0"/>
            </w:pPr>
          </w:p>
        </w:tc>
        <w:tc>
          <w:tcPr>
            <w:tcW w:w="623" w:type="dxa"/>
          </w:tcPr>
          <w:p w14:paraId="1D27ABB0" w14:textId="77777777" w:rsidR="008666AE" w:rsidRDefault="008666AE" w:rsidP="00561A80">
            <w:pPr>
              <w:pStyle w:val="TableText"/>
              <w:keepLines w:val="0"/>
            </w:pPr>
          </w:p>
        </w:tc>
        <w:tc>
          <w:tcPr>
            <w:tcW w:w="1757" w:type="dxa"/>
            <w:gridSpan w:val="3"/>
          </w:tcPr>
          <w:p w14:paraId="15F234BD" w14:textId="77777777" w:rsidR="008666AE" w:rsidRPr="006141B4" w:rsidRDefault="008666AE" w:rsidP="00561A80">
            <w:pPr>
              <w:pStyle w:val="TableInnerSideHeading"/>
            </w:pPr>
            <w:r>
              <w:rPr>
                <w:rFonts w:hint="cs"/>
                <w:rtl/>
              </w:rPr>
              <w:t>"התניית היתר בהתקנת אמצעי הצללה בגני שעשועים</w:t>
            </w:r>
          </w:p>
        </w:tc>
        <w:tc>
          <w:tcPr>
            <w:tcW w:w="739" w:type="dxa"/>
          </w:tcPr>
          <w:p w14:paraId="07DDFA2D" w14:textId="77777777" w:rsidR="008666AE" w:rsidRPr="005D7AAA" w:rsidRDefault="008666AE" w:rsidP="005D7AAA">
            <w:pPr>
              <w:pStyle w:val="TableBlock"/>
            </w:pPr>
            <w:r w:rsidRPr="005D7AAA">
              <w:rPr>
                <w:rFonts w:hint="cs"/>
                <w:rtl/>
              </w:rPr>
              <w:t>158א4.</w:t>
            </w:r>
          </w:p>
        </w:tc>
        <w:tc>
          <w:tcPr>
            <w:tcW w:w="4648" w:type="dxa"/>
          </w:tcPr>
          <w:p w14:paraId="69D336B5" w14:textId="77777777" w:rsidR="008666AE" w:rsidRDefault="008666AE" w:rsidP="005D7AAA">
            <w:pPr>
              <w:pStyle w:val="TableBlock"/>
            </w:pPr>
            <w:r>
              <w:rPr>
                <w:rFonts w:hint="cs"/>
                <w:rtl/>
              </w:rPr>
              <w:t xml:space="preserve">(א) </w:t>
            </w:r>
            <w:r>
              <w:rPr>
                <w:rtl/>
              </w:rPr>
              <w:tab/>
            </w:r>
            <w:r>
              <w:rPr>
                <w:rFonts w:hint="cs"/>
                <w:rtl/>
              </w:rPr>
              <w:t xml:space="preserve">בסעיף זה </w:t>
            </w:r>
            <w:r>
              <w:rPr>
                <w:rtl/>
              </w:rPr>
              <w:t>–</w:t>
            </w:r>
            <w:r>
              <w:rPr>
                <w:rFonts w:hint="cs"/>
                <w:rtl/>
              </w:rPr>
              <w:t xml:space="preserve"> </w:t>
            </w:r>
          </w:p>
        </w:tc>
      </w:tr>
      <w:tr w:rsidR="008666AE" w14:paraId="0A9BF383" w14:textId="77777777" w:rsidTr="00FA1240">
        <w:trPr>
          <w:cantSplit/>
        </w:trPr>
        <w:tc>
          <w:tcPr>
            <w:tcW w:w="1869" w:type="dxa"/>
          </w:tcPr>
          <w:p w14:paraId="3D1231AD" w14:textId="77777777" w:rsidR="008666AE" w:rsidRDefault="008666AE" w:rsidP="00561A80">
            <w:pPr>
              <w:pStyle w:val="TableSideHeading"/>
            </w:pPr>
          </w:p>
        </w:tc>
        <w:tc>
          <w:tcPr>
            <w:tcW w:w="623" w:type="dxa"/>
          </w:tcPr>
          <w:p w14:paraId="7E08933C" w14:textId="77777777" w:rsidR="008666AE" w:rsidRDefault="008666AE" w:rsidP="00561A80">
            <w:pPr>
              <w:pStyle w:val="TableText"/>
            </w:pPr>
          </w:p>
        </w:tc>
        <w:tc>
          <w:tcPr>
            <w:tcW w:w="624" w:type="dxa"/>
          </w:tcPr>
          <w:p w14:paraId="2A055963" w14:textId="77777777" w:rsidR="008666AE" w:rsidRDefault="008666AE" w:rsidP="00561A80">
            <w:pPr>
              <w:pStyle w:val="TableText"/>
            </w:pPr>
          </w:p>
        </w:tc>
        <w:tc>
          <w:tcPr>
            <w:tcW w:w="624" w:type="dxa"/>
          </w:tcPr>
          <w:p w14:paraId="2A42F6B8" w14:textId="77777777" w:rsidR="008666AE" w:rsidRDefault="008666AE" w:rsidP="00561A80">
            <w:pPr>
              <w:pStyle w:val="TableText"/>
            </w:pPr>
          </w:p>
        </w:tc>
        <w:tc>
          <w:tcPr>
            <w:tcW w:w="509" w:type="dxa"/>
          </w:tcPr>
          <w:p w14:paraId="65FFBCD2" w14:textId="77777777" w:rsidR="008666AE" w:rsidRDefault="008666AE" w:rsidP="00561A80">
            <w:pPr>
              <w:pStyle w:val="TableText"/>
            </w:pPr>
          </w:p>
        </w:tc>
        <w:tc>
          <w:tcPr>
            <w:tcW w:w="739" w:type="dxa"/>
          </w:tcPr>
          <w:p w14:paraId="1EFBA52C" w14:textId="77777777" w:rsidR="008666AE" w:rsidRDefault="008666AE" w:rsidP="00561A80">
            <w:pPr>
              <w:pStyle w:val="TableText"/>
            </w:pPr>
          </w:p>
        </w:tc>
        <w:tc>
          <w:tcPr>
            <w:tcW w:w="4648" w:type="dxa"/>
          </w:tcPr>
          <w:p w14:paraId="36FC5D81" w14:textId="77777777" w:rsidR="008666AE" w:rsidRPr="0097263D" w:rsidRDefault="008666AE" w:rsidP="005D7AAA">
            <w:pPr>
              <w:pStyle w:val="TableBlockOutdent"/>
            </w:pPr>
            <w:r w:rsidRPr="0097263D">
              <w:rPr>
                <w:rFonts w:hint="cs"/>
                <w:rtl/>
              </w:rPr>
              <w:t xml:space="preserve">"גן שעשועים" </w:t>
            </w:r>
            <w:r w:rsidRPr="0097263D">
              <w:rPr>
                <w:rtl/>
              </w:rPr>
              <w:t>–</w:t>
            </w:r>
            <w:r w:rsidRPr="0097263D">
              <w:rPr>
                <w:rFonts w:hint="cs"/>
                <w:rtl/>
              </w:rPr>
              <w:t xml:space="preserve"> אתר שבו מצויים מתקני משחק ושעשוע המיועדים בעיקר לילדים, שלציבור או לחלק ממנו יש גישה אליו, לרבות אתר שנמצא בתחום מוסד חינוך או מעון;</w:t>
            </w:r>
          </w:p>
        </w:tc>
      </w:tr>
      <w:tr w:rsidR="008666AE" w14:paraId="486607D2" w14:textId="77777777" w:rsidTr="00FA1240">
        <w:trPr>
          <w:cantSplit/>
        </w:trPr>
        <w:tc>
          <w:tcPr>
            <w:tcW w:w="1869" w:type="dxa"/>
          </w:tcPr>
          <w:p w14:paraId="1BD98D4F" w14:textId="77777777" w:rsidR="008666AE" w:rsidRDefault="008666AE" w:rsidP="00561A80">
            <w:pPr>
              <w:pStyle w:val="TableSideHeading"/>
              <w:rPr>
                <w:rtl/>
              </w:rPr>
            </w:pPr>
          </w:p>
        </w:tc>
        <w:tc>
          <w:tcPr>
            <w:tcW w:w="623" w:type="dxa"/>
          </w:tcPr>
          <w:p w14:paraId="040EC354" w14:textId="77777777" w:rsidR="008666AE" w:rsidRDefault="008666AE" w:rsidP="00561A80">
            <w:pPr>
              <w:pStyle w:val="TableText"/>
            </w:pPr>
          </w:p>
        </w:tc>
        <w:tc>
          <w:tcPr>
            <w:tcW w:w="624" w:type="dxa"/>
          </w:tcPr>
          <w:p w14:paraId="456826C3" w14:textId="77777777" w:rsidR="008666AE" w:rsidRDefault="008666AE" w:rsidP="00561A80">
            <w:pPr>
              <w:pStyle w:val="TableText"/>
            </w:pPr>
          </w:p>
        </w:tc>
        <w:tc>
          <w:tcPr>
            <w:tcW w:w="624" w:type="dxa"/>
          </w:tcPr>
          <w:p w14:paraId="47A3D7FD" w14:textId="77777777" w:rsidR="008666AE" w:rsidRDefault="008666AE" w:rsidP="00561A80">
            <w:pPr>
              <w:pStyle w:val="TableText"/>
            </w:pPr>
          </w:p>
        </w:tc>
        <w:tc>
          <w:tcPr>
            <w:tcW w:w="509" w:type="dxa"/>
          </w:tcPr>
          <w:p w14:paraId="73A1D3E2" w14:textId="77777777" w:rsidR="008666AE" w:rsidRDefault="008666AE" w:rsidP="00561A80">
            <w:pPr>
              <w:pStyle w:val="TableText"/>
            </w:pPr>
          </w:p>
        </w:tc>
        <w:tc>
          <w:tcPr>
            <w:tcW w:w="739" w:type="dxa"/>
          </w:tcPr>
          <w:p w14:paraId="224A702D" w14:textId="77777777" w:rsidR="008666AE" w:rsidRDefault="008666AE" w:rsidP="00561A80">
            <w:pPr>
              <w:pStyle w:val="TableText"/>
            </w:pPr>
          </w:p>
        </w:tc>
        <w:tc>
          <w:tcPr>
            <w:tcW w:w="4648" w:type="dxa"/>
          </w:tcPr>
          <w:p w14:paraId="1CBE378E" w14:textId="77777777" w:rsidR="008666AE" w:rsidRPr="0097263D" w:rsidRDefault="008666AE" w:rsidP="005D7AAA">
            <w:pPr>
              <w:pStyle w:val="TableBlockOutdent"/>
              <w:rPr>
                <w:rtl/>
              </w:rPr>
            </w:pPr>
            <w:r w:rsidRPr="0097263D">
              <w:rPr>
                <w:rFonts w:hint="cs"/>
                <w:rtl/>
              </w:rPr>
              <w:t>"</w:t>
            </w:r>
            <w:r>
              <w:rPr>
                <w:rFonts w:hint="cs"/>
                <w:rtl/>
              </w:rPr>
              <w:t xml:space="preserve">מוסד חינוך" </w:t>
            </w:r>
            <w:r w:rsidRPr="0097263D">
              <w:rPr>
                <w:rtl/>
              </w:rPr>
              <w:t>–</w:t>
            </w:r>
            <w:r>
              <w:rPr>
                <w:rFonts w:hint="cs"/>
                <w:rtl/>
              </w:rPr>
              <w:t xml:space="preserve"> </w:t>
            </w:r>
            <w:r w:rsidRPr="0097263D">
              <w:rPr>
                <w:rFonts w:hint="cs"/>
                <w:rtl/>
              </w:rPr>
              <w:t xml:space="preserve">כהגדרתו בחוק לימוד חובה, </w:t>
            </w:r>
            <w:proofErr w:type="spellStart"/>
            <w:r w:rsidRPr="0097263D">
              <w:rPr>
                <w:rFonts w:hint="cs"/>
                <w:rtl/>
              </w:rPr>
              <w:t>התש"ט</w:t>
            </w:r>
            <w:proofErr w:type="spellEnd"/>
            <w:r w:rsidRPr="0097263D">
              <w:rPr>
                <w:rtl/>
              </w:rPr>
              <w:t>–</w:t>
            </w:r>
            <w:r w:rsidRPr="0097263D">
              <w:rPr>
                <w:rFonts w:hint="cs"/>
                <w:rtl/>
              </w:rPr>
              <w:t>1949</w:t>
            </w:r>
            <w:r w:rsidRPr="00DE2F26">
              <w:rPr>
                <w:vertAlign w:val="superscript"/>
                <w:rtl/>
              </w:rPr>
              <w:footnoteReference w:id="3"/>
            </w:r>
            <w:r w:rsidRPr="0097263D">
              <w:rPr>
                <w:rFonts w:hint="cs"/>
                <w:rtl/>
              </w:rPr>
              <w:t>;</w:t>
            </w:r>
          </w:p>
        </w:tc>
      </w:tr>
      <w:tr w:rsidR="008666AE" w14:paraId="0DF999F2" w14:textId="77777777" w:rsidTr="00FA1240">
        <w:trPr>
          <w:cantSplit/>
        </w:trPr>
        <w:tc>
          <w:tcPr>
            <w:tcW w:w="1869" w:type="dxa"/>
          </w:tcPr>
          <w:p w14:paraId="0D46D6D6" w14:textId="77777777" w:rsidR="008666AE" w:rsidRDefault="008666AE" w:rsidP="00561A80">
            <w:pPr>
              <w:pStyle w:val="TableSideHeading"/>
              <w:rPr>
                <w:rtl/>
              </w:rPr>
            </w:pPr>
          </w:p>
        </w:tc>
        <w:tc>
          <w:tcPr>
            <w:tcW w:w="623" w:type="dxa"/>
          </w:tcPr>
          <w:p w14:paraId="71AC9785" w14:textId="77777777" w:rsidR="008666AE" w:rsidRDefault="008666AE" w:rsidP="00561A80">
            <w:pPr>
              <w:pStyle w:val="TableText"/>
            </w:pPr>
          </w:p>
        </w:tc>
        <w:tc>
          <w:tcPr>
            <w:tcW w:w="624" w:type="dxa"/>
          </w:tcPr>
          <w:p w14:paraId="053DC9F9" w14:textId="77777777" w:rsidR="008666AE" w:rsidRDefault="008666AE" w:rsidP="00561A80">
            <w:pPr>
              <w:pStyle w:val="TableText"/>
            </w:pPr>
          </w:p>
        </w:tc>
        <w:tc>
          <w:tcPr>
            <w:tcW w:w="624" w:type="dxa"/>
          </w:tcPr>
          <w:p w14:paraId="2E7A044A" w14:textId="77777777" w:rsidR="008666AE" w:rsidRDefault="008666AE" w:rsidP="00561A80">
            <w:pPr>
              <w:pStyle w:val="TableText"/>
            </w:pPr>
          </w:p>
        </w:tc>
        <w:tc>
          <w:tcPr>
            <w:tcW w:w="509" w:type="dxa"/>
          </w:tcPr>
          <w:p w14:paraId="1A035284" w14:textId="77777777" w:rsidR="008666AE" w:rsidRDefault="008666AE" w:rsidP="00561A80">
            <w:pPr>
              <w:pStyle w:val="TableText"/>
            </w:pPr>
          </w:p>
        </w:tc>
        <w:tc>
          <w:tcPr>
            <w:tcW w:w="739" w:type="dxa"/>
          </w:tcPr>
          <w:p w14:paraId="0C815E4F" w14:textId="77777777" w:rsidR="008666AE" w:rsidRDefault="008666AE" w:rsidP="00561A80">
            <w:pPr>
              <w:pStyle w:val="TableText"/>
            </w:pPr>
          </w:p>
        </w:tc>
        <w:tc>
          <w:tcPr>
            <w:tcW w:w="4648" w:type="dxa"/>
          </w:tcPr>
          <w:p w14:paraId="5A0BB3B2" w14:textId="77777777" w:rsidR="008666AE" w:rsidRPr="0097263D" w:rsidRDefault="008666AE" w:rsidP="005D7AAA">
            <w:pPr>
              <w:pStyle w:val="TableBlockOutdent"/>
              <w:rPr>
                <w:rtl/>
              </w:rPr>
            </w:pPr>
            <w:r w:rsidRPr="0097263D">
              <w:rPr>
                <w:rFonts w:hint="cs"/>
                <w:rtl/>
              </w:rPr>
              <w:t xml:space="preserve">"מעון" </w:t>
            </w:r>
            <w:r w:rsidRPr="0097263D">
              <w:rPr>
                <w:rtl/>
              </w:rPr>
              <w:t>–</w:t>
            </w:r>
            <w:r w:rsidRPr="0097263D">
              <w:rPr>
                <w:rFonts w:hint="cs"/>
                <w:rtl/>
              </w:rPr>
              <w:t xml:space="preserve"> כהגדרתו בחוק הפיקוח על מעונות, </w:t>
            </w:r>
            <w:proofErr w:type="spellStart"/>
            <w:r w:rsidRPr="0097263D">
              <w:rPr>
                <w:rFonts w:hint="cs"/>
                <w:rtl/>
              </w:rPr>
              <w:t>התשכ"ה</w:t>
            </w:r>
            <w:proofErr w:type="spellEnd"/>
            <w:r w:rsidRPr="0097263D">
              <w:rPr>
                <w:rtl/>
              </w:rPr>
              <w:t>–</w:t>
            </w:r>
            <w:r w:rsidRPr="0097263D">
              <w:rPr>
                <w:rFonts w:hint="cs"/>
                <w:rtl/>
              </w:rPr>
              <w:t>1965</w:t>
            </w:r>
            <w:r w:rsidRPr="00DE2F26">
              <w:rPr>
                <w:vertAlign w:val="superscript"/>
                <w:rtl/>
              </w:rPr>
              <w:footnoteReference w:id="4"/>
            </w:r>
            <w:r w:rsidRPr="0097263D">
              <w:rPr>
                <w:rFonts w:hint="cs"/>
                <w:rtl/>
              </w:rPr>
              <w:t>, המשמש לשהות יומית של פעוטות;</w:t>
            </w:r>
          </w:p>
        </w:tc>
      </w:tr>
      <w:tr w:rsidR="008666AE" w14:paraId="647A7CF0" w14:textId="77777777" w:rsidTr="00FA1240">
        <w:trPr>
          <w:cantSplit/>
        </w:trPr>
        <w:tc>
          <w:tcPr>
            <w:tcW w:w="1869" w:type="dxa"/>
          </w:tcPr>
          <w:p w14:paraId="3B938A11" w14:textId="77777777" w:rsidR="008666AE" w:rsidRDefault="008666AE" w:rsidP="00561A80">
            <w:pPr>
              <w:pStyle w:val="TableSideHeading"/>
              <w:rPr>
                <w:rtl/>
              </w:rPr>
            </w:pPr>
          </w:p>
        </w:tc>
        <w:tc>
          <w:tcPr>
            <w:tcW w:w="623" w:type="dxa"/>
          </w:tcPr>
          <w:p w14:paraId="26248E03" w14:textId="77777777" w:rsidR="008666AE" w:rsidRDefault="008666AE" w:rsidP="00561A80">
            <w:pPr>
              <w:pStyle w:val="TableText"/>
            </w:pPr>
          </w:p>
        </w:tc>
        <w:tc>
          <w:tcPr>
            <w:tcW w:w="624" w:type="dxa"/>
          </w:tcPr>
          <w:p w14:paraId="6368C8C7" w14:textId="77777777" w:rsidR="008666AE" w:rsidRDefault="008666AE" w:rsidP="00561A80">
            <w:pPr>
              <w:pStyle w:val="TableText"/>
            </w:pPr>
          </w:p>
        </w:tc>
        <w:tc>
          <w:tcPr>
            <w:tcW w:w="624" w:type="dxa"/>
          </w:tcPr>
          <w:p w14:paraId="45EB6344" w14:textId="77777777" w:rsidR="008666AE" w:rsidRDefault="008666AE" w:rsidP="00561A80">
            <w:pPr>
              <w:pStyle w:val="TableText"/>
            </w:pPr>
          </w:p>
        </w:tc>
        <w:tc>
          <w:tcPr>
            <w:tcW w:w="509" w:type="dxa"/>
          </w:tcPr>
          <w:p w14:paraId="724C13E6" w14:textId="77777777" w:rsidR="008666AE" w:rsidRDefault="008666AE" w:rsidP="00561A80">
            <w:pPr>
              <w:pStyle w:val="TableText"/>
            </w:pPr>
          </w:p>
        </w:tc>
        <w:tc>
          <w:tcPr>
            <w:tcW w:w="739" w:type="dxa"/>
          </w:tcPr>
          <w:p w14:paraId="6BA4437B" w14:textId="77777777" w:rsidR="008666AE" w:rsidRDefault="008666AE" w:rsidP="00561A80">
            <w:pPr>
              <w:pStyle w:val="TableText"/>
            </w:pPr>
          </w:p>
        </w:tc>
        <w:tc>
          <w:tcPr>
            <w:tcW w:w="4648" w:type="dxa"/>
          </w:tcPr>
          <w:p w14:paraId="17BDB94D" w14:textId="77777777" w:rsidR="008666AE" w:rsidRPr="0097263D" w:rsidRDefault="008666AE" w:rsidP="005D7AAA">
            <w:pPr>
              <w:pStyle w:val="TableBlockOutdent"/>
              <w:rPr>
                <w:rtl/>
              </w:rPr>
            </w:pPr>
            <w:r w:rsidRPr="0097263D">
              <w:rPr>
                <w:rFonts w:hint="cs"/>
                <w:rtl/>
              </w:rPr>
              <w:t xml:space="preserve">"מיתקן" </w:t>
            </w:r>
            <w:r w:rsidRPr="0097263D">
              <w:rPr>
                <w:rtl/>
              </w:rPr>
              <w:t>–</w:t>
            </w:r>
            <w:r w:rsidRPr="0097263D">
              <w:rPr>
                <w:rFonts w:hint="cs"/>
                <w:rtl/>
              </w:rPr>
              <w:t xml:space="preserve"> על מיתקן המיועד למשחק או לשעשוע והמצוי בתחום גן שעשועים.</w:t>
            </w:r>
          </w:p>
        </w:tc>
      </w:tr>
      <w:tr w:rsidR="008666AE" w14:paraId="7CB2C2A5" w14:textId="77777777" w:rsidTr="00FA1240">
        <w:trPr>
          <w:cantSplit/>
        </w:trPr>
        <w:tc>
          <w:tcPr>
            <w:tcW w:w="1869" w:type="dxa"/>
          </w:tcPr>
          <w:p w14:paraId="4A17E558" w14:textId="77777777" w:rsidR="008666AE" w:rsidRDefault="008666AE" w:rsidP="00561A80">
            <w:pPr>
              <w:pStyle w:val="TableSideHeading"/>
              <w:rPr>
                <w:rtl/>
              </w:rPr>
            </w:pPr>
          </w:p>
        </w:tc>
        <w:tc>
          <w:tcPr>
            <w:tcW w:w="623" w:type="dxa"/>
          </w:tcPr>
          <w:p w14:paraId="11C638DD" w14:textId="77777777" w:rsidR="008666AE" w:rsidRDefault="008666AE" w:rsidP="00561A80">
            <w:pPr>
              <w:pStyle w:val="TableText"/>
            </w:pPr>
          </w:p>
        </w:tc>
        <w:tc>
          <w:tcPr>
            <w:tcW w:w="624" w:type="dxa"/>
          </w:tcPr>
          <w:p w14:paraId="7C802C3B" w14:textId="77777777" w:rsidR="008666AE" w:rsidRDefault="008666AE" w:rsidP="00561A80">
            <w:pPr>
              <w:pStyle w:val="TableText"/>
            </w:pPr>
          </w:p>
        </w:tc>
        <w:tc>
          <w:tcPr>
            <w:tcW w:w="624" w:type="dxa"/>
          </w:tcPr>
          <w:p w14:paraId="5C2DCB3E" w14:textId="77777777" w:rsidR="008666AE" w:rsidRDefault="008666AE" w:rsidP="00561A80">
            <w:pPr>
              <w:pStyle w:val="TableText"/>
            </w:pPr>
          </w:p>
        </w:tc>
        <w:tc>
          <w:tcPr>
            <w:tcW w:w="509" w:type="dxa"/>
          </w:tcPr>
          <w:p w14:paraId="63DAF472" w14:textId="77777777" w:rsidR="008666AE" w:rsidRDefault="008666AE" w:rsidP="00561A80">
            <w:pPr>
              <w:pStyle w:val="TableText"/>
            </w:pPr>
          </w:p>
        </w:tc>
        <w:tc>
          <w:tcPr>
            <w:tcW w:w="739" w:type="dxa"/>
          </w:tcPr>
          <w:p w14:paraId="61E09AF8" w14:textId="77777777" w:rsidR="008666AE" w:rsidRDefault="008666AE" w:rsidP="00561A80">
            <w:pPr>
              <w:pStyle w:val="TableText"/>
            </w:pPr>
          </w:p>
        </w:tc>
        <w:tc>
          <w:tcPr>
            <w:tcW w:w="4648" w:type="dxa"/>
          </w:tcPr>
          <w:p w14:paraId="00A608F8" w14:textId="77777777" w:rsidR="008666AE" w:rsidRDefault="008666AE" w:rsidP="005D7AAA">
            <w:pPr>
              <w:pStyle w:val="TableBlock"/>
              <w:rPr>
                <w:rtl/>
              </w:rPr>
            </w:pPr>
            <w:r>
              <w:rPr>
                <w:rFonts w:hint="cs"/>
                <w:rtl/>
              </w:rPr>
              <w:t>(ב)</w:t>
            </w:r>
            <w:r>
              <w:rPr>
                <w:rtl/>
              </w:rPr>
              <w:tab/>
            </w:r>
            <w:r>
              <w:rPr>
                <w:rFonts w:hint="cs"/>
                <w:rtl/>
              </w:rPr>
              <w:t>לא יינתן היתר להקמת גן שעשועים שאין בו תנאי המחייב התקנת אמצעי הצללה, לפי הוראות שיקבע שר האוצר בתקנות לעניין סעיף זה."</w:t>
            </w:r>
          </w:p>
        </w:tc>
      </w:tr>
      <w:tr w:rsidR="008666AE" w14:paraId="4929866D" w14:textId="77777777" w:rsidTr="005D7AAA">
        <w:trPr>
          <w:cantSplit/>
        </w:trPr>
        <w:tc>
          <w:tcPr>
            <w:tcW w:w="1869" w:type="dxa"/>
          </w:tcPr>
          <w:p w14:paraId="70E228C1" w14:textId="1E44FFED" w:rsidR="008666AE" w:rsidRDefault="00424A00" w:rsidP="00561A80">
            <w:pPr>
              <w:pStyle w:val="TableSideHeading"/>
            </w:pPr>
            <w:r>
              <w:rPr>
                <w:rFonts w:hint="cs"/>
                <w:rtl/>
              </w:rPr>
              <w:t>תחילה</w:t>
            </w:r>
          </w:p>
        </w:tc>
        <w:tc>
          <w:tcPr>
            <w:tcW w:w="623" w:type="dxa"/>
          </w:tcPr>
          <w:p w14:paraId="2F426063" w14:textId="77777777" w:rsidR="008666AE" w:rsidRDefault="008666AE" w:rsidP="00561A80">
            <w:pPr>
              <w:pStyle w:val="TableText"/>
            </w:pPr>
            <w:r>
              <w:rPr>
                <w:rFonts w:hint="cs"/>
                <w:rtl/>
              </w:rPr>
              <w:t>2.</w:t>
            </w:r>
          </w:p>
        </w:tc>
        <w:tc>
          <w:tcPr>
            <w:tcW w:w="7144" w:type="dxa"/>
            <w:gridSpan w:val="5"/>
          </w:tcPr>
          <w:p w14:paraId="20787B93" w14:textId="581AEEA7" w:rsidR="008666AE" w:rsidRPr="00C34DE2" w:rsidRDefault="00424A00" w:rsidP="005D7AAA">
            <w:pPr>
              <w:pStyle w:val="TableBlock"/>
            </w:pPr>
            <w:r>
              <w:rPr>
                <w:rFonts w:hint="cs"/>
                <w:rtl/>
              </w:rPr>
              <w:t xml:space="preserve">תחילתו של חוק זה 24 חודשים מיום פרסומו. </w:t>
            </w:r>
          </w:p>
        </w:tc>
      </w:tr>
    </w:tbl>
    <w:p w14:paraId="5916DD23" w14:textId="77777777" w:rsidR="008666AE" w:rsidRDefault="008666AE" w:rsidP="008666AE">
      <w:pPr>
        <w:pStyle w:val="HeadDivreiHesber"/>
        <w:rPr>
          <w:rtl/>
        </w:rPr>
      </w:pPr>
      <w:r w:rsidRPr="0027450A">
        <w:rPr>
          <w:rFonts w:hint="cs"/>
          <w:rtl/>
        </w:rPr>
        <w:t>דברי הסבר</w:t>
      </w:r>
    </w:p>
    <w:p w14:paraId="5D2E63E0" w14:textId="28F6A7BD" w:rsidR="008666AE" w:rsidRPr="00BA5517" w:rsidRDefault="008666AE" w:rsidP="00546FB7">
      <w:pPr>
        <w:pStyle w:val="Hesber"/>
        <w:rPr>
          <w:rtl/>
        </w:rPr>
      </w:pPr>
      <w:r w:rsidRPr="00BA5517">
        <w:rPr>
          <w:rFonts w:hint="cs"/>
          <w:rtl/>
        </w:rPr>
        <w:t xml:space="preserve">גני משחקים ושעשועים </w:t>
      </w:r>
      <w:r w:rsidR="00546FB7">
        <w:rPr>
          <w:rFonts w:hint="cs"/>
          <w:rtl/>
        </w:rPr>
        <w:t>הם</w:t>
      </w:r>
      <w:r w:rsidRPr="00BA5517">
        <w:rPr>
          <w:rFonts w:hint="cs"/>
          <w:rtl/>
        </w:rPr>
        <w:t xml:space="preserve"> חלק בלתי נפרד מהמרחב הציבורי והקהילתי בישראל ומשמשים בעיקר מקום מפגש לפעילות משפחתית, ספורטיבית ופנאי. הצרכנים העיקריים של מתקנים מעין אלו הם קטינים אשר בשל גילם חשופים במיוחד לסכנות הכרוכות בחשיפה מוגזמת לשמש הישראלית.</w:t>
      </w:r>
    </w:p>
    <w:p w14:paraId="244FCEB9" w14:textId="77777777" w:rsidR="007561CE" w:rsidRPr="00BA5517" w:rsidRDefault="008666AE" w:rsidP="00BA5517">
      <w:pPr>
        <w:pStyle w:val="Hesber"/>
        <w:rPr>
          <w:rtl/>
        </w:rPr>
      </w:pPr>
      <w:r w:rsidRPr="00BA5517">
        <w:rPr>
          <w:rFonts w:hint="cs"/>
          <w:rtl/>
        </w:rPr>
        <w:t xml:space="preserve">הצללה של פארק, גן או מתקן שעשועים בישראל חיונית עבור אוכלוסיית המשתמשים הטבעית, ילדים וטף, אשר חשיפתם הממושכת לשמש עשויה לחשוף אותם לפגיעות ונזקי שמש כגון: התייבשות, סחרחורת, כוויות קשות, פריחות ואלרגיות, דיכוי המערכת החיסונית של העור ובטווח הבינוני והארוך </w:t>
      </w:r>
      <w:r w:rsidRPr="00BA5517">
        <w:rPr>
          <w:rFonts w:hint="eastAsia"/>
          <w:rtl/>
        </w:rPr>
        <w:t>–</w:t>
      </w:r>
      <w:r w:rsidRPr="00BA5517">
        <w:rPr>
          <w:rFonts w:hint="cs"/>
          <w:rtl/>
        </w:rPr>
        <w:t xml:space="preserve"> סרטן העור. בפארקים או גנים ללא הצללה השימוש בגני שעשועים מביא לחשיפה ממושכת לשמש ושגורמת לכוויות חמורות של הקטינים הנחשפים למתקנים.</w:t>
      </w:r>
    </w:p>
    <w:p w14:paraId="0E8A1DE3" w14:textId="77777777" w:rsidR="007561CE" w:rsidRPr="00BA5517" w:rsidRDefault="008666AE" w:rsidP="00BA5517">
      <w:pPr>
        <w:pStyle w:val="Hesber"/>
        <w:rPr>
          <w:rtl/>
        </w:rPr>
      </w:pPr>
      <w:r w:rsidRPr="00BA5517">
        <w:rPr>
          <w:rFonts w:hint="eastAsia"/>
          <w:rtl/>
        </w:rPr>
        <w:t>בנוסף</w:t>
      </w:r>
      <w:r w:rsidRPr="00BA5517">
        <w:rPr>
          <w:rtl/>
        </w:rPr>
        <w:t xml:space="preserve"> </w:t>
      </w:r>
      <w:r w:rsidRPr="00BA5517">
        <w:rPr>
          <w:rFonts w:hint="eastAsia"/>
          <w:rtl/>
        </w:rPr>
        <w:t>לפן</w:t>
      </w:r>
      <w:r w:rsidRPr="00BA5517">
        <w:rPr>
          <w:rtl/>
        </w:rPr>
        <w:t xml:space="preserve"> </w:t>
      </w:r>
      <w:r w:rsidRPr="00BA5517">
        <w:rPr>
          <w:rFonts w:hint="eastAsia"/>
          <w:rtl/>
        </w:rPr>
        <w:t>הבריאותי</w:t>
      </w:r>
      <w:r w:rsidRPr="00BA5517">
        <w:rPr>
          <w:rtl/>
        </w:rPr>
        <w:t xml:space="preserve"> </w:t>
      </w:r>
      <w:r w:rsidRPr="00BA5517">
        <w:rPr>
          <w:rFonts w:hint="eastAsia"/>
          <w:rtl/>
        </w:rPr>
        <w:t>ניתן</w:t>
      </w:r>
      <w:r w:rsidRPr="00BA5517">
        <w:rPr>
          <w:rtl/>
        </w:rPr>
        <w:t xml:space="preserve"> </w:t>
      </w:r>
      <w:r w:rsidRPr="00BA5517">
        <w:rPr>
          <w:rFonts w:hint="eastAsia"/>
          <w:rtl/>
        </w:rPr>
        <w:t>לראות</w:t>
      </w:r>
      <w:r w:rsidRPr="00BA5517">
        <w:rPr>
          <w:rtl/>
        </w:rPr>
        <w:t xml:space="preserve"> </w:t>
      </w:r>
      <w:r w:rsidRPr="00BA5517">
        <w:rPr>
          <w:rFonts w:hint="eastAsia"/>
          <w:rtl/>
        </w:rPr>
        <w:t>בהקמת</w:t>
      </w:r>
      <w:r w:rsidRPr="00BA5517">
        <w:rPr>
          <w:rtl/>
        </w:rPr>
        <w:t xml:space="preserve"> </w:t>
      </w:r>
      <w:r w:rsidRPr="00BA5517">
        <w:rPr>
          <w:rFonts w:hint="eastAsia"/>
          <w:rtl/>
        </w:rPr>
        <w:t>המתקנים</w:t>
      </w:r>
      <w:r w:rsidRPr="00BA5517">
        <w:rPr>
          <w:rtl/>
        </w:rPr>
        <w:t xml:space="preserve"> </w:t>
      </w:r>
      <w:r w:rsidRPr="00BA5517">
        <w:rPr>
          <w:rFonts w:hint="eastAsia"/>
          <w:rtl/>
        </w:rPr>
        <w:t>פן</w:t>
      </w:r>
      <w:r w:rsidRPr="00BA5517">
        <w:rPr>
          <w:rtl/>
        </w:rPr>
        <w:t xml:space="preserve"> </w:t>
      </w:r>
      <w:r w:rsidRPr="00BA5517">
        <w:rPr>
          <w:rFonts w:hint="eastAsia"/>
          <w:rtl/>
        </w:rPr>
        <w:t>חינוכי</w:t>
      </w:r>
      <w:r w:rsidRPr="00BA5517">
        <w:rPr>
          <w:rtl/>
        </w:rPr>
        <w:t xml:space="preserve"> </w:t>
      </w:r>
      <w:r w:rsidRPr="00BA5517">
        <w:rPr>
          <w:rFonts w:hint="eastAsia"/>
          <w:rtl/>
        </w:rPr>
        <w:t>הנועד</w:t>
      </w:r>
      <w:r w:rsidRPr="00BA5517">
        <w:rPr>
          <w:rtl/>
        </w:rPr>
        <w:t xml:space="preserve"> </w:t>
      </w:r>
      <w:r w:rsidRPr="00BA5517">
        <w:rPr>
          <w:rFonts w:hint="eastAsia"/>
          <w:rtl/>
        </w:rPr>
        <w:t>להגביר</w:t>
      </w:r>
      <w:r w:rsidRPr="00BA5517">
        <w:rPr>
          <w:rtl/>
        </w:rPr>
        <w:t xml:space="preserve"> </w:t>
      </w:r>
      <w:r w:rsidRPr="00BA5517">
        <w:rPr>
          <w:rFonts w:hint="eastAsia"/>
          <w:rtl/>
        </w:rPr>
        <w:t>את</w:t>
      </w:r>
      <w:r w:rsidRPr="00BA5517">
        <w:rPr>
          <w:rtl/>
        </w:rPr>
        <w:t xml:space="preserve"> </w:t>
      </w:r>
      <w:r w:rsidRPr="00BA5517">
        <w:rPr>
          <w:rFonts w:hint="eastAsia"/>
          <w:rtl/>
        </w:rPr>
        <w:t>המודעות</w:t>
      </w:r>
      <w:r w:rsidRPr="00BA5517">
        <w:rPr>
          <w:rtl/>
        </w:rPr>
        <w:t xml:space="preserve"> </w:t>
      </w:r>
      <w:r w:rsidRPr="00BA5517">
        <w:rPr>
          <w:rFonts w:hint="eastAsia"/>
          <w:rtl/>
        </w:rPr>
        <w:t>לנזקי</w:t>
      </w:r>
      <w:r w:rsidRPr="00BA5517">
        <w:rPr>
          <w:rtl/>
        </w:rPr>
        <w:t xml:space="preserve"> </w:t>
      </w:r>
      <w:r w:rsidRPr="00BA5517">
        <w:rPr>
          <w:rFonts w:hint="eastAsia"/>
          <w:rtl/>
        </w:rPr>
        <w:t>השמש</w:t>
      </w:r>
      <w:r w:rsidRPr="00BA5517">
        <w:rPr>
          <w:rtl/>
        </w:rPr>
        <w:t xml:space="preserve"> </w:t>
      </w:r>
      <w:r w:rsidRPr="00BA5517">
        <w:rPr>
          <w:rFonts w:hint="eastAsia"/>
          <w:rtl/>
        </w:rPr>
        <w:t>ולצורך</w:t>
      </w:r>
      <w:r w:rsidRPr="00BA5517">
        <w:rPr>
          <w:rtl/>
        </w:rPr>
        <w:t xml:space="preserve"> </w:t>
      </w:r>
      <w:r w:rsidRPr="00BA5517">
        <w:rPr>
          <w:rFonts w:hint="eastAsia"/>
          <w:rtl/>
        </w:rPr>
        <w:t>להתגונן</w:t>
      </w:r>
      <w:r w:rsidRPr="00BA5517">
        <w:rPr>
          <w:rtl/>
        </w:rPr>
        <w:t xml:space="preserve"> </w:t>
      </w:r>
      <w:r w:rsidRPr="00BA5517">
        <w:rPr>
          <w:rFonts w:hint="eastAsia"/>
          <w:rtl/>
        </w:rPr>
        <w:t>מפניה</w:t>
      </w:r>
      <w:r w:rsidRPr="00BA5517">
        <w:rPr>
          <w:rtl/>
        </w:rPr>
        <w:t xml:space="preserve"> </w:t>
      </w:r>
      <w:r w:rsidRPr="00BA5517">
        <w:rPr>
          <w:rFonts w:hint="eastAsia"/>
          <w:rtl/>
        </w:rPr>
        <w:t>כבר</w:t>
      </w:r>
      <w:r w:rsidRPr="00BA5517">
        <w:rPr>
          <w:rtl/>
        </w:rPr>
        <w:t xml:space="preserve"> </w:t>
      </w:r>
      <w:r w:rsidRPr="00BA5517">
        <w:rPr>
          <w:rFonts w:hint="eastAsia"/>
          <w:rtl/>
        </w:rPr>
        <w:t>מגיל</w:t>
      </w:r>
      <w:r w:rsidRPr="00BA5517">
        <w:rPr>
          <w:rtl/>
        </w:rPr>
        <w:t xml:space="preserve"> </w:t>
      </w:r>
      <w:r w:rsidRPr="00BA5517">
        <w:rPr>
          <w:rFonts w:hint="eastAsia"/>
          <w:rtl/>
        </w:rPr>
        <w:t>צעיר</w:t>
      </w:r>
      <w:r w:rsidRPr="00BA5517">
        <w:rPr>
          <w:rtl/>
        </w:rPr>
        <w:t>.</w:t>
      </w:r>
      <w:r w:rsidRPr="00BA5517">
        <w:rPr>
          <w:rFonts w:hint="cs"/>
          <w:rtl/>
        </w:rPr>
        <w:t xml:space="preserve"> </w:t>
      </w:r>
    </w:p>
    <w:p w14:paraId="72AC2A10" w14:textId="63A94E5A" w:rsidR="008666AE" w:rsidRPr="00BA5517" w:rsidRDefault="008666AE" w:rsidP="00BA5517">
      <w:pPr>
        <w:pStyle w:val="Hesber"/>
        <w:rPr>
          <w:rtl/>
        </w:rPr>
      </w:pPr>
      <w:r w:rsidRPr="00BA5517">
        <w:rPr>
          <w:rFonts w:hint="cs"/>
          <w:rtl/>
        </w:rPr>
        <w:t>הצעת חוק זו נועדה לעגן בחוק את ההכרח שבהקמת מתקני הצללה מעל לראשם של קטינים המשתמשים במתקני השעשועים על מנת להבטיח את בטיחותם.</w:t>
      </w:r>
    </w:p>
    <w:p w14:paraId="3A1ACE74" w14:textId="6C355A0F" w:rsidR="00017EB6" w:rsidRPr="00BA5517" w:rsidRDefault="00424A00" w:rsidP="00BA5517">
      <w:pPr>
        <w:pStyle w:val="Hesber"/>
        <w:rPr>
          <w:rtl/>
        </w:rPr>
      </w:pPr>
      <w:r w:rsidRPr="00BA5517">
        <w:rPr>
          <w:rFonts w:hint="cs"/>
          <w:rtl/>
        </w:rPr>
        <w:t>הצעת חוק ד</w:t>
      </w:r>
      <w:r w:rsidR="00A4710F">
        <w:rPr>
          <w:rFonts w:hint="cs"/>
          <w:rtl/>
        </w:rPr>
        <w:t xml:space="preserve">ומה בעיקרה הונחה על שולחן הכנסת </w:t>
      </w:r>
      <w:r w:rsidRPr="00BA5517">
        <w:rPr>
          <w:rFonts w:hint="cs"/>
          <w:rtl/>
        </w:rPr>
        <w:t>העשרים על ידי חברת הכנסת איילת נחמיאס ורבין וקבוצת חברי הכנסת (פ/2209/20).</w:t>
      </w:r>
    </w:p>
    <w:p w14:paraId="27B784EC" w14:textId="2E117FB2" w:rsidR="008666AE" w:rsidRDefault="008666AE" w:rsidP="00BA5517">
      <w:pPr>
        <w:pStyle w:val="Hesber"/>
        <w:rPr>
          <w:rtl/>
        </w:rPr>
      </w:pPr>
    </w:p>
    <w:p w14:paraId="65DE0C8F" w14:textId="77AE2FB8" w:rsidR="00A4710F" w:rsidRDefault="00A4710F" w:rsidP="00A4710F">
      <w:pPr>
        <w:pStyle w:val="Hesber"/>
        <w:rPr>
          <w:rtl/>
        </w:rPr>
      </w:pPr>
    </w:p>
    <w:p w14:paraId="0A599152" w14:textId="77777777" w:rsidR="00A4710F" w:rsidRPr="00D73212" w:rsidRDefault="00A4710F" w:rsidP="00A4710F">
      <w:pPr>
        <w:pStyle w:val="Hesber"/>
        <w:rPr>
          <w:color w:val="auto"/>
          <w:rtl/>
          <w:lang w:eastAsia="en-US"/>
        </w:rPr>
      </w:pPr>
      <w:r w:rsidRPr="00D73212">
        <w:rPr>
          <w:color w:val="auto"/>
          <w:rtl/>
          <w:lang w:eastAsia="en-US"/>
        </w:rPr>
        <w:t>---------------------------------</w:t>
      </w:r>
    </w:p>
    <w:p w14:paraId="2928A4A6" w14:textId="77777777" w:rsidR="00A4710F" w:rsidRPr="00D73212" w:rsidRDefault="00A4710F" w:rsidP="00A4710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7412E14" w14:textId="77777777" w:rsidR="00A4710F" w:rsidRPr="00D73212" w:rsidRDefault="00A4710F" w:rsidP="00A4710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A916A77" w14:textId="77777777" w:rsidR="00A4710F" w:rsidRPr="00317312" w:rsidRDefault="00A4710F" w:rsidP="00A4710F">
      <w:pPr>
        <w:pStyle w:val="Hesber"/>
      </w:pPr>
      <w:r>
        <w:rPr>
          <w:rFonts w:hint="cs"/>
          <w:color w:val="auto"/>
          <w:rtl/>
          <w:lang w:eastAsia="en-US"/>
        </w:rPr>
        <w:t>ה'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11.7</w:t>
      </w:r>
      <w:r w:rsidRPr="00D73212">
        <w:rPr>
          <w:color w:val="auto"/>
          <w:rtl/>
          <w:lang w:eastAsia="en-US"/>
        </w:rPr>
        <w:t>.1</w:t>
      </w:r>
      <w:r>
        <w:rPr>
          <w:rFonts w:hint="cs"/>
          <w:color w:val="auto"/>
          <w:rtl/>
          <w:lang w:eastAsia="en-US"/>
        </w:rPr>
        <w:t>6</w:t>
      </w:r>
    </w:p>
    <w:p w14:paraId="3236C4C5" w14:textId="77777777" w:rsidR="00A4710F" w:rsidRPr="00BA5517" w:rsidRDefault="00A4710F" w:rsidP="00BA5517">
      <w:pPr>
        <w:pStyle w:val="Hesber"/>
        <w:rPr>
          <w:rtl/>
        </w:rPr>
      </w:pPr>
    </w:p>
    <w:sectPr w:rsidR="00A4710F" w:rsidRPr="00BA551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CB573" w14:textId="77777777" w:rsidR="00253C8A" w:rsidRDefault="00253C8A">
      <w:r>
        <w:separator/>
      </w:r>
    </w:p>
  </w:endnote>
  <w:endnote w:type="continuationSeparator" w:id="0">
    <w:p w14:paraId="12FCE3DF" w14:textId="77777777" w:rsidR="00253C8A" w:rsidRDefault="00253C8A">
      <w:r>
        <w:continuationSeparator/>
      </w:r>
    </w:p>
  </w:endnote>
  <w:endnote w:type="continuationNotice" w:id="1">
    <w:p w14:paraId="4DB5DFDB" w14:textId="77777777" w:rsidR="00253C8A" w:rsidRDefault="00253C8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
    <w:panose1 w:val="02020609040205080304"/>
    <w:charset w:val="80"/>
    <w:family w:val="modern"/>
    <w:pitch w:val="fixed"/>
    <w:sig w:usb0="E00002FF" w:usb1="6AC7FDFB" w:usb2="00000012" w:usb3="00000000" w:csb0="0002009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45AF6">
      <w:rPr>
        <w:rStyle w:val="ab"/>
        <w:rFonts w:cs="Times New Roman"/>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AB4A4" w14:textId="77777777" w:rsidR="00253C8A" w:rsidRDefault="00253C8A">
      <w:r>
        <w:separator/>
      </w:r>
    </w:p>
  </w:footnote>
  <w:footnote w:type="continuationSeparator" w:id="0">
    <w:p w14:paraId="63642C03" w14:textId="77777777" w:rsidR="00253C8A" w:rsidRDefault="00253C8A">
      <w:r>
        <w:continuationSeparator/>
      </w:r>
    </w:p>
  </w:footnote>
  <w:footnote w:type="continuationNotice" w:id="1">
    <w:p w14:paraId="3C0D9183" w14:textId="77777777" w:rsidR="00253C8A" w:rsidRDefault="00253C8A"/>
  </w:footnote>
  <w:footnote w:id="2">
    <w:p w14:paraId="0C3459F5" w14:textId="77777777" w:rsidR="008666AE" w:rsidRDefault="008666AE" w:rsidP="008666AE">
      <w:pPr>
        <w:pStyle w:val="a4"/>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עמ' 307.</w:t>
      </w:r>
    </w:p>
  </w:footnote>
  <w:footnote w:id="3">
    <w:p w14:paraId="4F6BB6A3" w14:textId="77777777" w:rsidR="008666AE" w:rsidRDefault="008666AE" w:rsidP="008666AE">
      <w:pPr>
        <w:pStyle w:val="a4"/>
      </w:pPr>
      <w:r>
        <w:rPr>
          <w:rStyle w:val="a6"/>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4">
    <w:p w14:paraId="724A729D" w14:textId="77777777" w:rsidR="008666AE" w:rsidRDefault="008666AE" w:rsidP="008666AE">
      <w:pPr>
        <w:pStyle w:val="a4"/>
      </w:pPr>
      <w:r>
        <w:rPr>
          <w:rStyle w:val="a6"/>
        </w:rPr>
        <w:footnoteRef/>
      </w:r>
      <w:r>
        <w:rPr>
          <w:rtl/>
        </w:rPr>
        <w:t xml:space="preserve"> </w:t>
      </w:r>
      <w:r>
        <w:rPr>
          <w:rFonts w:hint="cs"/>
          <w:rtl/>
        </w:rPr>
        <w:t xml:space="preserve">ס"ח </w:t>
      </w:r>
      <w:proofErr w:type="spellStart"/>
      <w:r>
        <w:rPr>
          <w:rFonts w:hint="cs"/>
          <w:rtl/>
        </w:rPr>
        <w:t>התשכ"ה</w:t>
      </w:r>
      <w:proofErr w:type="spellEnd"/>
      <w:r>
        <w:rPr>
          <w:rFonts w:hint="cs"/>
          <w:rtl/>
        </w:rPr>
        <w:t>, עמ' 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17EB6"/>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3C8A"/>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24A00"/>
    <w:rsid w:val="004A06DC"/>
    <w:rsid w:val="004B24ED"/>
    <w:rsid w:val="004B6625"/>
    <w:rsid w:val="004D2D82"/>
    <w:rsid w:val="004D3876"/>
    <w:rsid w:val="004E4552"/>
    <w:rsid w:val="004E6CDF"/>
    <w:rsid w:val="00546FB7"/>
    <w:rsid w:val="00553C9D"/>
    <w:rsid w:val="00562A66"/>
    <w:rsid w:val="005B064E"/>
    <w:rsid w:val="005D51AE"/>
    <w:rsid w:val="005D7AAA"/>
    <w:rsid w:val="0062674B"/>
    <w:rsid w:val="006363B2"/>
    <w:rsid w:val="00644940"/>
    <w:rsid w:val="006818A9"/>
    <w:rsid w:val="006A2D81"/>
    <w:rsid w:val="006C1D0D"/>
    <w:rsid w:val="0070601E"/>
    <w:rsid w:val="00712C72"/>
    <w:rsid w:val="00735FE9"/>
    <w:rsid w:val="007561CE"/>
    <w:rsid w:val="00763CAA"/>
    <w:rsid w:val="00765F66"/>
    <w:rsid w:val="0078664F"/>
    <w:rsid w:val="007C3FA6"/>
    <w:rsid w:val="007D585A"/>
    <w:rsid w:val="007D5A12"/>
    <w:rsid w:val="007E59F9"/>
    <w:rsid w:val="00810BCD"/>
    <w:rsid w:val="00812C98"/>
    <w:rsid w:val="00814D92"/>
    <w:rsid w:val="0083181D"/>
    <w:rsid w:val="00843EB2"/>
    <w:rsid w:val="00865572"/>
    <w:rsid w:val="008666AE"/>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1E02"/>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4710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A5517"/>
    <w:rsid w:val="00BB4688"/>
    <w:rsid w:val="00BC45FB"/>
    <w:rsid w:val="00BD2B20"/>
    <w:rsid w:val="00BF148D"/>
    <w:rsid w:val="00C23B1A"/>
    <w:rsid w:val="00C310EB"/>
    <w:rsid w:val="00C9176A"/>
    <w:rsid w:val="00CF1AA2"/>
    <w:rsid w:val="00D17774"/>
    <w:rsid w:val="00D35B23"/>
    <w:rsid w:val="00D63620"/>
    <w:rsid w:val="00D7694D"/>
    <w:rsid w:val="00D8410D"/>
    <w:rsid w:val="00D867D7"/>
    <w:rsid w:val="00DB44E5"/>
    <w:rsid w:val="00DB7060"/>
    <w:rsid w:val="00DE3153"/>
    <w:rsid w:val="00E06736"/>
    <w:rsid w:val="00E13C27"/>
    <w:rsid w:val="00E33BBD"/>
    <w:rsid w:val="00E374F2"/>
    <w:rsid w:val="00E45103"/>
    <w:rsid w:val="00E55A60"/>
    <w:rsid w:val="00E62778"/>
    <w:rsid w:val="00E63D38"/>
    <w:rsid w:val="00E665B9"/>
    <w:rsid w:val="00E85E78"/>
    <w:rsid w:val="00EA01E6"/>
    <w:rsid w:val="00EA3DE8"/>
    <w:rsid w:val="00EA758F"/>
    <w:rsid w:val="00ED4A6F"/>
    <w:rsid w:val="00EF3A3A"/>
    <w:rsid w:val="00F45AF6"/>
    <w:rsid w:val="00F628D6"/>
    <w:rsid w:val="00F67051"/>
    <w:rsid w:val="00F86A1E"/>
    <w:rsid w:val="00FA124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AA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D7AA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D7AAA"/>
    <w:rPr>
      <w:sz w:val="36"/>
      <w:szCs w:val="52"/>
    </w:rPr>
  </w:style>
  <w:style w:type="paragraph" w:customStyle="1" w:styleId="Cover3-Haknesset">
    <w:name w:val="Cover 3-Haknesset"/>
    <w:basedOn w:val="Cover1-Reshumot"/>
    <w:rsid w:val="005D7AAA"/>
    <w:rPr>
      <w:b/>
      <w:bCs/>
      <w:spacing w:val="60"/>
    </w:rPr>
  </w:style>
  <w:style w:type="paragraph" w:customStyle="1" w:styleId="Cover4-Date">
    <w:name w:val="Cover 4-Date"/>
    <w:basedOn w:val="a"/>
    <w:rsid w:val="005D7AA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D7AA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D7AA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D7AAA"/>
    <w:pPr>
      <w:spacing w:before="120" w:after="120"/>
    </w:pPr>
    <w:rPr>
      <w:color w:val="FF0000"/>
      <w:w w:val="80"/>
    </w:rPr>
  </w:style>
  <w:style w:type="paragraph" w:styleId="a3">
    <w:name w:val="endnote text"/>
    <w:basedOn w:val="a"/>
    <w:semiHidden/>
    <w:rsid w:val="005D7AAA"/>
    <w:pPr>
      <w:ind w:left="227" w:hanging="227"/>
    </w:pPr>
    <w:rPr>
      <w:sz w:val="14"/>
      <w:szCs w:val="22"/>
    </w:rPr>
  </w:style>
  <w:style w:type="paragraph" w:customStyle="1" w:styleId="TableText">
    <w:name w:val="Table Text"/>
    <w:basedOn w:val="a"/>
    <w:rsid w:val="005D7AA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D7AAA"/>
  </w:style>
  <w:style w:type="paragraph" w:customStyle="1" w:styleId="TableBlock">
    <w:name w:val="Table Block"/>
    <w:basedOn w:val="TableText"/>
    <w:rsid w:val="005D7AAA"/>
    <w:pPr>
      <w:ind w:right="0"/>
      <w:jc w:val="both"/>
    </w:pPr>
  </w:style>
  <w:style w:type="paragraph" w:customStyle="1" w:styleId="TableHead">
    <w:name w:val="Table Head"/>
    <w:basedOn w:val="TableText"/>
    <w:rsid w:val="005D7AA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D7AAA"/>
  </w:style>
  <w:style w:type="paragraph" w:customStyle="1" w:styleId="Hesber">
    <w:name w:val="Hesber"/>
    <w:basedOn w:val="a"/>
    <w:rsid w:val="005D7AA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5D7AA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5D7AAA"/>
    <w:rPr>
      <w:vertAlign w:val="superscript"/>
    </w:rPr>
  </w:style>
  <w:style w:type="paragraph" w:customStyle="1" w:styleId="HesberHeading">
    <w:name w:val="Hesber Heading"/>
    <w:basedOn w:val="Hesber"/>
    <w:rsid w:val="005D7AAA"/>
    <w:pPr>
      <w:tabs>
        <w:tab w:val="left" w:pos="624"/>
        <w:tab w:val="left" w:pos="1247"/>
      </w:tabs>
      <w:ind w:firstLine="0"/>
    </w:pPr>
    <w:rPr>
      <w:b/>
      <w:bCs/>
    </w:rPr>
  </w:style>
  <w:style w:type="paragraph" w:customStyle="1" w:styleId="HesberWriters">
    <w:name w:val="Hesber Writers"/>
    <w:basedOn w:val="Hesber"/>
    <w:rsid w:val="005D7AAA"/>
    <w:pPr>
      <w:spacing w:before="120" w:after="6000"/>
      <w:ind w:left="1418" w:firstLine="0"/>
      <w:jc w:val="right"/>
    </w:pPr>
    <w:rPr>
      <w:b/>
      <w:bCs/>
    </w:rPr>
  </w:style>
  <w:style w:type="paragraph" w:customStyle="1" w:styleId="Hesber1st">
    <w:name w:val="Hesber 1st"/>
    <w:basedOn w:val="Hesber"/>
    <w:rsid w:val="005D7AAA"/>
    <w:pPr>
      <w:tabs>
        <w:tab w:val="left" w:pos="680"/>
        <w:tab w:val="left" w:pos="1020"/>
      </w:tabs>
      <w:ind w:firstLine="0"/>
    </w:pPr>
  </w:style>
  <w:style w:type="character" w:styleId="a7">
    <w:name w:val="endnote reference"/>
    <w:basedOn w:val="a0"/>
    <w:semiHidden/>
    <w:rsid w:val="005D7AAA"/>
    <w:rPr>
      <w:vertAlign w:val="superscript"/>
    </w:rPr>
  </w:style>
  <w:style w:type="paragraph" w:customStyle="1" w:styleId="TableBlockOutdent">
    <w:name w:val="Table BlockOutdent"/>
    <w:basedOn w:val="TableBlock"/>
    <w:rsid w:val="005D7AAA"/>
    <w:pPr>
      <w:ind w:left="624" w:hanging="624"/>
    </w:pPr>
  </w:style>
  <w:style w:type="paragraph" w:styleId="a8">
    <w:name w:val="header"/>
    <w:basedOn w:val="a"/>
    <w:rsid w:val="005D7AAA"/>
    <w:pPr>
      <w:tabs>
        <w:tab w:val="center" w:pos="4153"/>
        <w:tab w:val="right" w:pos="8306"/>
      </w:tabs>
    </w:pPr>
  </w:style>
  <w:style w:type="paragraph" w:styleId="a9">
    <w:name w:val="footer"/>
    <w:basedOn w:val="a"/>
    <w:rsid w:val="005D7AAA"/>
    <w:pPr>
      <w:tabs>
        <w:tab w:val="center" w:pos="4153"/>
        <w:tab w:val="right" w:pos="8306"/>
      </w:tabs>
    </w:pPr>
  </w:style>
  <w:style w:type="paragraph" w:customStyle="1" w:styleId="HeadDivreiHesber">
    <w:name w:val="Head DivreiHesber"/>
    <w:basedOn w:val="a"/>
    <w:rsid w:val="005D7AA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D7AAA"/>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D7AA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8666A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F0DC6-7F03-4AB2-BD90-2FBD83646D9C}"/>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1E6804F-B285-41D5-8068-649C6C21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1840</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2016-07-07T06:25:00Z</cp:lastPrinted>
  <dcterms:created xsi:type="dcterms:W3CDTF">2017-11-15T12:27:00Z</dcterms:created>
  <dcterms:modified xsi:type="dcterms:W3CDTF">2017-11-15T12:27:00Z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2023266</vt:r8>
  </property>
</Properties>
</file>