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2E6" w:rsidRPr="009062E6" w:rsidRDefault="0057192C">
      <w:pPr>
        <w:keepNext/>
        <w:keepLines/>
        <w:widowControl w:val="0"/>
        <w:autoSpaceDE w:val="0"/>
        <w:autoSpaceDN w:val="0"/>
        <w:adjustRightInd w:val="0"/>
        <w:snapToGrid w:val="0"/>
        <w:spacing w:before="240" w:after="0" w:line="360" w:lineRule="auto"/>
        <w:rPr>
          <w:rFonts w:ascii="Arial" w:eastAsia="Arial Unicode MS" w:hAnsi="Arial" w:cs="David"/>
          <w:b/>
          <w:bCs/>
          <w:color w:val="000000"/>
          <w:sz w:val="20"/>
          <w:szCs w:val="26"/>
          <w:rtl/>
          <w:lang w:eastAsia="ja-JP"/>
        </w:rPr>
        <w:pPrChange w:id="0" w:author="נעה בן שבת" w:date="2017-11-16T12:33:00Z">
          <w:pPr>
            <w:keepNext/>
            <w:keepLines/>
            <w:widowControl w:val="0"/>
            <w:autoSpaceDE w:val="0"/>
            <w:autoSpaceDN w:val="0"/>
            <w:adjustRightInd w:val="0"/>
            <w:snapToGrid w:val="0"/>
            <w:spacing w:before="240" w:after="0" w:line="360" w:lineRule="auto"/>
            <w:jc w:val="center"/>
          </w:pPr>
        </w:pPrChange>
      </w:pPr>
      <w:bookmarkStart w:id="1" w:name="_GoBack"/>
      <w:bookmarkEnd w:id="1"/>
      <w:ins w:id="2" w:author="נעה בן שבת" w:date="2017-11-16T12:33:00Z">
        <w:r>
          <w:rPr>
            <w:rFonts w:ascii="Arial" w:eastAsia="Arial Unicode MS" w:hAnsi="Arial" w:cs="David" w:hint="cs"/>
            <w:b/>
            <w:bCs/>
            <w:color w:val="000000"/>
            <w:sz w:val="20"/>
            <w:szCs w:val="26"/>
            <w:rtl/>
            <w:lang w:eastAsia="ja-JP"/>
          </w:rPr>
          <w:t>נוסח לדיון בוועדת העבודה הרווחה והבריאות ביום 20.11.17</w:t>
        </w:r>
      </w:ins>
    </w:p>
    <w:p w:rsidR="009062E6" w:rsidRPr="009062E6" w:rsidRDefault="009062E6" w:rsidP="00B84CC0">
      <w:pPr>
        <w:keepNext/>
        <w:keepLines/>
        <w:widowControl w:val="0"/>
        <w:autoSpaceDE w:val="0"/>
        <w:autoSpaceDN w:val="0"/>
        <w:adjustRightInd w:val="0"/>
        <w:snapToGrid w:val="0"/>
        <w:spacing w:before="240" w:after="0" w:line="360" w:lineRule="auto"/>
        <w:jc w:val="center"/>
        <w:rPr>
          <w:rFonts w:ascii="Arial" w:eastAsia="Arial Unicode MS" w:hAnsi="Arial" w:cs="David"/>
          <w:b/>
          <w:bCs/>
          <w:color w:val="000000"/>
          <w:sz w:val="20"/>
          <w:szCs w:val="26"/>
          <w:vertAlign w:val="superscript"/>
          <w:rtl/>
          <w:lang w:eastAsia="ja-JP"/>
        </w:rPr>
      </w:pPr>
      <w:r w:rsidRPr="009062E6">
        <w:rPr>
          <w:rFonts w:ascii="Arial" w:eastAsia="Arial Unicode MS" w:hAnsi="Arial" w:cs="David" w:hint="cs"/>
          <w:b/>
          <w:bCs/>
          <w:color w:val="000000"/>
          <w:sz w:val="20"/>
          <w:szCs w:val="26"/>
          <w:rtl/>
          <w:lang w:eastAsia="ja-JP"/>
        </w:rPr>
        <w:t>תקנות הנכים (</w:t>
      </w:r>
      <w:r>
        <w:rPr>
          <w:rFonts w:ascii="Arial" w:eastAsia="Arial Unicode MS" w:hAnsi="Arial" w:cs="David" w:hint="cs"/>
          <w:b/>
          <w:bCs/>
          <w:color w:val="000000"/>
          <w:sz w:val="20"/>
          <w:szCs w:val="26"/>
          <w:rtl/>
          <w:lang w:eastAsia="ja-JP"/>
        </w:rPr>
        <w:t>הסכום המקסימלי שמותר לנכות מתגמוליו של נכה</w:t>
      </w:r>
      <w:r w:rsidR="000F2615">
        <w:rPr>
          <w:rFonts w:ascii="Arial" w:eastAsia="Arial Unicode MS" w:hAnsi="Arial" w:cs="David" w:hint="cs"/>
          <w:b/>
          <w:bCs/>
          <w:color w:val="000000"/>
          <w:sz w:val="20"/>
          <w:szCs w:val="26"/>
          <w:rtl/>
          <w:lang w:eastAsia="ja-JP"/>
        </w:rPr>
        <w:t>)</w:t>
      </w:r>
      <w:r w:rsidRPr="009062E6">
        <w:rPr>
          <w:rFonts w:ascii="Arial" w:eastAsia="Arial Unicode MS" w:hAnsi="Arial" w:cs="David" w:hint="cs"/>
          <w:b/>
          <w:bCs/>
          <w:color w:val="000000"/>
          <w:sz w:val="20"/>
          <w:szCs w:val="26"/>
          <w:rtl/>
          <w:lang w:eastAsia="ja-JP"/>
        </w:rPr>
        <w:t>, התשע"</w:t>
      </w:r>
      <w:r w:rsidR="00B84CC0">
        <w:rPr>
          <w:rFonts w:ascii="Arial" w:eastAsia="Arial Unicode MS" w:hAnsi="Arial" w:cs="David" w:hint="cs"/>
          <w:b/>
          <w:bCs/>
          <w:color w:val="000000"/>
          <w:sz w:val="20"/>
          <w:szCs w:val="26"/>
          <w:rtl/>
          <w:lang w:eastAsia="ja-JP"/>
        </w:rPr>
        <w:t>ח</w:t>
      </w:r>
      <w:r w:rsidRPr="009062E6">
        <w:rPr>
          <w:rFonts w:ascii="Arial" w:eastAsia="Arial Unicode MS" w:hAnsi="Arial" w:cs="David" w:hint="cs"/>
          <w:b/>
          <w:bCs/>
          <w:color w:val="000000"/>
          <w:sz w:val="20"/>
          <w:szCs w:val="26"/>
          <w:rtl/>
          <w:lang w:eastAsia="ja-JP"/>
        </w:rPr>
        <w:t>-</w:t>
      </w:r>
      <w:r w:rsidR="000F2615">
        <w:rPr>
          <w:rFonts w:ascii="Arial" w:eastAsia="Arial Unicode MS" w:hAnsi="Arial" w:cs="David" w:hint="cs"/>
          <w:b/>
          <w:bCs/>
          <w:color w:val="000000"/>
          <w:sz w:val="20"/>
          <w:szCs w:val="26"/>
          <w:rtl/>
          <w:lang w:eastAsia="ja-JP"/>
        </w:rPr>
        <w:t>201</w:t>
      </w:r>
      <w:r w:rsidR="00A1495B">
        <w:rPr>
          <w:rFonts w:ascii="Arial" w:eastAsia="Arial Unicode MS" w:hAnsi="Arial" w:cs="David" w:hint="cs"/>
          <w:b/>
          <w:bCs/>
          <w:color w:val="000000"/>
          <w:sz w:val="20"/>
          <w:szCs w:val="26"/>
          <w:rtl/>
          <w:lang w:eastAsia="ja-JP"/>
        </w:rPr>
        <w:t>7</w:t>
      </w:r>
    </w:p>
    <w:p w:rsidR="009062E6" w:rsidRPr="009062E6" w:rsidRDefault="009062E6" w:rsidP="009062E6">
      <w:pPr>
        <w:keepNext/>
        <w:keepLines/>
        <w:widowControl w:val="0"/>
        <w:autoSpaceDE w:val="0"/>
        <w:autoSpaceDN w:val="0"/>
        <w:adjustRightInd w:val="0"/>
        <w:snapToGrid w:val="0"/>
        <w:spacing w:before="240" w:after="0" w:line="360" w:lineRule="auto"/>
        <w:jc w:val="both"/>
        <w:rPr>
          <w:rFonts w:ascii="Arial" w:eastAsia="Arial Unicode MS" w:hAnsi="Arial" w:cs="David"/>
          <w:color w:val="000000"/>
          <w:sz w:val="26"/>
          <w:szCs w:val="26"/>
          <w:rtl/>
          <w:lang w:eastAsia="ja-JP"/>
        </w:rPr>
      </w:pPr>
    </w:p>
    <w:p w:rsidR="009062E6" w:rsidRPr="009062E6" w:rsidRDefault="009062E6" w:rsidP="009062E6">
      <w:pPr>
        <w:keepNext/>
        <w:keepLines/>
        <w:widowControl w:val="0"/>
        <w:autoSpaceDE w:val="0"/>
        <w:autoSpaceDN w:val="0"/>
        <w:adjustRightInd w:val="0"/>
        <w:snapToGrid w:val="0"/>
        <w:spacing w:before="240" w:after="0" w:line="360" w:lineRule="auto"/>
        <w:jc w:val="both"/>
        <w:rPr>
          <w:rFonts w:ascii="Arial" w:eastAsia="Arial Unicode MS" w:hAnsi="Arial" w:cs="David"/>
          <w:color w:val="000000"/>
          <w:sz w:val="26"/>
          <w:szCs w:val="26"/>
          <w:rtl/>
          <w:lang w:eastAsia="ja-JP"/>
        </w:rPr>
      </w:pPr>
      <w:r w:rsidRPr="009062E6">
        <w:rPr>
          <w:rFonts w:ascii="Arial" w:eastAsia="Arial Unicode MS" w:hAnsi="Arial" w:cs="David" w:hint="cs"/>
          <w:color w:val="000000"/>
          <w:sz w:val="26"/>
          <w:szCs w:val="26"/>
          <w:rtl/>
          <w:lang w:eastAsia="ja-JP"/>
        </w:rPr>
        <w:t xml:space="preserve">בתוקף סמכותי לפי סעיפים </w:t>
      </w:r>
      <w:r w:rsidR="00F06267">
        <w:rPr>
          <w:rFonts w:ascii="Arial" w:eastAsia="Arial Unicode MS" w:hAnsi="Arial" w:cs="David" w:hint="cs"/>
          <w:color w:val="000000"/>
          <w:sz w:val="26"/>
          <w:szCs w:val="26"/>
          <w:rtl/>
          <w:lang w:eastAsia="ja-JP"/>
        </w:rPr>
        <w:t>14(ג)</w:t>
      </w:r>
      <w:r w:rsidRPr="009062E6">
        <w:rPr>
          <w:rFonts w:ascii="Arial" w:eastAsia="Arial Unicode MS" w:hAnsi="Arial" w:cs="David" w:hint="cs"/>
          <w:color w:val="000000"/>
          <w:sz w:val="26"/>
          <w:szCs w:val="26"/>
          <w:rtl/>
          <w:lang w:eastAsia="ja-JP"/>
        </w:rPr>
        <w:t xml:space="preserve"> ו-48 לחוק הנכים (תגמולים ושיקום), התשי"ט-1959 [נוסח משולב]</w:t>
      </w:r>
      <w:r w:rsidRPr="009062E6">
        <w:rPr>
          <w:rFonts w:ascii="Arial" w:eastAsia="Arial Unicode MS" w:hAnsi="Arial" w:cs="David"/>
          <w:color w:val="000000"/>
          <w:sz w:val="26"/>
          <w:szCs w:val="26"/>
          <w:vertAlign w:val="superscript"/>
          <w:rtl/>
          <w:lang w:eastAsia="ja-JP"/>
        </w:rPr>
        <w:footnoteReference w:id="1"/>
      </w:r>
      <w:r w:rsidR="00F06267">
        <w:rPr>
          <w:rFonts w:ascii="Arial" w:eastAsia="Arial Unicode MS" w:hAnsi="Arial" w:cs="David" w:hint="cs"/>
          <w:color w:val="000000"/>
          <w:sz w:val="26"/>
          <w:szCs w:val="26"/>
          <w:rtl/>
          <w:lang w:eastAsia="ja-JP"/>
        </w:rPr>
        <w:t xml:space="preserve"> </w:t>
      </w:r>
      <w:r w:rsidRPr="009062E6">
        <w:rPr>
          <w:rFonts w:ascii="Arial" w:eastAsia="Arial Unicode MS" w:hAnsi="Arial" w:cs="David" w:hint="cs"/>
          <w:color w:val="000000"/>
          <w:sz w:val="26"/>
          <w:szCs w:val="26"/>
          <w:rtl/>
          <w:lang w:eastAsia="ja-JP"/>
        </w:rPr>
        <w:t>, ובאישור ועדת העבודה, הרווחה והבריאות של הכנסת, אני מתקין תקנות אלה:</w:t>
      </w:r>
    </w:p>
    <w:p w:rsidR="009062E6" w:rsidRPr="009062E6" w:rsidDel="000D6ADF" w:rsidRDefault="009062E6" w:rsidP="009062E6">
      <w:pPr>
        <w:keepNext/>
        <w:keepLines/>
        <w:widowControl w:val="0"/>
        <w:autoSpaceDE w:val="0"/>
        <w:autoSpaceDN w:val="0"/>
        <w:adjustRightInd w:val="0"/>
        <w:snapToGrid w:val="0"/>
        <w:spacing w:before="240" w:after="0" w:line="240" w:lineRule="auto"/>
        <w:rPr>
          <w:del w:id="3" w:author="נעה בן שבת" w:date="2017-11-15T15:37:00Z"/>
          <w:rFonts w:ascii="Arial" w:eastAsia="Arial Unicode MS" w:hAnsi="Arial" w:cs="David"/>
          <w:b/>
          <w:bCs/>
          <w:color w:val="000000"/>
          <w:sz w:val="20"/>
          <w:szCs w:val="26"/>
          <w:rtl/>
          <w:lang w:eastAsia="ja-JP"/>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75AE2" w:rsidTr="00F90FC1">
        <w:trPr>
          <w:cantSplit/>
          <w:trHeight w:val="60"/>
          <w:ins w:id="4" w:author="נעה בן שבת" w:date="2017-11-15T15:27:00Z"/>
        </w:trPr>
        <w:tc>
          <w:tcPr>
            <w:tcW w:w="1871" w:type="dxa"/>
          </w:tcPr>
          <w:p w:rsidR="00F75AE2" w:rsidRDefault="00F75AE2" w:rsidP="00F75AE2">
            <w:pPr>
              <w:pStyle w:val="TableSideHeading"/>
              <w:rPr>
                <w:ins w:id="5" w:author="נעה בן שבת" w:date="2017-11-15T15:27:00Z"/>
              </w:rPr>
            </w:pPr>
            <w:r>
              <w:rPr>
                <w:rFonts w:hint="cs"/>
                <w:sz w:val="26"/>
                <w:rtl/>
              </w:rPr>
              <w:t>תיקון תקנה 1</w:t>
            </w:r>
          </w:p>
        </w:tc>
        <w:tc>
          <w:tcPr>
            <w:tcW w:w="624" w:type="dxa"/>
          </w:tcPr>
          <w:p w:rsidR="00F75AE2" w:rsidRDefault="00F75AE2" w:rsidP="00F75AE2">
            <w:pPr>
              <w:pStyle w:val="TableText"/>
              <w:rPr>
                <w:ins w:id="6" w:author="נעה בן שבת" w:date="2017-11-15T15:27:00Z"/>
              </w:rPr>
            </w:pPr>
            <w:r w:rsidRPr="009062E6">
              <w:rPr>
                <w:rtl/>
              </w:rPr>
              <w:t>1.</w:t>
            </w:r>
          </w:p>
        </w:tc>
        <w:tc>
          <w:tcPr>
            <w:tcW w:w="7146" w:type="dxa"/>
            <w:gridSpan w:val="2"/>
          </w:tcPr>
          <w:p w:rsidR="00F75AE2" w:rsidRDefault="00F75AE2">
            <w:pPr>
              <w:keepLines/>
              <w:widowControl w:val="0"/>
              <w:tabs>
                <w:tab w:val="left" w:pos="624"/>
                <w:tab w:val="left" w:pos="1247"/>
              </w:tabs>
              <w:autoSpaceDE w:val="0"/>
              <w:autoSpaceDN w:val="0"/>
              <w:adjustRightInd w:val="0"/>
              <w:snapToGrid w:val="0"/>
              <w:spacing w:after="0" w:line="360" w:lineRule="auto"/>
              <w:jc w:val="both"/>
              <w:rPr>
                <w:ins w:id="7" w:author="נעה בן שבת" w:date="2017-11-15T15:27:00Z"/>
              </w:rPr>
              <w:pPrChange w:id="8" w:author="נעה בן שבת" w:date="2017-11-16T12:32:00Z">
                <w:pPr>
                  <w:pStyle w:val="TableBlock"/>
                </w:pPr>
              </w:pPrChange>
            </w:pPr>
            <w:r>
              <w:rPr>
                <w:rFonts w:ascii="Arial" w:eastAsia="Arial Unicode MS" w:hAnsi="Arial" w:cs="David" w:hint="cs"/>
                <w:color w:val="000000"/>
                <w:sz w:val="20"/>
                <w:szCs w:val="26"/>
                <w:rtl/>
                <w:lang w:eastAsia="ja-JP"/>
              </w:rPr>
              <w:t xml:space="preserve">בתקנה 1(4) לתקנות הנכים (הסכום המקסימלי שמותר לנכות מתגמוליו של נכה), </w:t>
            </w:r>
            <w:proofErr w:type="spellStart"/>
            <w:r>
              <w:rPr>
                <w:rFonts w:ascii="Arial" w:eastAsia="Arial Unicode MS" w:hAnsi="Arial" w:cs="David" w:hint="cs"/>
                <w:color w:val="000000"/>
                <w:sz w:val="20"/>
                <w:szCs w:val="26"/>
                <w:rtl/>
                <w:lang w:eastAsia="ja-JP"/>
              </w:rPr>
              <w:t>התשמ"א</w:t>
            </w:r>
            <w:proofErr w:type="spellEnd"/>
            <w:r w:rsidR="0057192C">
              <w:rPr>
                <w:rFonts w:ascii="Arial" w:eastAsia="Arial Unicode MS" w:hAnsi="Arial" w:cs="David" w:hint="eastAsia"/>
                <w:color w:val="000000"/>
                <w:sz w:val="20"/>
                <w:szCs w:val="26"/>
                <w:rtl/>
                <w:lang w:eastAsia="ja-JP"/>
              </w:rPr>
              <w:t>–</w:t>
            </w:r>
            <w:r>
              <w:rPr>
                <w:rFonts w:ascii="Arial" w:eastAsia="Arial Unicode MS" w:hAnsi="Arial" w:cs="David" w:hint="cs"/>
                <w:color w:val="000000"/>
                <w:sz w:val="20"/>
                <w:szCs w:val="26"/>
                <w:rtl/>
                <w:lang w:eastAsia="ja-JP"/>
              </w:rPr>
              <w:t>1981</w:t>
            </w:r>
            <w:r>
              <w:rPr>
                <w:rStyle w:val="a5"/>
                <w:rFonts w:eastAsia="Arial Unicode MS"/>
                <w:color w:val="000000"/>
                <w:sz w:val="20"/>
                <w:szCs w:val="26"/>
                <w:rtl/>
                <w:lang w:eastAsia="ja-JP"/>
              </w:rPr>
              <w:footnoteReference w:id="2"/>
            </w:r>
            <w:r>
              <w:rPr>
                <w:rFonts w:ascii="Arial" w:eastAsia="Arial Unicode MS" w:hAnsi="Arial" w:cs="David" w:hint="cs"/>
                <w:color w:val="000000"/>
                <w:sz w:val="20"/>
                <w:szCs w:val="26"/>
                <w:rtl/>
                <w:lang w:eastAsia="ja-JP"/>
              </w:rPr>
              <w:t xml:space="preserve"> (להלן </w:t>
            </w:r>
            <w:r>
              <w:rPr>
                <w:rFonts w:ascii="Arial" w:eastAsia="Arial Unicode MS" w:hAnsi="Arial" w:cs="David" w:hint="eastAsia"/>
                <w:color w:val="000000"/>
                <w:sz w:val="20"/>
                <w:szCs w:val="26"/>
                <w:rtl/>
                <w:lang w:eastAsia="ja-JP"/>
              </w:rPr>
              <w:t>–</w:t>
            </w:r>
            <w:r>
              <w:rPr>
                <w:rFonts w:ascii="Arial" w:eastAsia="Arial Unicode MS" w:hAnsi="Arial" w:cs="David" w:hint="cs"/>
                <w:color w:val="000000"/>
                <w:sz w:val="20"/>
                <w:szCs w:val="26"/>
                <w:rtl/>
                <w:lang w:eastAsia="ja-JP"/>
              </w:rPr>
              <w:t xml:space="preserve"> התקנות העיקריות), </w:t>
            </w:r>
            <w:r w:rsidRPr="00370F72">
              <w:rPr>
                <w:rFonts w:ascii="Arial" w:eastAsia="Arial Unicode MS" w:hAnsi="Arial" w:cs="David" w:hint="cs"/>
                <w:color w:val="000000"/>
                <w:sz w:val="20"/>
                <w:szCs w:val="26"/>
                <w:rtl/>
                <w:lang w:eastAsia="ja-JP"/>
              </w:rPr>
              <w:t>במקום "10" יבוא "62.5";</w:t>
            </w:r>
            <w:r w:rsidRPr="00370F72">
              <w:rPr>
                <w:rFonts w:ascii="Arial" w:eastAsia="Arial Unicode MS" w:hAnsi="Arial" w:cs="David"/>
                <w:color w:val="000000"/>
                <w:sz w:val="20"/>
                <w:szCs w:val="26"/>
                <w:rtl/>
                <w:lang w:eastAsia="ja-JP"/>
              </w:rPr>
              <w:t xml:space="preserve"> </w:t>
            </w:r>
          </w:p>
        </w:tc>
      </w:tr>
      <w:tr w:rsidR="00F75AE2" w:rsidTr="0001603D">
        <w:trPr>
          <w:cantSplit/>
          <w:trHeight w:val="60"/>
          <w:ins w:id="11" w:author="נעה בן שבת" w:date="2017-11-15T15:27:00Z"/>
        </w:trPr>
        <w:tc>
          <w:tcPr>
            <w:tcW w:w="1871" w:type="dxa"/>
          </w:tcPr>
          <w:p w:rsidR="00F75AE2" w:rsidRDefault="00F75AE2" w:rsidP="00F75AE2">
            <w:pPr>
              <w:pStyle w:val="TableSideHeading"/>
              <w:rPr>
                <w:ins w:id="12" w:author="נעה בן שבת" w:date="2017-11-15T15:27:00Z"/>
              </w:rPr>
            </w:pPr>
            <w:ins w:id="13" w:author="נעה בן שבת" w:date="2017-11-15T15:28:00Z">
              <w:r>
                <w:rPr>
                  <w:rFonts w:hint="cs"/>
                  <w:sz w:val="26"/>
                  <w:rtl/>
                </w:rPr>
                <w:t>תיקון תקנה 2</w:t>
              </w:r>
            </w:ins>
          </w:p>
        </w:tc>
        <w:tc>
          <w:tcPr>
            <w:tcW w:w="624" w:type="dxa"/>
          </w:tcPr>
          <w:p w:rsidR="00F75AE2" w:rsidRDefault="00F75AE2" w:rsidP="00F75AE2">
            <w:pPr>
              <w:pStyle w:val="TableText"/>
              <w:rPr>
                <w:ins w:id="14" w:author="נעה בן שבת" w:date="2017-11-15T15:27:00Z"/>
              </w:rPr>
            </w:pPr>
            <w:ins w:id="15" w:author="נעה בן שבת" w:date="2017-11-15T15:28:00Z">
              <w:r>
                <w:rPr>
                  <w:rFonts w:hint="cs"/>
                  <w:rtl/>
                </w:rPr>
                <w:t>2.</w:t>
              </w:r>
            </w:ins>
          </w:p>
        </w:tc>
        <w:tc>
          <w:tcPr>
            <w:tcW w:w="7146" w:type="dxa"/>
            <w:gridSpan w:val="2"/>
          </w:tcPr>
          <w:p w:rsidR="00F75AE2" w:rsidRDefault="00F75AE2" w:rsidP="00F75AE2">
            <w:pPr>
              <w:pStyle w:val="TableBlock"/>
              <w:rPr>
                <w:ins w:id="16" w:author="נעה בן שבת" w:date="2017-11-15T15:27:00Z"/>
              </w:rPr>
            </w:pPr>
            <w:ins w:id="17" w:author="נעה בן שבת" w:date="2017-11-15T15:28:00Z">
              <w:r>
                <w:rPr>
                  <w:rFonts w:hint="cs"/>
                  <w:rtl/>
                </w:rPr>
                <w:t xml:space="preserve">בתקנה 2 לתקנות העיקריות </w:t>
              </w:r>
              <w:r>
                <w:rPr>
                  <w:rFonts w:hint="eastAsia"/>
                  <w:rtl/>
                </w:rPr>
                <w:t>–</w:t>
              </w:r>
            </w:ins>
          </w:p>
        </w:tc>
      </w:tr>
      <w:tr w:rsidR="00F75AE2" w:rsidTr="0001603D">
        <w:trPr>
          <w:cantSplit/>
          <w:trHeight w:val="60"/>
          <w:ins w:id="18" w:author="נעה בן שבת" w:date="2017-11-15T15:27:00Z"/>
        </w:trPr>
        <w:tc>
          <w:tcPr>
            <w:tcW w:w="1871" w:type="dxa"/>
          </w:tcPr>
          <w:p w:rsidR="00F75AE2" w:rsidRDefault="00F75AE2" w:rsidP="00F75AE2">
            <w:pPr>
              <w:pStyle w:val="TableSideHeading"/>
              <w:rPr>
                <w:ins w:id="19" w:author="נעה בן שבת" w:date="2017-11-15T15:27:00Z"/>
              </w:rPr>
            </w:pPr>
          </w:p>
        </w:tc>
        <w:tc>
          <w:tcPr>
            <w:tcW w:w="624" w:type="dxa"/>
          </w:tcPr>
          <w:p w:rsidR="00F75AE2" w:rsidRDefault="00F75AE2" w:rsidP="00F75AE2">
            <w:pPr>
              <w:pStyle w:val="TableText"/>
              <w:rPr>
                <w:ins w:id="20" w:author="נעה בן שבת" w:date="2017-11-15T15:27:00Z"/>
              </w:rPr>
            </w:pPr>
          </w:p>
        </w:tc>
        <w:tc>
          <w:tcPr>
            <w:tcW w:w="7146" w:type="dxa"/>
            <w:gridSpan w:val="2"/>
          </w:tcPr>
          <w:p w:rsidR="00F75AE2" w:rsidRDefault="00F75AE2">
            <w:pPr>
              <w:pStyle w:val="TableBlock"/>
              <w:rPr>
                <w:ins w:id="21" w:author="נעה בן שבת" w:date="2017-11-15T15:27:00Z"/>
              </w:rPr>
              <w:pPrChange w:id="22" w:author="נעה בן שבת" w:date="2017-11-15T15:32:00Z">
                <w:pPr>
                  <w:pStyle w:val="TableBlock"/>
                </w:pPr>
              </w:pPrChange>
            </w:pPr>
            <w:ins w:id="23" w:author="נעה בן שבת" w:date="2017-11-15T15:28:00Z">
              <w:r>
                <w:rPr>
                  <w:rFonts w:hint="cs"/>
                  <w:rtl/>
                </w:rPr>
                <w:t>(1)</w:t>
              </w:r>
              <w:r>
                <w:rPr>
                  <w:rtl/>
                </w:rPr>
                <w:tab/>
              </w:r>
              <w:r>
                <w:rPr>
                  <w:rFonts w:hint="cs"/>
                  <w:rtl/>
                </w:rPr>
                <w:t>בתקנת משנה (א), במקום "בתקנה 1" יבוא בתקנה 1(1) עד (3)"</w:t>
              </w:r>
            </w:ins>
            <w:ins w:id="24" w:author="נעה בן שבת" w:date="2017-11-15T15:30:00Z">
              <w:r>
                <w:rPr>
                  <w:rFonts w:hint="cs"/>
                  <w:rtl/>
                </w:rPr>
                <w:t xml:space="preserve">, </w:t>
              </w:r>
            </w:ins>
            <w:ins w:id="25" w:author="נעה בן שבת" w:date="2017-11-15T15:32:00Z">
              <w:r>
                <w:rPr>
                  <w:rFonts w:hint="cs"/>
                  <w:rtl/>
                </w:rPr>
                <w:t xml:space="preserve">והמילים "(להלן </w:t>
              </w:r>
              <w:r>
                <w:rPr>
                  <w:rFonts w:hint="eastAsia"/>
                  <w:rtl/>
                </w:rPr>
                <w:t>–</w:t>
              </w:r>
              <w:r>
                <w:rPr>
                  <w:rFonts w:hint="cs"/>
                  <w:rtl/>
                </w:rPr>
                <w:t xml:space="preserve"> יום העדכון)" </w:t>
              </w:r>
              <w:r>
                <w:rPr>
                  <w:rFonts w:hint="eastAsia"/>
                  <w:rtl/>
                </w:rPr>
                <w:t>–</w:t>
              </w:r>
              <w:r>
                <w:rPr>
                  <w:rFonts w:hint="cs"/>
                  <w:rtl/>
                </w:rPr>
                <w:t xml:space="preserve"> יימחקו</w:t>
              </w:r>
            </w:ins>
            <w:ins w:id="26" w:author="נעה בן שבת" w:date="2017-11-15T15:28:00Z">
              <w:r>
                <w:rPr>
                  <w:rFonts w:hint="cs"/>
                  <w:rtl/>
                </w:rPr>
                <w:t>;</w:t>
              </w:r>
            </w:ins>
          </w:p>
        </w:tc>
      </w:tr>
      <w:tr w:rsidR="00F75AE2" w:rsidTr="0001603D">
        <w:trPr>
          <w:cantSplit/>
          <w:trHeight w:val="60"/>
          <w:ins w:id="27" w:author="נעה בן שבת" w:date="2017-11-15T15:27:00Z"/>
        </w:trPr>
        <w:tc>
          <w:tcPr>
            <w:tcW w:w="1871" w:type="dxa"/>
          </w:tcPr>
          <w:p w:rsidR="00F75AE2" w:rsidRDefault="00F75AE2" w:rsidP="00F75AE2">
            <w:pPr>
              <w:pStyle w:val="TableSideHeading"/>
              <w:rPr>
                <w:ins w:id="28" w:author="נעה בן שבת" w:date="2017-11-15T15:27:00Z"/>
              </w:rPr>
            </w:pPr>
          </w:p>
        </w:tc>
        <w:tc>
          <w:tcPr>
            <w:tcW w:w="624" w:type="dxa"/>
          </w:tcPr>
          <w:p w:rsidR="00F75AE2" w:rsidRDefault="00F75AE2" w:rsidP="00F75AE2">
            <w:pPr>
              <w:pStyle w:val="TableText"/>
              <w:rPr>
                <w:ins w:id="29" w:author="נעה בן שבת" w:date="2017-11-15T15:27:00Z"/>
              </w:rPr>
            </w:pPr>
          </w:p>
        </w:tc>
        <w:tc>
          <w:tcPr>
            <w:tcW w:w="7146" w:type="dxa"/>
            <w:gridSpan w:val="2"/>
          </w:tcPr>
          <w:p w:rsidR="00F75AE2" w:rsidRDefault="00F75AE2" w:rsidP="00F75AE2">
            <w:pPr>
              <w:pStyle w:val="TableBlock"/>
              <w:rPr>
                <w:ins w:id="30" w:author="נעה בן שבת" w:date="2017-11-15T15:27:00Z"/>
              </w:rPr>
            </w:pPr>
            <w:ins w:id="31" w:author="נעה בן שבת" w:date="2017-11-15T15:28:00Z">
              <w:r>
                <w:rPr>
                  <w:rFonts w:hint="cs"/>
                  <w:rtl/>
                </w:rPr>
                <w:t>(2)</w:t>
              </w:r>
              <w:r>
                <w:rPr>
                  <w:rtl/>
                </w:rPr>
                <w:tab/>
              </w:r>
              <w:r>
                <w:rPr>
                  <w:rFonts w:hint="cs"/>
                  <w:rtl/>
                </w:rPr>
                <w:t>אחרי תקנת משנה (א) יבוא:</w:t>
              </w:r>
            </w:ins>
          </w:p>
        </w:tc>
      </w:tr>
      <w:tr w:rsidR="00F75AE2">
        <w:trPr>
          <w:cantSplit/>
          <w:trHeight w:val="60"/>
          <w:ins w:id="32" w:author="נעה בן שבת" w:date="2017-11-15T15:27:00Z"/>
        </w:trPr>
        <w:tc>
          <w:tcPr>
            <w:tcW w:w="1871" w:type="dxa"/>
          </w:tcPr>
          <w:p w:rsidR="00F75AE2" w:rsidRDefault="00F75AE2">
            <w:pPr>
              <w:pStyle w:val="TableSideHeading"/>
              <w:rPr>
                <w:ins w:id="33" w:author="נעה בן שבת" w:date="2017-11-15T15:27:00Z"/>
              </w:rPr>
            </w:pPr>
          </w:p>
        </w:tc>
        <w:tc>
          <w:tcPr>
            <w:tcW w:w="624" w:type="dxa"/>
          </w:tcPr>
          <w:p w:rsidR="00F75AE2" w:rsidRDefault="00F75AE2">
            <w:pPr>
              <w:pStyle w:val="TableText"/>
              <w:rPr>
                <w:ins w:id="34" w:author="נעה בן שבת" w:date="2017-11-15T15:27:00Z"/>
              </w:rPr>
            </w:pPr>
          </w:p>
        </w:tc>
        <w:tc>
          <w:tcPr>
            <w:tcW w:w="624" w:type="dxa"/>
          </w:tcPr>
          <w:p w:rsidR="00F75AE2" w:rsidRDefault="00F75AE2">
            <w:pPr>
              <w:pStyle w:val="TableText"/>
              <w:rPr>
                <w:ins w:id="35" w:author="נעה בן שבת" w:date="2017-11-15T15:27:00Z"/>
              </w:rPr>
            </w:pPr>
          </w:p>
        </w:tc>
        <w:tc>
          <w:tcPr>
            <w:tcW w:w="6522" w:type="dxa"/>
          </w:tcPr>
          <w:p w:rsidR="00F75AE2" w:rsidRDefault="00F75AE2">
            <w:pPr>
              <w:pStyle w:val="TableBlock"/>
              <w:rPr>
                <w:ins w:id="36" w:author="נעה בן שבת" w:date="2017-11-15T15:27:00Z"/>
              </w:rPr>
              <w:pPrChange w:id="37" w:author="נעה בן שבת" w:date="2017-11-15T15:33:00Z">
                <w:pPr>
                  <w:pStyle w:val="TableBlock"/>
                </w:pPr>
              </w:pPrChange>
            </w:pPr>
            <w:ins w:id="38" w:author="נעה בן שבת" w:date="2017-11-15T15:28:00Z">
              <w:r>
                <w:rPr>
                  <w:rFonts w:hint="cs"/>
                  <w:rtl/>
                </w:rPr>
                <w:t>"(א1)</w:t>
              </w:r>
              <w:r>
                <w:rPr>
                  <w:rtl/>
                </w:rPr>
                <w:tab/>
              </w:r>
              <w:r>
                <w:rPr>
                  <w:rFonts w:hint="cs"/>
                  <w:rtl/>
                </w:rPr>
                <w:t>הסכום הקבוע בתקנה 1</w:t>
              </w:r>
            </w:ins>
            <w:ins w:id="39" w:author="נעה בן שבת" w:date="2017-11-15T15:29:00Z">
              <w:r>
                <w:rPr>
                  <w:rFonts w:hint="cs"/>
                  <w:rtl/>
                </w:rPr>
                <w:t xml:space="preserve">(4) ישתנה ב-1 בכל חודש לפי שיעור עליית המדד </w:t>
              </w:r>
            </w:ins>
            <w:ins w:id="40" w:author="נעה בן שבת" w:date="2017-11-15T15:31:00Z">
              <w:r>
                <w:rPr>
                  <w:rFonts w:hint="cs"/>
                  <w:rtl/>
                </w:rPr>
                <w:t>החדש לעומת המדד היסודי.</w:t>
              </w:r>
            </w:ins>
            <w:ins w:id="41" w:author="נעה בן שבת" w:date="2017-11-15T15:32:00Z">
              <w:r>
                <w:rPr>
                  <w:rFonts w:hint="cs"/>
                  <w:rtl/>
                </w:rPr>
                <w:t>";</w:t>
              </w:r>
            </w:ins>
          </w:p>
        </w:tc>
      </w:tr>
      <w:tr w:rsidR="00F75AE2" w:rsidTr="00CE3067">
        <w:trPr>
          <w:cantSplit/>
          <w:trHeight w:val="60"/>
          <w:ins w:id="42" w:author="נעה בן שבת" w:date="2017-11-15T15:27:00Z"/>
        </w:trPr>
        <w:tc>
          <w:tcPr>
            <w:tcW w:w="1871" w:type="dxa"/>
          </w:tcPr>
          <w:p w:rsidR="00F75AE2" w:rsidRDefault="00F75AE2">
            <w:pPr>
              <w:pStyle w:val="TableSideHeading"/>
              <w:rPr>
                <w:ins w:id="43" w:author="נעה בן שבת" w:date="2017-11-15T15:27:00Z"/>
              </w:rPr>
            </w:pPr>
          </w:p>
        </w:tc>
        <w:tc>
          <w:tcPr>
            <w:tcW w:w="624" w:type="dxa"/>
          </w:tcPr>
          <w:p w:rsidR="00F75AE2" w:rsidRDefault="00F75AE2">
            <w:pPr>
              <w:pStyle w:val="TableText"/>
              <w:rPr>
                <w:ins w:id="44" w:author="נעה בן שבת" w:date="2017-11-15T15:27:00Z"/>
              </w:rPr>
            </w:pPr>
          </w:p>
        </w:tc>
        <w:tc>
          <w:tcPr>
            <w:tcW w:w="7146" w:type="dxa"/>
            <w:gridSpan w:val="2"/>
          </w:tcPr>
          <w:p w:rsidR="00F75AE2" w:rsidRDefault="00F75AE2">
            <w:pPr>
              <w:pStyle w:val="TableBlock"/>
              <w:rPr>
                <w:ins w:id="45" w:author="נעה בן שבת" w:date="2017-11-15T15:27:00Z"/>
              </w:rPr>
            </w:pPr>
            <w:ins w:id="46" w:author="נעה בן שבת" w:date="2017-11-15T15:33:00Z">
              <w:r>
                <w:rPr>
                  <w:rFonts w:hint="cs"/>
                  <w:rtl/>
                </w:rPr>
                <w:t>(3)</w:t>
              </w:r>
              <w:r>
                <w:rPr>
                  <w:rtl/>
                </w:rPr>
                <w:tab/>
              </w:r>
              <w:r w:rsidR="000D6ADF">
                <w:rPr>
                  <w:rFonts w:hint="cs"/>
                  <w:rtl/>
                </w:rPr>
                <w:t>בתקנת משנה (ב), לפני ההגדרה "מדד" יבוא:</w:t>
              </w:r>
            </w:ins>
          </w:p>
        </w:tc>
      </w:tr>
      <w:tr w:rsidR="00F75AE2">
        <w:trPr>
          <w:cantSplit/>
          <w:trHeight w:val="60"/>
          <w:ins w:id="47" w:author="נעה בן שבת" w:date="2017-11-15T15:26:00Z"/>
        </w:trPr>
        <w:tc>
          <w:tcPr>
            <w:tcW w:w="1871" w:type="dxa"/>
          </w:tcPr>
          <w:p w:rsidR="00F75AE2" w:rsidRDefault="00F75AE2">
            <w:pPr>
              <w:pStyle w:val="TableSideHeading"/>
              <w:rPr>
                <w:ins w:id="48" w:author="נעה בן שבת" w:date="2017-11-15T15:26:00Z"/>
              </w:rPr>
            </w:pPr>
          </w:p>
        </w:tc>
        <w:tc>
          <w:tcPr>
            <w:tcW w:w="624" w:type="dxa"/>
          </w:tcPr>
          <w:p w:rsidR="00F75AE2" w:rsidRDefault="00F75AE2">
            <w:pPr>
              <w:pStyle w:val="TableText"/>
              <w:rPr>
                <w:ins w:id="49" w:author="נעה בן שבת" w:date="2017-11-15T15:26:00Z"/>
              </w:rPr>
            </w:pPr>
          </w:p>
        </w:tc>
        <w:tc>
          <w:tcPr>
            <w:tcW w:w="624" w:type="dxa"/>
          </w:tcPr>
          <w:p w:rsidR="00F75AE2" w:rsidRDefault="00F75AE2">
            <w:pPr>
              <w:pStyle w:val="TableText"/>
              <w:rPr>
                <w:ins w:id="50" w:author="נעה בן שבת" w:date="2017-11-15T15:26:00Z"/>
              </w:rPr>
            </w:pPr>
          </w:p>
        </w:tc>
        <w:tc>
          <w:tcPr>
            <w:tcW w:w="6522" w:type="dxa"/>
          </w:tcPr>
          <w:p w:rsidR="00F75AE2" w:rsidRPr="000D6ADF" w:rsidRDefault="000D6ADF">
            <w:pPr>
              <w:rPr>
                <w:ins w:id="51" w:author="נעה בן שבת" w:date="2017-11-15T15:26:00Z"/>
                <w:sz w:val="26"/>
                <w:rPrChange w:id="52" w:author="נעה בן שבת" w:date="2017-11-15T15:37:00Z">
                  <w:rPr>
                    <w:ins w:id="53" w:author="נעה בן שבת" w:date="2017-11-15T15:26:00Z"/>
                  </w:rPr>
                </w:rPrChange>
              </w:rPr>
              <w:pPrChange w:id="54" w:author="נעה בן שבת" w:date="2017-11-15T15:37:00Z">
                <w:pPr>
                  <w:pStyle w:val="TableBlock"/>
                </w:pPr>
              </w:pPrChange>
            </w:pPr>
            <w:ins w:id="55" w:author="נעה בן שבת" w:date="2017-11-15T15:34:00Z">
              <w:r w:rsidRPr="000D6ADF">
                <w:rPr>
                  <w:rFonts w:cs="David"/>
                  <w:sz w:val="26"/>
                  <w:szCs w:val="26"/>
                  <w:rtl/>
                  <w:rPrChange w:id="56" w:author="נעה בן שבת" w:date="2017-11-15T15:37:00Z">
                    <w:rPr>
                      <w:rtl/>
                    </w:rPr>
                  </w:rPrChange>
                </w:rPr>
                <w:t>"</w:t>
              </w:r>
            </w:ins>
            <w:ins w:id="57" w:author="נעה בן שבת" w:date="2017-11-15T15:33:00Z">
              <w:r w:rsidRPr="000D6ADF">
                <w:rPr>
                  <w:rFonts w:cs="David"/>
                  <w:sz w:val="26"/>
                  <w:szCs w:val="26"/>
                  <w:rtl/>
                  <w:rPrChange w:id="58" w:author="נעה בן שבת" w:date="2017-11-15T15:37:00Z">
                    <w:rPr>
                      <w:rtl/>
                    </w:rPr>
                  </w:rPrChange>
                </w:rPr>
                <w:t xml:space="preserve">"יום העדכון" </w:t>
              </w:r>
              <w:r w:rsidRPr="000D6ADF">
                <w:rPr>
                  <w:rFonts w:cs="David" w:hint="eastAsia"/>
                  <w:sz w:val="26"/>
                  <w:szCs w:val="26"/>
                  <w:rtl/>
                  <w:rPrChange w:id="59" w:author="נעה בן שבת" w:date="2017-11-15T15:37:00Z">
                    <w:rPr>
                      <w:rFonts w:hint="eastAsia"/>
                      <w:rtl/>
                    </w:rPr>
                  </w:rPrChange>
                </w:rPr>
                <w:t>–</w:t>
              </w:r>
              <w:r w:rsidRPr="000D6ADF">
                <w:rPr>
                  <w:rFonts w:cs="David"/>
                  <w:sz w:val="26"/>
                  <w:szCs w:val="26"/>
                  <w:rtl/>
                  <w:rPrChange w:id="60" w:author="נעה בן שבת" w:date="2017-11-15T15:37:00Z">
                    <w:rPr>
                      <w:rtl/>
                    </w:rPr>
                  </w:rPrChange>
                </w:rPr>
                <w:t xml:space="preserve"> כל אחד מהמועדים הקבועים בתקנת משנה </w:t>
              </w:r>
            </w:ins>
            <w:ins w:id="61" w:author="נעה בן שבת" w:date="2017-11-15T15:34:00Z">
              <w:r w:rsidRPr="000D6ADF">
                <w:rPr>
                  <w:rFonts w:cs="David"/>
                  <w:sz w:val="26"/>
                  <w:szCs w:val="26"/>
                  <w:rtl/>
                  <w:rPrChange w:id="62" w:author="נעה בן שבת" w:date="2017-11-15T15:37:00Z">
                    <w:rPr>
                      <w:rtl/>
                    </w:rPr>
                  </w:rPrChange>
                </w:rPr>
                <w:t xml:space="preserve">(א) </w:t>
              </w:r>
              <w:r w:rsidRPr="000D6ADF">
                <w:rPr>
                  <w:rFonts w:cs="David" w:hint="eastAsia"/>
                  <w:sz w:val="26"/>
                  <w:szCs w:val="26"/>
                  <w:rtl/>
                  <w:rPrChange w:id="63" w:author="נעה בן שבת" w:date="2017-11-15T15:37:00Z">
                    <w:rPr>
                      <w:rFonts w:hint="eastAsia"/>
                      <w:rtl/>
                    </w:rPr>
                  </w:rPrChange>
                </w:rPr>
                <w:t>או</w:t>
              </w:r>
              <w:r w:rsidRPr="000D6ADF">
                <w:rPr>
                  <w:rFonts w:cs="David"/>
                  <w:sz w:val="26"/>
                  <w:szCs w:val="26"/>
                  <w:rtl/>
                  <w:rPrChange w:id="64" w:author="נעה בן שבת" w:date="2017-11-15T15:37:00Z">
                    <w:rPr>
                      <w:rtl/>
                    </w:rPr>
                  </w:rPrChange>
                </w:rPr>
                <w:t xml:space="preserve"> (א1), </w:t>
              </w:r>
              <w:r w:rsidRPr="000D6ADF">
                <w:rPr>
                  <w:rFonts w:cs="David" w:hint="eastAsia"/>
                  <w:sz w:val="26"/>
                  <w:szCs w:val="26"/>
                  <w:rtl/>
                  <w:rPrChange w:id="65" w:author="נעה בן שבת" w:date="2017-11-15T15:37:00Z">
                    <w:rPr>
                      <w:rFonts w:hint="eastAsia"/>
                      <w:rtl/>
                    </w:rPr>
                  </w:rPrChange>
                </w:rPr>
                <w:t>לפי</w:t>
              </w:r>
              <w:r w:rsidRPr="000D6ADF">
                <w:rPr>
                  <w:rFonts w:cs="David"/>
                  <w:sz w:val="26"/>
                  <w:szCs w:val="26"/>
                  <w:rtl/>
                  <w:rPrChange w:id="66" w:author="נעה בן שבת" w:date="2017-11-15T15:37:00Z">
                    <w:rPr>
                      <w:rtl/>
                    </w:rPr>
                  </w:rPrChange>
                </w:rPr>
                <w:t xml:space="preserve"> </w:t>
              </w:r>
              <w:r w:rsidRPr="000D6ADF">
                <w:rPr>
                  <w:rFonts w:cs="David" w:hint="eastAsia"/>
                  <w:sz w:val="26"/>
                  <w:szCs w:val="26"/>
                  <w:rtl/>
                  <w:rPrChange w:id="67" w:author="נעה בן שבת" w:date="2017-11-15T15:37:00Z">
                    <w:rPr>
                      <w:rFonts w:hint="eastAsia"/>
                      <w:rtl/>
                    </w:rPr>
                  </w:rPrChange>
                </w:rPr>
                <w:t>העניין</w:t>
              </w:r>
              <w:r w:rsidRPr="000D6ADF">
                <w:rPr>
                  <w:rFonts w:cs="David"/>
                  <w:sz w:val="26"/>
                  <w:szCs w:val="26"/>
                  <w:rtl/>
                  <w:rPrChange w:id="68" w:author="נעה בן שבת" w:date="2017-11-15T15:37:00Z">
                    <w:rPr>
                      <w:rtl/>
                    </w:rPr>
                  </w:rPrChange>
                </w:rPr>
                <w:t>"</w:t>
              </w:r>
            </w:ins>
            <w:ins w:id="69" w:author="נעה בן שבת" w:date="2017-11-15T15:33:00Z">
              <w:r w:rsidRPr="000D6ADF">
                <w:rPr>
                  <w:rFonts w:cs="David"/>
                  <w:sz w:val="26"/>
                  <w:szCs w:val="26"/>
                  <w:rtl/>
                  <w:rPrChange w:id="70" w:author="נעה בן שבת" w:date="2017-11-15T15:37:00Z">
                    <w:rPr>
                      <w:rtl/>
                    </w:rPr>
                  </w:rPrChange>
                </w:rPr>
                <w:t xml:space="preserve"> </w:t>
              </w:r>
            </w:ins>
          </w:p>
        </w:tc>
      </w:tr>
    </w:tbl>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D82D4A" w:rsidP="00B84CC0">
      <w:pPr>
        <w:spacing w:after="0" w:line="240" w:lineRule="auto"/>
        <w:rPr>
          <w:rFonts w:ascii="Times New Roman" w:eastAsia="Times New Roman" w:hAnsi="Times New Roman" w:cs="David"/>
          <w:sz w:val="26"/>
          <w:szCs w:val="26"/>
          <w:rtl/>
        </w:rPr>
      </w:pPr>
      <w:r>
        <w:rPr>
          <w:rFonts w:ascii="Times New Roman" w:eastAsia="Times New Roman" w:hAnsi="Times New Roman" w:cs="David" w:hint="cs"/>
          <w:sz w:val="26"/>
          <w:szCs w:val="26"/>
          <w:rtl/>
        </w:rPr>
        <w:t xml:space="preserve">____________  </w:t>
      </w:r>
      <w:proofErr w:type="spellStart"/>
      <w:r>
        <w:rPr>
          <w:rFonts w:ascii="Times New Roman" w:eastAsia="Times New Roman" w:hAnsi="Times New Roman" w:cs="David" w:hint="cs"/>
          <w:sz w:val="26"/>
          <w:szCs w:val="26"/>
          <w:rtl/>
        </w:rPr>
        <w:t>התשע"</w:t>
      </w:r>
      <w:r w:rsidR="00B84CC0">
        <w:rPr>
          <w:rFonts w:ascii="Times New Roman" w:eastAsia="Times New Roman" w:hAnsi="Times New Roman" w:cs="David" w:hint="cs"/>
          <w:sz w:val="26"/>
          <w:szCs w:val="26"/>
          <w:rtl/>
        </w:rPr>
        <w:t>ח</w:t>
      </w:r>
      <w:proofErr w:type="spellEnd"/>
    </w:p>
    <w:p w:rsidR="009062E6" w:rsidRPr="009062E6" w:rsidRDefault="009062E6" w:rsidP="00D82D4A">
      <w:pPr>
        <w:spacing w:after="0" w:line="240" w:lineRule="auto"/>
        <w:rPr>
          <w:rFonts w:ascii="Times New Roman" w:eastAsia="Times New Roman" w:hAnsi="Times New Roman" w:cs="David"/>
          <w:sz w:val="26"/>
          <w:szCs w:val="26"/>
          <w:rtl/>
        </w:rPr>
      </w:pPr>
      <w:r w:rsidRPr="009062E6">
        <w:rPr>
          <w:rFonts w:ascii="Times New Roman" w:eastAsia="Times New Roman" w:hAnsi="Times New Roman" w:cs="David" w:hint="cs"/>
          <w:sz w:val="26"/>
          <w:szCs w:val="26"/>
          <w:rtl/>
        </w:rPr>
        <w:t xml:space="preserve">(_____________ </w:t>
      </w:r>
      <w:r w:rsidR="00D82D4A">
        <w:rPr>
          <w:rFonts w:ascii="Times New Roman" w:eastAsia="Times New Roman" w:hAnsi="Times New Roman" w:cs="David" w:hint="cs"/>
          <w:sz w:val="26"/>
          <w:szCs w:val="26"/>
          <w:rtl/>
        </w:rPr>
        <w:t>201</w:t>
      </w:r>
      <w:r w:rsidR="00A1495B">
        <w:rPr>
          <w:rFonts w:ascii="Times New Roman" w:eastAsia="Times New Roman" w:hAnsi="Times New Roman" w:cs="David" w:hint="cs"/>
          <w:sz w:val="26"/>
          <w:szCs w:val="26"/>
          <w:rtl/>
        </w:rPr>
        <w:t>7</w:t>
      </w:r>
      <w:r w:rsidRPr="009062E6">
        <w:rPr>
          <w:rFonts w:ascii="Times New Roman" w:eastAsia="Times New Roman" w:hAnsi="Times New Roman" w:cs="David" w:hint="cs"/>
          <w:sz w:val="26"/>
          <w:szCs w:val="26"/>
          <w:rtl/>
        </w:rPr>
        <w:t>)</w:t>
      </w: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FD600E" w:rsidP="009062E6">
      <w:pPr>
        <w:spacing w:after="0" w:line="240" w:lineRule="auto"/>
        <w:rPr>
          <w:rFonts w:ascii="Times New Roman" w:eastAsia="Times New Roman" w:hAnsi="Times New Roman" w:cs="David"/>
          <w:sz w:val="26"/>
          <w:szCs w:val="26"/>
          <w:rtl/>
        </w:rPr>
      </w:pPr>
      <w:r>
        <w:rPr>
          <w:rFonts w:ascii="Times New Roman" w:eastAsia="Times New Roman" w:hAnsi="Times New Roman" w:cs="David" w:hint="cs"/>
          <w:sz w:val="26"/>
          <w:szCs w:val="26"/>
          <w:rtl/>
        </w:rPr>
        <w:t>(</w:t>
      </w:r>
      <w:proofErr w:type="spellStart"/>
      <w:r>
        <w:rPr>
          <w:rFonts w:ascii="Times New Roman" w:eastAsia="Times New Roman" w:hAnsi="Times New Roman" w:cs="David" w:hint="cs"/>
          <w:sz w:val="26"/>
          <w:szCs w:val="26"/>
          <w:rtl/>
        </w:rPr>
        <w:t>חמ</w:t>
      </w:r>
      <w:proofErr w:type="spellEnd"/>
      <w:r>
        <w:rPr>
          <w:rFonts w:ascii="Times New Roman" w:eastAsia="Times New Roman" w:hAnsi="Times New Roman" w:cs="David" w:hint="cs"/>
          <w:sz w:val="26"/>
          <w:szCs w:val="26"/>
          <w:rtl/>
        </w:rPr>
        <w:t xml:space="preserve"> 3-700-ת2)</w:t>
      </w: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D82D4A" w:rsidP="009062E6">
      <w:pPr>
        <w:spacing w:after="0" w:line="240" w:lineRule="auto"/>
        <w:ind w:left="6480"/>
        <w:jc w:val="center"/>
        <w:rPr>
          <w:rFonts w:ascii="Times New Roman" w:eastAsia="Times New Roman" w:hAnsi="Times New Roman" w:cs="David"/>
          <w:b/>
          <w:bCs/>
          <w:sz w:val="28"/>
          <w:szCs w:val="28"/>
          <w:rtl/>
        </w:rPr>
      </w:pPr>
      <w:r>
        <w:rPr>
          <w:rFonts w:ascii="Times New Roman" w:eastAsia="Times New Roman" w:hAnsi="Times New Roman" w:cs="David" w:hint="cs"/>
          <w:b/>
          <w:bCs/>
          <w:sz w:val="28"/>
          <w:szCs w:val="28"/>
          <w:rtl/>
        </w:rPr>
        <w:lastRenderedPageBreak/>
        <w:t>אביגדור ליברמן</w:t>
      </w:r>
    </w:p>
    <w:p w:rsidR="009062E6" w:rsidRPr="009062E6" w:rsidRDefault="009062E6" w:rsidP="009062E6">
      <w:pPr>
        <w:spacing w:after="0" w:line="240" w:lineRule="auto"/>
        <w:ind w:left="6480"/>
        <w:jc w:val="center"/>
        <w:rPr>
          <w:rFonts w:ascii="Times New Roman" w:eastAsia="Times New Roman" w:hAnsi="Times New Roman" w:cs="David"/>
          <w:b/>
          <w:bCs/>
          <w:sz w:val="28"/>
          <w:szCs w:val="28"/>
          <w:rtl/>
        </w:rPr>
      </w:pPr>
    </w:p>
    <w:p w:rsidR="009062E6" w:rsidRPr="009062E6" w:rsidRDefault="009062E6" w:rsidP="009062E6">
      <w:pPr>
        <w:spacing w:after="0" w:line="240" w:lineRule="auto"/>
        <w:ind w:left="6480"/>
        <w:jc w:val="center"/>
        <w:rPr>
          <w:rFonts w:ascii="Times New Roman" w:eastAsia="Times New Roman" w:hAnsi="Times New Roman" w:cs="David"/>
          <w:b/>
          <w:bCs/>
          <w:sz w:val="26"/>
          <w:szCs w:val="26"/>
          <w:rtl/>
        </w:rPr>
      </w:pPr>
      <w:r w:rsidRPr="009062E6">
        <w:rPr>
          <w:rFonts w:ascii="Times New Roman" w:eastAsia="Times New Roman" w:hAnsi="Times New Roman" w:cs="David" w:hint="cs"/>
          <w:b/>
          <w:bCs/>
          <w:sz w:val="28"/>
          <w:szCs w:val="28"/>
          <w:rtl/>
        </w:rPr>
        <w:t>שר הביטחון</w:t>
      </w:r>
    </w:p>
    <w:p w:rsidR="00E43B2D" w:rsidRPr="009062E6" w:rsidRDefault="00E43B2D" w:rsidP="00D82D4A">
      <w:pPr>
        <w:spacing w:after="0" w:line="240" w:lineRule="auto"/>
        <w:rPr>
          <w:rFonts w:ascii="Times New Roman" w:eastAsia="Times New Roman" w:hAnsi="Times New Roman" w:cs="David"/>
          <w:b/>
          <w:bCs/>
          <w:sz w:val="28"/>
          <w:szCs w:val="28"/>
          <w:u w:val="single"/>
          <w:rtl/>
        </w:rPr>
      </w:pPr>
    </w:p>
    <w:p w:rsidR="005720ED" w:rsidRDefault="005720ED" w:rsidP="009062E6">
      <w:pPr>
        <w:spacing w:after="0" w:line="240" w:lineRule="auto"/>
        <w:jc w:val="center"/>
        <w:rPr>
          <w:rFonts w:ascii="Times New Roman" w:eastAsia="Times New Roman" w:hAnsi="Times New Roman" w:cs="David"/>
          <w:b/>
          <w:bCs/>
          <w:sz w:val="28"/>
          <w:szCs w:val="28"/>
          <w:u w:val="single"/>
          <w:rtl/>
        </w:rPr>
      </w:pPr>
    </w:p>
    <w:p w:rsidR="00D95522" w:rsidRDefault="00D95522" w:rsidP="009062E6">
      <w:pPr>
        <w:spacing w:after="0" w:line="240" w:lineRule="auto"/>
        <w:jc w:val="center"/>
        <w:rPr>
          <w:rFonts w:ascii="Times New Roman" w:eastAsia="Times New Roman" w:hAnsi="Times New Roman" w:cs="David"/>
          <w:b/>
          <w:bCs/>
          <w:sz w:val="28"/>
          <w:szCs w:val="28"/>
          <w:u w:val="single"/>
          <w:rtl/>
        </w:rPr>
      </w:pPr>
    </w:p>
    <w:p w:rsidR="00370F72" w:rsidRDefault="00370F72" w:rsidP="009062E6">
      <w:pPr>
        <w:spacing w:after="0" w:line="240" w:lineRule="auto"/>
        <w:jc w:val="center"/>
        <w:rPr>
          <w:rFonts w:ascii="Times New Roman" w:eastAsia="Times New Roman" w:hAnsi="Times New Roman" w:cs="David"/>
          <w:b/>
          <w:bCs/>
          <w:sz w:val="28"/>
          <w:szCs w:val="28"/>
          <w:u w:val="single"/>
          <w:rtl/>
        </w:rPr>
      </w:pPr>
    </w:p>
    <w:p w:rsidR="00370F72" w:rsidRDefault="00370F72" w:rsidP="009062E6">
      <w:pPr>
        <w:spacing w:after="0" w:line="240" w:lineRule="auto"/>
        <w:jc w:val="center"/>
        <w:rPr>
          <w:rFonts w:ascii="Times New Roman" w:eastAsia="Times New Roman" w:hAnsi="Times New Roman" w:cs="David"/>
          <w:b/>
          <w:bCs/>
          <w:sz w:val="28"/>
          <w:szCs w:val="28"/>
          <w:u w:val="single"/>
          <w:rtl/>
        </w:rPr>
      </w:pPr>
    </w:p>
    <w:p w:rsidR="00F94BB0" w:rsidRDefault="00F94BB0" w:rsidP="009062E6">
      <w:pPr>
        <w:spacing w:after="0" w:line="240" w:lineRule="auto"/>
        <w:jc w:val="center"/>
        <w:rPr>
          <w:ins w:id="71" w:author="Eran Yossef" w:date="2017-11-09T18:28:00Z"/>
          <w:rFonts w:ascii="Times New Roman" w:eastAsia="Times New Roman" w:hAnsi="Times New Roman" w:cs="David"/>
          <w:b/>
          <w:bCs/>
          <w:sz w:val="28"/>
          <w:szCs w:val="28"/>
          <w:u w:val="single"/>
          <w:rtl/>
        </w:rPr>
      </w:pPr>
    </w:p>
    <w:p w:rsidR="00F94BB0" w:rsidRDefault="00F94BB0" w:rsidP="009062E6">
      <w:pPr>
        <w:spacing w:after="0" w:line="240" w:lineRule="auto"/>
        <w:jc w:val="center"/>
        <w:rPr>
          <w:ins w:id="72" w:author="Eran Yossef" w:date="2017-11-09T18:28:00Z"/>
          <w:rFonts w:ascii="Times New Roman" w:eastAsia="Times New Roman" w:hAnsi="Times New Roman" w:cs="David"/>
          <w:b/>
          <w:bCs/>
          <w:sz w:val="28"/>
          <w:szCs w:val="28"/>
          <w:u w:val="single"/>
          <w:rtl/>
        </w:rPr>
      </w:pPr>
    </w:p>
    <w:p w:rsidR="00F94BB0" w:rsidRDefault="00F94BB0" w:rsidP="009062E6">
      <w:pPr>
        <w:spacing w:after="0" w:line="240" w:lineRule="auto"/>
        <w:jc w:val="center"/>
        <w:rPr>
          <w:ins w:id="73" w:author="Eran Yossef" w:date="2017-11-09T18:28:00Z"/>
          <w:rFonts w:ascii="Times New Roman" w:eastAsia="Times New Roman" w:hAnsi="Times New Roman" w:cs="David"/>
          <w:b/>
          <w:bCs/>
          <w:sz w:val="28"/>
          <w:szCs w:val="28"/>
          <w:u w:val="single"/>
          <w:rtl/>
        </w:rPr>
      </w:pPr>
    </w:p>
    <w:p w:rsidR="00F94BB0" w:rsidRDefault="00F94BB0" w:rsidP="009062E6">
      <w:pPr>
        <w:spacing w:after="0" w:line="240" w:lineRule="auto"/>
        <w:jc w:val="center"/>
        <w:rPr>
          <w:ins w:id="74" w:author="Eran Yossef" w:date="2017-11-09T18:28:00Z"/>
          <w:rFonts w:ascii="Times New Roman" w:eastAsia="Times New Roman" w:hAnsi="Times New Roman" w:cs="David"/>
          <w:b/>
          <w:bCs/>
          <w:sz w:val="28"/>
          <w:szCs w:val="28"/>
          <w:u w:val="single"/>
          <w:rtl/>
        </w:rPr>
      </w:pPr>
    </w:p>
    <w:p w:rsidR="009062E6" w:rsidRPr="009062E6" w:rsidRDefault="009062E6" w:rsidP="009062E6">
      <w:pPr>
        <w:spacing w:after="0" w:line="240" w:lineRule="auto"/>
        <w:jc w:val="center"/>
        <w:rPr>
          <w:rFonts w:ascii="Times New Roman" w:eastAsia="Times New Roman" w:hAnsi="Times New Roman" w:cs="David"/>
          <w:b/>
          <w:bCs/>
          <w:sz w:val="28"/>
          <w:szCs w:val="28"/>
          <w:u w:val="single"/>
          <w:rtl/>
        </w:rPr>
      </w:pPr>
      <w:r w:rsidRPr="009062E6">
        <w:rPr>
          <w:rFonts w:ascii="Times New Roman" w:eastAsia="Times New Roman" w:hAnsi="Times New Roman" w:cs="David" w:hint="cs"/>
          <w:b/>
          <w:bCs/>
          <w:sz w:val="28"/>
          <w:szCs w:val="28"/>
          <w:u w:val="single"/>
          <w:rtl/>
        </w:rPr>
        <w:t>דברי הסבר</w:t>
      </w:r>
    </w:p>
    <w:p w:rsidR="009062E6" w:rsidRPr="009062E6" w:rsidRDefault="009062E6" w:rsidP="009062E6">
      <w:pPr>
        <w:spacing w:after="0" w:line="240" w:lineRule="auto"/>
        <w:jc w:val="both"/>
        <w:rPr>
          <w:rFonts w:ascii="Times New Roman" w:eastAsia="Times New Roman" w:hAnsi="Times New Roman" w:cs="David"/>
          <w:sz w:val="26"/>
          <w:szCs w:val="26"/>
          <w:rtl/>
        </w:rPr>
      </w:pPr>
    </w:p>
    <w:p w:rsidR="009062E6" w:rsidRPr="009062E6" w:rsidRDefault="009062E6" w:rsidP="009062E6">
      <w:pPr>
        <w:spacing w:after="0" w:line="240" w:lineRule="auto"/>
        <w:jc w:val="both"/>
        <w:rPr>
          <w:rFonts w:ascii="Times New Roman" w:eastAsia="Times New Roman" w:hAnsi="Times New Roman" w:cs="David"/>
          <w:sz w:val="26"/>
          <w:szCs w:val="26"/>
          <w:rtl/>
        </w:rPr>
      </w:pPr>
    </w:p>
    <w:p w:rsidR="009062E6" w:rsidRPr="004B0F1E" w:rsidRDefault="009062E6" w:rsidP="004B0F1E">
      <w:pPr>
        <w:pStyle w:val="aa"/>
        <w:numPr>
          <w:ilvl w:val="0"/>
          <w:numId w:val="3"/>
        </w:numPr>
        <w:spacing w:after="0" w:line="360" w:lineRule="auto"/>
        <w:jc w:val="both"/>
        <w:rPr>
          <w:rFonts w:ascii="Times New Roman" w:eastAsia="Times New Roman" w:hAnsi="Times New Roman" w:cs="David"/>
          <w:sz w:val="26"/>
          <w:szCs w:val="26"/>
          <w:u w:val="single"/>
        </w:rPr>
      </w:pPr>
      <w:r w:rsidRPr="004B0F1E">
        <w:rPr>
          <w:rFonts w:ascii="Times New Roman" w:eastAsia="Times New Roman" w:hAnsi="Times New Roman" w:cs="David" w:hint="cs"/>
          <w:sz w:val="26"/>
          <w:szCs w:val="26"/>
          <w:rtl/>
        </w:rPr>
        <w:t xml:space="preserve">סעיף </w:t>
      </w:r>
      <w:r w:rsidR="004B0F1E">
        <w:rPr>
          <w:rFonts w:ascii="Times New Roman" w:eastAsia="Times New Roman" w:hAnsi="Times New Roman" w:cs="David" w:hint="cs"/>
          <w:sz w:val="26"/>
          <w:szCs w:val="26"/>
          <w:rtl/>
        </w:rPr>
        <w:t>14(ב)</w:t>
      </w:r>
      <w:r w:rsidRPr="004B0F1E">
        <w:rPr>
          <w:rFonts w:ascii="Times New Roman" w:eastAsia="Times New Roman" w:hAnsi="Times New Roman" w:cs="David" w:hint="cs"/>
          <w:sz w:val="26"/>
          <w:szCs w:val="26"/>
          <w:rtl/>
        </w:rPr>
        <w:t xml:space="preserve"> לחוק הנכים (תגמולים ושיקום), תשי"ט-1959 [נוסח משולב] (להלן </w:t>
      </w:r>
      <w:r w:rsidRPr="004B0F1E">
        <w:rPr>
          <w:rFonts w:ascii="Times New Roman" w:eastAsia="Times New Roman" w:hAnsi="Times New Roman" w:cs="David"/>
          <w:sz w:val="26"/>
          <w:szCs w:val="26"/>
          <w:rtl/>
        </w:rPr>
        <w:t>–</w:t>
      </w:r>
      <w:r w:rsidRPr="004B0F1E">
        <w:rPr>
          <w:rFonts w:ascii="Times New Roman" w:eastAsia="Times New Roman" w:hAnsi="Times New Roman" w:cs="David" w:hint="cs"/>
          <w:sz w:val="26"/>
          <w:szCs w:val="26"/>
          <w:rtl/>
        </w:rPr>
        <w:t xml:space="preserve"> החוק) </w:t>
      </w:r>
      <w:r w:rsidR="004B0F1E">
        <w:rPr>
          <w:rFonts w:ascii="Times New Roman" w:eastAsia="Times New Roman" w:hAnsi="Times New Roman" w:cs="David" w:hint="cs"/>
          <w:sz w:val="26"/>
          <w:szCs w:val="26"/>
          <w:rtl/>
        </w:rPr>
        <w:t>מסמיך את קצין התגמולים לנכות מתגמולו של נכה, בין היתר, דמי השתתפות בביטוח סיעודי הדדי שסידר הארגון שהוכרז על ידי שר הביטחון כארגון יציג של נכים. סעיף 14(ג) לחוק מסמיך את שר הביטחון לקבוע בתקנות, באישור ועדת העבודה, הרווחה והבריאות של הכנסת, את הסכום המקסימלי שמותר לנכות כל חודש מהתגמול.</w:t>
      </w:r>
    </w:p>
    <w:p w:rsidR="004B0F1E" w:rsidRPr="004B0F1E" w:rsidRDefault="004B0F1E" w:rsidP="004B0F1E">
      <w:pPr>
        <w:pStyle w:val="aa"/>
        <w:spacing w:after="0" w:line="360" w:lineRule="auto"/>
        <w:ind w:left="1440"/>
        <w:jc w:val="both"/>
        <w:rPr>
          <w:rFonts w:ascii="Times New Roman" w:eastAsia="Times New Roman" w:hAnsi="Times New Roman" w:cs="David"/>
          <w:sz w:val="26"/>
          <w:szCs w:val="26"/>
          <w:u w:val="single"/>
        </w:rPr>
      </w:pPr>
    </w:p>
    <w:p w:rsidR="004B0F1E" w:rsidRPr="004B0F1E" w:rsidRDefault="004B0F1E" w:rsidP="00370F72">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 xml:space="preserve">בהתאם, נקבע בתקנות הנכים (הסכום המקסימלי שמותר לנכות מתגמוליו של נכה), התשמ"א-1981 </w:t>
      </w:r>
      <w:r w:rsidR="006E508D">
        <w:rPr>
          <w:rFonts w:ascii="Times New Roman" w:eastAsia="Times New Roman" w:hAnsi="Times New Roman" w:cs="David" w:hint="cs"/>
          <w:sz w:val="26"/>
          <w:szCs w:val="26"/>
          <w:rtl/>
        </w:rPr>
        <w:t xml:space="preserve">(להלן - תקנות הניכוי) </w:t>
      </w:r>
      <w:r>
        <w:rPr>
          <w:rFonts w:ascii="Times New Roman" w:eastAsia="Times New Roman" w:hAnsi="Times New Roman" w:cs="David" w:hint="cs"/>
          <w:sz w:val="26"/>
          <w:szCs w:val="26"/>
          <w:rtl/>
        </w:rPr>
        <w:t>כי גובה הניכוי המקסימלי עבור ההשתתפות בביטוח הסיעודי יהיה 10 ₪ לחודש, כאשר סכום זה מתעדכן לפי מדד המחירים לצרכן ועומד כיום על 12.5</w:t>
      </w:r>
      <w:r w:rsidR="002A5C18">
        <w:rPr>
          <w:rFonts w:ascii="Times New Roman" w:eastAsia="Times New Roman" w:hAnsi="Times New Roman" w:cs="David" w:hint="cs"/>
          <w:sz w:val="26"/>
          <w:szCs w:val="26"/>
          <w:rtl/>
        </w:rPr>
        <w:t>2</w:t>
      </w:r>
      <w:r>
        <w:rPr>
          <w:rFonts w:ascii="Times New Roman" w:eastAsia="Times New Roman" w:hAnsi="Times New Roman" w:cs="David" w:hint="cs"/>
          <w:sz w:val="26"/>
          <w:szCs w:val="26"/>
          <w:rtl/>
        </w:rPr>
        <w:t xml:space="preserve"> </w:t>
      </w:r>
      <w:r w:rsidRPr="006E508D">
        <w:rPr>
          <w:rFonts w:ascii="Times New Roman" w:eastAsia="Times New Roman" w:hAnsi="Times New Roman" w:cs="David" w:hint="cs"/>
          <w:sz w:val="26"/>
          <w:szCs w:val="26"/>
          <w:rtl/>
        </w:rPr>
        <w:t>₪.</w:t>
      </w:r>
      <w:r w:rsidR="006E508D" w:rsidRPr="006E508D">
        <w:rPr>
          <w:rFonts w:ascii="Times New Roman" w:eastAsia="Times New Roman" w:hAnsi="Times New Roman" w:cs="David" w:hint="cs"/>
          <w:sz w:val="26"/>
          <w:szCs w:val="26"/>
          <w:rtl/>
        </w:rPr>
        <w:t xml:space="preserve"> בנו</w:t>
      </w:r>
      <w:r w:rsidR="006E508D">
        <w:rPr>
          <w:rFonts w:ascii="Times New Roman" w:eastAsia="Times New Roman" w:hAnsi="Times New Roman" w:cs="David" w:hint="cs"/>
          <w:sz w:val="26"/>
          <w:szCs w:val="26"/>
          <w:rtl/>
        </w:rPr>
        <w:t>סף, בהתאם לקבוע בתקנות הנכים (השתתפות המדינה בהוצאות ביטוח חיים ובהוצאות ביטוח סיעודי), התשס"ד-2004, נכה שהארגון היציג ערך לזכותו ביטוח סיעודי, זכאי להשתתפות המדינה בדמי הביטוח, בסכום הזהה לזה שמנוכה מתגמולו.</w:t>
      </w:r>
    </w:p>
    <w:p w:rsidR="004B0F1E" w:rsidRPr="004B0F1E" w:rsidRDefault="004B0F1E" w:rsidP="004B0F1E">
      <w:pPr>
        <w:spacing w:after="0" w:line="360" w:lineRule="auto"/>
        <w:jc w:val="both"/>
        <w:rPr>
          <w:rFonts w:ascii="Times New Roman" w:eastAsia="Times New Roman" w:hAnsi="Times New Roman" w:cs="David"/>
          <w:sz w:val="26"/>
          <w:szCs w:val="26"/>
          <w:u w:val="single"/>
        </w:rPr>
      </w:pPr>
    </w:p>
    <w:p w:rsidR="00D82D4A" w:rsidRPr="00D82D4A" w:rsidRDefault="004B0F1E" w:rsidP="00370F72">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בעקבות הנחיית המ</w:t>
      </w:r>
      <w:r w:rsidR="005F7B0C">
        <w:rPr>
          <w:rFonts w:ascii="Times New Roman" w:eastAsia="Times New Roman" w:hAnsi="Times New Roman" w:cs="David" w:hint="cs"/>
          <w:sz w:val="26"/>
          <w:szCs w:val="26"/>
          <w:rtl/>
        </w:rPr>
        <w:t xml:space="preserve">מונה על שוק ההון, ביטוח וחיסכון (להלן </w:t>
      </w:r>
      <w:r w:rsidR="005F7B0C">
        <w:rPr>
          <w:rFonts w:ascii="Times New Roman" w:eastAsia="Times New Roman" w:hAnsi="Times New Roman" w:cs="David"/>
          <w:sz w:val="26"/>
          <w:szCs w:val="26"/>
          <w:rtl/>
        </w:rPr>
        <w:t>–</w:t>
      </w:r>
      <w:r w:rsidR="005F7B0C">
        <w:rPr>
          <w:rFonts w:ascii="Times New Roman" w:eastAsia="Times New Roman" w:hAnsi="Times New Roman" w:cs="David" w:hint="cs"/>
          <w:sz w:val="26"/>
          <w:szCs w:val="26"/>
          <w:rtl/>
        </w:rPr>
        <w:t xml:space="preserve"> הממונה) </w:t>
      </w:r>
      <w:r>
        <w:rPr>
          <w:rFonts w:ascii="Times New Roman" w:eastAsia="Times New Roman" w:hAnsi="Times New Roman" w:cs="David" w:hint="cs"/>
          <w:sz w:val="26"/>
          <w:szCs w:val="26"/>
          <w:rtl/>
        </w:rPr>
        <w:t xml:space="preserve"> בדבר שינוי מודל עריכת הסדרי הביטוח הסיעודי הקבוצתי </w:t>
      </w:r>
      <w:r w:rsidR="005F7B0C">
        <w:rPr>
          <w:rFonts w:ascii="Times New Roman" w:eastAsia="Times New Roman" w:hAnsi="Times New Roman" w:cs="David" w:hint="cs"/>
          <w:sz w:val="26"/>
          <w:szCs w:val="26"/>
          <w:rtl/>
        </w:rPr>
        <w:t xml:space="preserve">שתחולתה </w:t>
      </w:r>
      <w:r>
        <w:rPr>
          <w:rFonts w:ascii="Times New Roman" w:eastAsia="Times New Roman" w:hAnsi="Times New Roman" w:cs="David" w:hint="cs"/>
          <w:sz w:val="26"/>
          <w:szCs w:val="26"/>
          <w:rtl/>
        </w:rPr>
        <w:t>החל מיום 1.1.</w:t>
      </w:r>
      <w:r w:rsidR="001B5E8B">
        <w:rPr>
          <w:rFonts w:ascii="Times New Roman" w:eastAsia="Times New Roman" w:hAnsi="Times New Roman" w:cs="David" w:hint="cs"/>
          <w:sz w:val="26"/>
          <w:szCs w:val="26"/>
          <w:rtl/>
        </w:rPr>
        <w:t>2018</w:t>
      </w:r>
      <w:r>
        <w:rPr>
          <w:rFonts w:ascii="Times New Roman" w:eastAsia="Times New Roman" w:hAnsi="Times New Roman" w:cs="David" w:hint="cs"/>
          <w:sz w:val="26"/>
          <w:szCs w:val="26"/>
          <w:rtl/>
        </w:rPr>
        <w:t>, פעל ארגון נכי צה"ל, שהינו בעל הפוליסה, לעריכת הסדר ביטוח חדש</w:t>
      </w:r>
      <w:r w:rsidR="006E508D">
        <w:rPr>
          <w:rFonts w:ascii="Times New Roman" w:eastAsia="Times New Roman" w:hAnsi="Times New Roman" w:cs="David" w:hint="cs"/>
          <w:sz w:val="26"/>
          <w:szCs w:val="26"/>
          <w:rtl/>
        </w:rPr>
        <w:t xml:space="preserve"> </w:t>
      </w:r>
      <w:r w:rsidR="003B5452">
        <w:rPr>
          <w:rFonts w:ascii="Times New Roman" w:eastAsia="Times New Roman" w:hAnsi="Times New Roman" w:cs="David" w:hint="cs"/>
          <w:sz w:val="26"/>
          <w:szCs w:val="26"/>
          <w:rtl/>
        </w:rPr>
        <w:t>ש</w:t>
      </w:r>
      <w:r w:rsidR="00217749">
        <w:rPr>
          <w:rFonts w:ascii="Times New Roman" w:eastAsia="Times New Roman" w:hAnsi="Times New Roman" w:cs="David" w:hint="cs"/>
          <w:sz w:val="26"/>
          <w:szCs w:val="26"/>
          <w:rtl/>
        </w:rPr>
        <w:t>קיבל</w:t>
      </w:r>
      <w:r w:rsidR="003B5452">
        <w:rPr>
          <w:rFonts w:ascii="Times New Roman" w:eastAsia="Times New Roman" w:hAnsi="Times New Roman" w:cs="David" w:hint="cs"/>
          <w:sz w:val="26"/>
          <w:szCs w:val="26"/>
          <w:rtl/>
        </w:rPr>
        <w:t xml:space="preserve"> את אישור </w:t>
      </w:r>
      <w:r w:rsidR="005F7B0C">
        <w:rPr>
          <w:rFonts w:ascii="Times New Roman" w:eastAsia="Times New Roman" w:hAnsi="Times New Roman" w:cs="David" w:hint="cs"/>
          <w:sz w:val="26"/>
          <w:szCs w:val="26"/>
          <w:rtl/>
        </w:rPr>
        <w:t>הממונה</w:t>
      </w:r>
      <w:r>
        <w:rPr>
          <w:rFonts w:ascii="Times New Roman" w:eastAsia="Times New Roman" w:hAnsi="Times New Roman" w:cs="David" w:hint="cs"/>
          <w:sz w:val="26"/>
          <w:szCs w:val="26"/>
          <w:rtl/>
        </w:rPr>
        <w:t xml:space="preserve">. </w:t>
      </w:r>
      <w:r w:rsidR="00DC3163">
        <w:rPr>
          <w:rFonts w:ascii="Times New Roman" w:eastAsia="Times New Roman" w:hAnsi="Times New Roman" w:cs="David" w:hint="cs"/>
          <w:sz w:val="26"/>
          <w:szCs w:val="26"/>
          <w:rtl/>
        </w:rPr>
        <w:t>בהתאם לתחשיב אקטוארי שערך הארגון, ב</w:t>
      </w:r>
      <w:r w:rsidR="00D82D4A">
        <w:rPr>
          <w:rFonts w:ascii="Times New Roman" w:eastAsia="Times New Roman" w:hAnsi="Times New Roman" w:cs="David" w:hint="cs"/>
          <w:sz w:val="26"/>
          <w:szCs w:val="26"/>
          <w:rtl/>
        </w:rPr>
        <w:t xml:space="preserve">מתווה החדש נדרש להעלות את גובה הפרמיה. </w:t>
      </w:r>
    </w:p>
    <w:p w:rsidR="00D82D4A" w:rsidRPr="00D82D4A" w:rsidRDefault="00D82D4A" w:rsidP="00D82D4A">
      <w:pPr>
        <w:pStyle w:val="aa"/>
        <w:rPr>
          <w:rFonts w:ascii="Times New Roman" w:eastAsia="Times New Roman" w:hAnsi="Times New Roman" w:cs="David"/>
          <w:sz w:val="26"/>
          <w:szCs w:val="26"/>
          <w:rtl/>
        </w:rPr>
      </w:pPr>
    </w:p>
    <w:p w:rsidR="00D82D4A" w:rsidRPr="00D82D4A" w:rsidRDefault="00D82D4A" w:rsidP="00D82D4A">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עפ"י הסיכום בין משרד הביטחון לבין ארגון נכי צה"ל,</w:t>
      </w:r>
      <w:r w:rsidR="00DC3163">
        <w:rPr>
          <w:rFonts w:ascii="Times New Roman" w:eastAsia="Times New Roman" w:hAnsi="Times New Roman" w:cs="David" w:hint="cs"/>
          <w:sz w:val="26"/>
          <w:szCs w:val="26"/>
          <w:rtl/>
        </w:rPr>
        <w:t xml:space="preserve"> גובה הפרמיה </w:t>
      </w:r>
      <w:r w:rsidR="00217749">
        <w:rPr>
          <w:rFonts w:ascii="Times New Roman" w:eastAsia="Times New Roman" w:hAnsi="Times New Roman" w:cs="David" w:hint="cs"/>
          <w:sz w:val="26"/>
          <w:szCs w:val="26"/>
          <w:rtl/>
        </w:rPr>
        <w:t xml:space="preserve">בפוליסה החדשה </w:t>
      </w:r>
      <w:r w:rsidR="001B5E8B">
        <w:rPr>
          <w:rFonts w:ascii="Times New Roman" w:eastAsia="Times New Roman" w:hAnsi="Times New Roman" w:cs="David" w:hint="cs"/>
          <w:sz w:val="26"/>
          <w:szCs w:val="26"/>
          <w:rtl/>
        </w:rPr>
        <w:t xml:space="preserve">שתחול מיום 1.1.2018 </w:t>
      </w:r>
      <w:r w:rsidR="00DC3163">
        <w:rPr>
          <w:rFonts w:ascii="Times New Roman" w:eastAsia="Times New Roman" w:hAnsi="Times New Roman" w:cs="David" w:hint="cs"/>
          <w:sz w:val="26"/>
          <w:szCs w:val="26"/>
          <w:rtl/>
        </w:rPr>
        <w:t>יועלה ל-100 ₪ בחודש כאשר</w:t>
      </w:r>
      <w:r>
        <w:rPr>
          <w:rFonts w:ascii="Times New Roman" w:eastAsia="Times New Roman" w:hAnsi="Times New Roman" w:cs="David" w:hint="cs"/>
          <w:sz w:val="26"/>
          <w:szCs w:val="26"/>
          <w:rtl/>
        </w:rPr>
        <w:t xml:space="preserve"> 37.5 ₪ מתוך </w:t>
      </w:r>
      <w:r>
        <w:rPr>
          <w:rFonts w:ascii="Times New Roman" w:eastAsia="Times New Roman" w:hAnsi="Times New Roman" w:cs="David" w:hint="cs"/>
          <w:sz w:val="26"/>
          <w:szCs w:val="26"/>
          <w:rtl/>
        </w:rPr>
        <w:lastRenderedPageBreak/>
        <w:t>סכום זה ימומנו על ידי המדינה והיתרה בגובה 62.5 ₪ תנוכה מתגמולי הנכה.</w:t>
      </w:r>
      <w:r w:rsidR="003B5452">
        <w:rPr>
          <w:rFonts w:ascii="Times New Roman" w:eastAsia="Times New Roman" w:hAnsi="Times New Roman" w:cs="David" w:hint="cs"/>
          <w:sz w:val="26"/>
          <w:szCs w:val="26"/>
          <w:rtl/>
        </w:rPr>
        <w:t xml:space="preserve"> הסכומים יהיו צמודים למדד</w:t>
      </w:r>
      <w:r w:rsidR="005F7B0C">
        <w:rPr>
          <w:rFonts w:ascii="Times New Roman" w:eastAsia="Times New Roman" w:hAnsi="Times New Roman" w:cs="David" w:hint="cs"/>
          <w:sz w:val="26"/>
          <w:szCs w:val="26"/>
          <w:rtl/>
        </w:rPr>
        <w:t>,</w:t>
      </w:r>
      <w:r w:rsidR="003B5452">
        <w:rPr>
          <w:rFonts w:ascii="Times New Roman" w:eastAsia="Times New Roman" w:hAnsi="Times New Roman" w:cs="David" w:hint="cs"/>
          <w:sz w:val="26"/>
          <w:szCs w:val="26"/>
          <w:rtl/>
        </w:rPr>
        <w:t xml:space="preserve"> כקבוע בתקנות.</w:t>
      </w:r>
    </w:p>
    <w:p w:rsidR="00D82D4A" w:rsidRPr="00D82D4A" w:rsidRDefault="00D82D4A" w:rsidP="00D82D4A">
      <w:pPr>
        <w:pStyle w:val="aa"/>
        <w:rPr>
          <w:rFonts w:ascii="Times New Roman" w:eastAsia="Times New Roman" w:hAnsi="Times New Roman" w:cs="David"/>
          <w:sz w:val="26"/>
          <w:szCs w:val="26"/>
          <w:rtl/>
        </w:rPr>
      </w:pPr>
    </w:p>
    <w:p w:rsidR="00217749" w:rsidRDefault="00217749" w:rsidP="00370F72">
      <w:pPr>
        <w:pStyle w:val="aa"/>
        <w:numPr>
          <w:ilvl w:val="0"/>
          <w:numId w:val="3"/>
        </w:numPr>
        <w:spacing w:after="0" w:line="360" w:lineRule="auto"/>
        <w:jc w:val="both"/>
        <w:rPr>
          <w:rFonts w:ascii="Times New Roman" w:eastAsia="Times New Roman" w:hAnsi="Times New Roman" w:cs="David"/>
          <w:sz w:val="26"/>
          <w:szCs w:val="26"/>
        </w:rPr>
      </w:pPr>
      <w:r>
        <w:rPr>
          <w:rFonts w:ascii="Times New Roman" w:eastAsia="Times New Roman" w:hAnsi="Times New Roman" w:cs="David" w:hint="cs"/>
          <w:sz w:val="26"/>
          <w:szCs w:val="26"/>
          <w:rtl/>
        </w:rPr>
        <w:t xml:space="preserve">בנוסף, ועל מנת לשמור על רצף ביטוחי עד לכניסת הפוליסה החדשה לתוקפה, </w:t>
      </w:r>
      <w:r w:rsidR="001B5E8B">
        <w:rPr>
          <w:rFonts w:ascii="Times New Roman" w:eastAsia="Times New Roman" w:hAnsi="Times New Roman" w:cs="David" w:hint="cs"/>
          <w:sz w:val="26"/>
          <w:szCs w:val="26"/>
          <w:rtl/>
        </w:rPr>
        <w:t xml:space="preserve">בלא שינוי בסכום הכיסוי הנוכחי, </w:t>
      </w:r>
      <w:r>
        <w:rPr>
          <w:rFonts w:ascii="Times New Roman" w:eastAsia="Times New Roman" w:hAnsi="Times New Roman" w:cs="David" w:hint="cs"/>
          <w:sz w:val="26"/>
          <w:szCs w:val="26"/>
          <w:rtl/>
        </w:rPr>
        <w:t>נדרש</w:t>
      </w:r>
      <w:r w:rsidR="001B5E8B">
        <w:rPr>
          <w:rFonts w:ascii="Times New Roman" w:eastAsia="Times New Roman" w:hAnsi="Times New Roman" w:cs="David" w:hint="cs"/>
          <w:sz w:val="26"/>
          <w:szCs w:val="26"/>
          <w:rtl/>
        </w:rPr>
        <w:t xml:space="preserve">ה הארכה של הפוליסה תוך העלאת הפרמיה </w:t>
      </w:r>
      <w:r>
        <w:rPr>
          <w:rFonts w:ascii="Times New Roman" w:eastAsia="Times New Roman" w:hAnsi="Times New Roman" w:cs="David" w:hint="cs"/>
          <w:sz w:val="26"/>
          <w:szCs w:val="26"/>
          <w:rtl/>
        </w:rPr>
        <w:t>מיום 1.9.2017 ועד ליום 31.12.</w:t>
      </w:r>
      <w:r w:rsidR="001B5E8B">
        <w:rPr>
          <w:rFonts w:ascii="Times New Roman" w:eastAsia="Times New Roman" w:hAnsi="Times New Roman" w:cs="David" w:hint="cs"/>
          <w:sz w:val="26"/>
          <w:szCs w:val="26"/>
          <w:rtl/>
        </w:rPr>
        <w:t>2017, כך שסכום הפרמיה החודשי שישלם הנכה בחודשים אלו יעלה מ</w:t>
      </w:r>
      <w:r w:rsidR="005F7B0C">
        <w:rPr>
          <w:rFonts w:ascii="Times New Roman" w:eastAsia="Times New Roman" w:hAnsi="Times New Roman" w:cs="David" w:hint="cs"/>
          <w:sz w:val="26"/>
          <w:szCs w:val="26"/>
          <w:rtl/>
        </w:rPr>
        <w:t xml:space="preserve"> -</w:t>
      </w:r>
      <w:r>
        <w:rPr>
          <w:rFonts w:ascii="Times New Roman" w:eastAsia="Times New Roman" w:hAnsi="Times New Roman" w:cs="David" w:hint="cs"/>
          <w:sz w:val="26"/>
          <w:szCs w:val="26"/>
          <w:rtl/>
        </w:rPr>
        <w:t xml:space="preserve"> 12.52 ₪ לחודש לסכום של 20.48 ₪ לחודש.</w:t>
      </w:r>
    </w:p>
    <w:p w:rsidR="00217749" w:rsidRPr="00370F72" w:rsidRDefault="00217749" w:rsidP="00370F72">
      <w:pPr>
        <w:pStyle w:val="aa"/>
        <w:rPr>
          <w:rFonts w:ascii="Times New Roman" w:eastAsia="Times New Roman" w:hAnsi="Times New Roman" w:cs="David"/>
          <w:sz w:val="26"/>
          <w:szCs w:val="26"/>
          <w:rtl/>
        </w:rPr>
      </w:pPr>
    </w:p>
    <w:p w:rsidR="006E508D" w:rsidRPr="006E508D" w:rsidRDefault="00D82D4A" w:rsidP="002158EB">
      <w:pPr>
        <w:pStyle w:val="aa"/>
        <w:numPr>
          <w:ilvl w:val="0"/>
          <w:numId w:val="3"/>
        </w:numPr>
        <w:spacing w:after="0" w:line="360" w:lineRule="auto"/>
        <w:jc w:val="both"/>
        <w:rPr>
          <w:rFonts w:ascii="Times New Roman" w:eastAsia="Times New Roman" w:hAnsi="Times New Roman" w:cs="David"/>
          <w:sz w:val="26"/>
          <w:szCs w:val="26"/>
          <w:rtl/>
        </w:rPr>
      </w:pPr>
      <w:r w:rsidRPr="00D82D4A">
        <w:rPr>
          <w:rFonts w:ascii="Times New Roman" w:eastAsia="Times New Roman" w:hAnsi="Times New Roman" w:cs="David" w:hint="cs"/>
          <w:sz w:val="26"/>
          <w:szCs w:val="26"/>
          <w:rtl/>
        </w:rPr>
        <w:t xml:space="preserve">אשר על כן, </w:t>
      </w:r>
      <w:r w:rsidR="006E508D" w:rsidRPr="00D82D4A">
        <w:rPr>
          <w:rFonts w:ascii="Times New Roman" w:eastAsia="Times New Roman" w:hAnsi="Times New Roman" w:cs="David" w:hint="cs"/>
          <w:sz w:val="26"/>
          <w:szCs w:val="26"/>
          <w:rtl/>
        </w:rPr>
        <w:t xml:space="preserve">נדרש תיקון לתקנות הניכוי שיאפשר לנכות מתגמול הנכה סך </w:t>
      </w:r>
      <w:r w:rsidR="002158EB">
        <w:rPr>
          <w:rFonts w:ascii="Times New Roman" w:eastAsia="Times New Roman" w:hAnsi="Times New Roman" w:cs="David" w:hint="cs"/>
          <w:sz w:val="26"/>
          <w:szCs w:val="26"/>
          <w:rtl/>
        </w:rPr>
        <w:t xml:space="preserve">של </w:t>
      </w:r>
      <w:r w:rsidR="006E508D" w:rsidRPr="00D82D4A">
        <w:rPr>
          <w:rFonts w:ascii="Times New Roman" w:eastAsia="Times New Roman" w:hAnsi="Times New Roman" w:cs="David" w:hint="cs"/>
          <w:sz w:val="26"/>
          <w:szCs w:val="26"/>
          <w:rtl/>
        </w:rPr>
        <w:t xml:space="preserve"> </w:t>
      </w:r>
      <w:r>
        <w:rPr>
          <w:rFonts w:ascii="Times New Roman" w:eastAsia="Times New Roman" w:hAnsi="Times New Roman" w:cs="David" w:hint="cs"/>
          <w:sz w:val="26"/>
          <w:szCs w:val="26"/>
          <w:rtl/>
        </w:rPr>
        <w:t>62.5</w:t>
      </w:r>
      <w:r w:rsidR="006E508D" w:rsidRPr="00D82D4A">
        <w:rPr>
          <w:rFonts w:ascii="Times New Roman" w:eastAsia="Times New Roman" w:hAnsi="Times New Roman" w:cs="David" w:hint="cs"/>
          <w:sz w:val="26"/>
          <w:szCs w:val="26"/>
          <w:rtl/>
        </w:rPr>
        <w:t xml:space="preserve"> ₪ לחודש</w:t>
      </w:r>
      <w:r w:rsidR="001B5E8B">
        <w:rPr>
          <w:rFonts w:ascii="Times New Roman" w:eastAsia="Times New Roman" w:hAnsi="Times New Roman" w:cs="David" w:hint="cs"/>
          <w:sz w:val="26"/>
          <w:szCs w:val="26"/>
          <w:rtl/>
        </w:rPr>
        <w:t xml:space="preserve"> בפוליסה החדשה</w:t>
      </w:r>
      <w:r w:rsidR="005F7B0C" w:rsidRPr="005F7B0C">
        <w:rPr>
          <w:rFonts w:hint="cs"/>
          <w:rtl/>
        </w:rPr>
        <w:t xml:space="preserve"> </w:t>
      </w:r>
      <w:r w:rsidR="005F7B0C" w:rsidRPr="005F7B0C">
        <w:rPr>
          <w:rFonts w:ascii="Times New Roman" w:eastAsia="Times New Roman" w:hAnsi="Times New Roman" w:cs="David" w:hint="cs"/>
          <w:sz w:val="26"/>
          <w:szCs w:val="26"/>
          <w:rtl/>
        </w:rPr>
        <w:t>שתחול</w:t>
      </w:r>
      <w:r w:rsidR="005F7B0C" w:rsidRPr="005F7B0C">
        <w:rPr>
          <w:rFonts w:ascii="Times New Roman" w:eastAsia="Times New Roman" w:hAnsi="Times New Roman" w:cs="David"/>
          <w:sz w:val="26"/>
          <w:szCs w:val="26"/>
          <w:rtl/>
        </w:rPr>
        <w:t xml:space="preserve"> </w:t>
      </w:r>
      <w:r w:rsidR="005F7B0C" w:rsidRPr="005F7B0C">
        <w:rPr>
          <w:rFonts w:ascii="Times New Roman" w:eastAsia="Times New Roman" w:hAnsi="Times New Roman" w:cs="David" w:hint="cs"/>
          <w:sz w:val="26"/>
          <w:szCs w:val="26"/>
          <w:rtl/>
        </w:rPr>
        <w:t>מיום</w:t>
      </w:r>
      <w:r w:rsidR="005F7B0C" w:rsidRPr="005F7B0C">
        <w:rPr>
          <w:rFonts w:ascii="Times New Roman" w:eastAsia="Times New Roman" w:hAnsi="Times New Roman" w:cs="David"/>
          <w:sz w:val="26"/>
          <w:szCs w:val="26"/>
          <w:rtl/>
        </w:rPr>
        <w:t xml:space="preserve"> 1.1.2018</w:t>
      </w:r>
      <w:r w:rsidR="0063020E">
        <w:rPr>
          <w:rFonts w:ascii="Times New Roman" w:eastAsia="Times New Roman" w:hAnsi="Times New Roman" w:cs="David" w:hint="cs"/>
          <w:sz w:val="26"/>
          <w:szCs w:val="26"/>
          <w:rtl/>
        </w:rPr>
        <w:t>, וכן לאפשר גביה של תוספת הפרמיה הנדרשת להסדר הביניים כאמור, עבור 4 חודשים (ספטמבר 2017  עד דצמבר 2017). הואיל ו</w:t>
      </w:r>
      <w:r w:rsidR="002158EB">
        <w:rPr>
          <w:rFonts w:ascii="Times New Roman" w:eastAsia="Times New Roman" w:hAnsi="Times New Roman" w:cs="David" w:hint="cs"/>
          <w:sz w:val="26"/>
          <w:szCs w:val="26"/>
          <w:rtl/>
        </w:rPr>
        <w:t xml:space="preserve">צפוי כי </w:t>
      </w:r>
      <w:r w:rsidR="0063020E">
        <w:rPr>
          <w:rFonts w:ascii="Times New Roman" w:eastAsia="Times New Roman" w:hAnsi="Times New Roman" w:cs="David" w:hint="cs"/>
          <w:sz w:val="26"/>
          <w:szCs w:val="26"/>
          <w:rtl/>
        </w:rPr>
        <w:t xml:space="preserve">התקנות </w:t>
      </w:r>
      <w:r w:rsidR="002158EB">
        <w:rPr>
          <w:rFonts w:ascii="Times New Roman" w:eastAsia="Times New Roman" w:hAnsi="Times New Roman" w:cs="David" w:hint="cs"/>
          <w:sz w:val="26"/>
          <w:szCs w:val="26"/>
          <w:rtl/>
        </w:rPr>
        <w:t xml:space="preserve">החדשות </w:t>
      </w:r>
      <w:r w:rsidR="0063020E">
        <w:rPr>
          <w:rFonts w:ascii="Times New Roman" w:eastAsia="Times New Roman" w:hAnsi="Times New Roman" w:cs="David" w:hint="cs"/>
          <w:sz w:val="26"/>
          <w:szCs w:val="26"/>
          <w:rtl/>
        </w:rPr>
        <w:t>לא יפורסמו עד לתשלום תגמול חודש ספטמבר המתבצע בסוף חודש זה, הגביה בפועל תתבצע מתגמולי הנכים בחודשים שלא</w:t>
      </w:r>
      <w:r w:rsidR="002158EB">
        <w:rPr>
          <w:rFonts w:ascii="Times New Roman" w:eastAsia="Times New Roman" w:hAnsi="Times New Roman" w:cs="David" w:hint="cs"/>
          <w:sz w:val="26"/>
          <w:szCs w:val="26"/>
          <w:rtl/>
        </w:rPr>
        <w:t xml:space="preserve">חר מכן, באופן יחסי, ובלבד שהגביה בכל חודש לא תעלה על סכום של 62.5 ₪. </w:t>
      </w:r>
    </w:p>
    <w:sectPr w:rsidR="006E508D" w:rsidRPr="006E508D" w:rsidSect="00C8109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72A" w:rsidRDefault="0000272A" w:rsidP="009062E6">
      <w:pPr>
        <w:spacing w:after="0" w:line="240" w:lineRule="auto"/>
      </w:pPr>
      <w:r>
        <w:separator/>
      </w:r>
    </w:p>
  </w:endnote>
  <w:endnote w:type="continuationSeparator" w:id="0">
    <w:p w:rsidR="0000272A" w:rsidRDefault="0000272A" w:rsidP="0090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72A" w:rsidRDefault="0000272A" w:rsidP="009062E6">
      <w:pPr>
        <w:spacing w:after="0" w:line="240" w:lineRule="auto"/>
      </w:pPr>
      <w:r>
        <w:separator/>
      </w:r>
    </w:p>
  </w:footnote>
  <w:footnote w:type="continuationSeparator" w:id="0">
    <w:p w:rsidR="0000272A" w:rsidRDefault="0000272A" w:rsidP="009062E6">
      <w:pPr>
        <w:spacing w:after="0" w:line="240" w:lineRule="auto"/>
      </w:pPr>
      <w:r>
        <w:continuationSeparator/>
      </w:r>
    </w:p>
  </w:footnote>
  <w:footnote w:id="1">
    <w:p w:rsidR="009062E6" w:rsidRPr="00CA736E" w:rsidRDefault="009062E6" w:rsidP="009062E6">
      <w:pPr>
        <w:pStyle w:val="a3"/>
        <w:rPr>
          <w:rFonts w:cs="David"/>
        </w:rPr>
      </w:pPr>
      <w:r w:rsidRPr="00CA736E">
        <w:rPr>
          <w:rStyle w:val="a5"/>
          <w:rFonts w:ascii="Arial" w:hAnsi="Arial" w:cs="David"/>
        </w:rPr>
        <w:footnoteRef/>
      </w:r>
      <w:r w:rsidRPr="00CA736E">
        <w:rPr>
          <w:rFonts w:cs="David" w:hint="cs"/>
          <w:rtl/>
        </w:rPr>
        <w:t xml:space="preserve"> ס"ח </w:t>
      </w:r>
      <w:proofErr w:type="spellStart"/>
      <w:r w:rsidRPr="00CA736E">
        <w:rPr>
          <w:rFonts w:cs="David" w:hint="cs"/>
          <w:rtl/>
        </w:rPr>
        <w:t>התשי"ט</w:t>
      </w:r>
      <w:proofErr w:type="spellEnd"/>
      <w:r w:rsidRPr="00CA736E">
        <w:rPr>
          <w:rFonts w:cs="David" w:hint="cs"/>
          <w:rtl/>
        </w:rPr>
        <w:t>, עמ' 276</w:t>
      </w:r>
    </w:p>
  </w:footnote>
  <w:footnote w:id="2">
    <w:p w:rsidR="00F75AE2" w:rsidRPr="00CA736E" w:rsidRDefault="00F75AE2" w:rsidP="00FD600E">
      <w:pPr>
        <w:pStyle w:val="a3"/>
        <w:rPr>
          <w:ins w:id="9" w:author="נעה בן שבת" w:date="2017-11-15T15:28:00Z"/>
          <w:rFonts w:cs="David"/>
          <w:rtl/>
        </w:rPr>
      </w:pPr>
      <w:ins w:id="10" w:author="נעה בן שבת" w:date="2017-11-15T15:28:00Z">
        <w:r w:rsidRPr="00CA736E">
          <w:rPr>
            <w:rStyle w:val="a5"/>
            <w:rFonts w:cs="David"/>
          </w:rPr>
          <w:footnoteRef/>
        </w:r>
        <w:r w:rsidRPr="00CA736E">
          <w:rPr>
            <w:rFonts w:cs="David"/>
            <w:rtl/>
          </w:rPr>
          <w:t xml:space="preserve"> </w:t>
        </w:r>
        <w:proofErr w:type="spellStart"/>
        <w:r w:rsidRPr="00CA736E">
          <w:rPr>
            <w:rFonts w:cs="David" w:hint="cs"/>
            <w:rtl/>
          </w:rPr>
          <w:t>ק"ת</w:t>
        </w:r>
        <w:proofErr w:type="spellEnd"/>
        <w:r w:rsidRPr="00CA736E">
          <w:rPr>
            <w:rFonts w:cs="David" w:hint="cs"/>
            <w:rtl/>
          </w:rPr>
          <w:t xml:space="preserve"> </w:t>
        </w:r>
        <w:proofErr w:type="spellStart"/>
        <w:r w:rsidRPr="00CA736E">
          <w:rPr>
            <w:rFonts w:cs="David" w:hint="cs"/>
            <w:rtl/>
          </w:rPr>
          <w:t>התשמ"א</w:t>
        </w:r>
        <w:proofErr w:type="spellEnd"/>
        <w:r w:rsidRPr="00CA736E">
          <w:rPr>
            <w:rFonts w:cs="David" w:hint="cs"/>
            <w:rtl/>
          </w:rPr>
          <w:t>, עמ' 1232</w:t>
        </w:r>
        <w:r>
          <w:rPr>
            <w:rFonts w:cs="David" w:hint="cs"/>
            <w:rtl/>
          </w:rPr>
          <w:t>;</w:t>
        </w:r>
        <w:r w:rsidRPr="00CA736E">
          <w:rPr>
            <w:rFonts w:cs="David" w:hint="cs"/>
            <w:rtl/>
          </w:rPr>
          <w:t>התשס"ד עמ' 740.</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379C3"/>
    <w:multiLevelType w:val="hybridMultilevel"/>
    <w:tmpl w:val="8A28822E"/>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732DEE"/>
    <w:multiLevelType w:val="hybridMultilevel"/>
    <w:tmpl w:val="8786BD5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DCB43FD"/>
    <w:multiLevelType w:val="hybridMultilevel"/>
    <w:tmpl w:val="9A1496C4"/>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2A5853"/>
    <w:multiLevelType w:val="hybridMultilevel"/>
    <w:tmpl w:val="B8286070"/>
    <w:lvl w:ilvl="0" w:tplc="3ACE49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C53FE6"/>
    <w:multiLevelType w:val="hybridMultilevel"/>
    <w:tmpl w:val="4C2EE068"/>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3534D7"/>
    <w:multiLevelType w:val="hybridMultilevel"/>
    <w:tmpl w:val="9D6A67D2"/>
    <w:lvl w:ilvl="0" w:tplc="98D6C0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DE62698"/>
    <w:multiLevelType w:val="hybridMultilevel"/>
    <w:tmpl w:val="FFAAD856"/>
    <w:lvl w:ilvl="0" w:tplc="801419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2"/>
  </w:num>
  <w:num w:numId="5">
    <w:abstractNumId w:val="0"/>
  </w:num>
  <w:num w:numId="6">
    <w:abstractNumId w:val="4"/>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2E6"/>
    <w:rsid w:val="0000272A"/>
    <w:rsid w:val="00037304"/>
    <w:rsid w:val="00091983"/>
    <w:rsid w:val="00093E18"/>
    <w:rsid w:val="000D6ADF"/>
    <w:rsid w:val="000F2615"/>
    <w:rsid w:val="00145E56"/>
    <w:rsid w:val="001856CA"/>
    <w:rsid w:val="001B5E8B"/>
    <w:rsid w:val="001B6780"/>
    <w:rsid w:val="001C2D3E"/>
    <w:rsid w:val="001C3F14"/>
    <w:rsid w:val="001D2B06"/>
    <w:rsid w:val="002158EB"/>
    <w:rsid w:val="00217749"/>
    <w:rsid w:val="002307C7"/>
    <w:rsid w:val="00257402"/>
    <w:rsid w:val="00266585"/>
    <w:rsid w:val="002A5C18"/>
    <w:rsid w:val="0030093D"/>
    <w:rsid w:val="00356F8E"/>
    <w:rsid w:val="00370F72"/>
    <w:rsid w:val="00391C4B"/>
    <w:rsid w:val="003B5452"/>
    <w:rsid w:val="003C5747"/>
    <w:rsid w:val="003D48D8"/>
    <w:rsid w:val="0042454F"/>
    <w:rsid w:val="00462B9C"/>
    <w:rsid w:val="00482FFD"/>
    <w:rsid w:val="004B0F1E"/>
    <w:rsid w:val="005150B4"/>
    <w:rsid w:val="0057192C"/>
    <w:rsid w:val="005720ED"/>
    <w:rsid w:val="005746E9"/>
    <w:rsid w:val="005F7B0C"/>
    <w:rsid w:val="0063020E"/>
    <w:rsid w:val="006E508D"/>
    <w:rsid w:val="0076773D"/>
    <w:rsid w:val="007D53F7"/>
    <w:rsid w:val="00835656"/>
    <w:rsid w:val="00855236"/>
    <w:rsid w:val="008678D0"/>
    <w:rsid w:val="00874DE9"/>
    <w:rsid w:val="009038EC"/>
    <w:rsid w:val="009062E6"/>
    <w:rsid w:val="009502DE"/>
    <w:rsid w:val="00A1495B"/>
    <w:rsid w:val="00A34626"/>
    <w:rsid w:val="00AF5656"/>
    <w:rsid w:val="00B26EA3"/>
    <w:rsid w:val="00B30318"/>
    <w:rsid w:val="00B75DDF"/>
    <w:rsid w:val="00B84CC0"/>
    <w:rsid w:val="00C63D76"/>
    <w:rsid w:val="00C70D86"/>
    <w:rsid w:val="00C75769"/>
    <w:rsid w:val="00C872E9"/>
    <w:rsid w:val="00CA736E"/>
    <w:rsid w:val="00CC7FD0"/>
    <w:rsid w:val="00D57CDC"/>
    <w:rsid w:val="00D67FB1"/>
    <w:rsid w:val="00D82D4A"/>
    <w:rsid w:val="00D95522"/>
    <w:rsid w:val="00DC3163"/>
    <w:rsid w:val="00DF7D65"/>
    <w:rsid w:val="00E24F09"/>
    <w:rsid w:val="00E43B2D"/>
    <w:rsid w:val="00E55CB2"/>
    <w:rsid w:val="00EF745C"/>
    <w:rsid w:val="00F06267"/>
    <w:rsid w:val="00F24B61"/>
    <w:rsid w:val="00F55B6D"/>
    <w:rsid w:val="00F632E0"/>
    <w:rsid w:val="00F75AE2"/>
    <w:rsid w:val="00F94BB0"/>
    <w:rsid w:val="00FD600E"/>
    <w:rsid w:val="00FF36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BF2CD1-586C-43DF-BFBA-B2DE07EC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062E6"/>
    <w:pPr>
      <w:spacing w:after="0" w:line="240" w:lineRule="auto"/>
    </w:pPr>
    <w:rPr>
      <w:sz w:val="20"/>
      <w:szCs w:val="20"/>
    </w:rPr>
  </w:style>
  <w:style w:type="character" w:customStyle="1" w:styleId="a4">
    <w:name w:val="טקסט הערת שוליים תו"/>
    <w:basedOn w:val="a0"/>
    <w:link w:val="a3"/>
    <w:uiPriority w:val="99"/>
    <w:semiHidden/>
    <w:rsid w:val="009062E6"/>
    <w:rPr>
      <w:sz w:val="20"/>
      <w:szCs w:val="20"/>
    </w:rPr>
  </w:style>
  <w:style w:type="character" w:styleId="a5">
    <w:name w:val="footnote reference"/>
    <w:uiPriority w:val="99"/>
    <w:semiHidden/>
    <w:rsid w:val="009062E6"/>
    <w:rPr>
      <w:rFonts w:ascii="Times New Roman" w:hAnsi="Times New Roman" w:cs="Times New Roman" w:hint="default"/>
      <w:vertAlign w:val="superscript"/>
    </w:rPr>
  </w:style>
  <w:style w:type="paragraph" w:styleId="a6">
    <w:name w:val="header"/>
    <w:basedOn w:val="a"/>
    <w:link w:val="a7"/>
    <w:uiPriority w:val="99"/>
    <w:rsid w:val="009062E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7">
    <w:name w:val="כותרת עליונה תו"/>
    <w:basedOn w:val="a0"/>
    <w:link w:val="a6"/>
    <w:uiPriority w:val="99"/>
    <w:rsid w:val="009062E6"/>
    <w:rPr>
      <w:rFonts w:ascii="Times New Roman" w:eastAsia="Times New Roman" w:hAnsi="Times New Roman" w:cs="Times New Roman"/>
      <w:sz w:val="24"/>
      <w:szCs w:val="24"/>
    </w:rPr>
  </w:style>
  <w:style w:type="paragraph" w:styleId="a8">
    <w:name w:val="footer"/>
    <w:basedOn w:val="a"/>
    <w:link w:val="a9"/>
    <w:uiPriority w:val="99"/>
    <w:unhideWhenUsed/>
    <w:rsid w:val="009062E6"/>
    <w:pPr>
      <w:tabs>
        <w:tab w:val="center" w:pos="4153"/>
        <w:tab w:val="right" w:pos="8306"/>
      </w:tabs>
      <w:spacing w:after="0" w:line="240" w:lineRule="auto"/>
    </w:pPr>
  </w:style>
  <w:style w:type="character" w:customStyle="1" w:styleId="a9">
    <w:name w:val="כותרת תחתונה תו"/>
    <w:basedOn w:val="a0"/>
    <w:link w:val="a8"/>
    <w:uiPriority w:val="99"/>
    <w:rsid w:val="009062E6"/>
  </w:style>
  <w:style w:type="paragraph" w:styleId="aa">
    <w:name w:val="List Paragraph"/>
    <w:basedOn w:val="a"/>
    <w:uiPriority w:val="34"/>
    <w:qFormat/>
    <w:rsid w:val="004B0F1E"/>
    <w:pPr>
      <w:ind w:left="720"/>
      <w:contextualSpacing/>
    </w:pPr>
  </w:style>
  <w:style w:type="paragraph" w:styleId="ab">
    <w:name w:val="Balloon Text"/>
    <w:basedOn w:val="a"/>
    <w:link w:val="ac"/>
    <w:uiPriority w:val="99"/>
    <w:semiHidden/>
    <w:unhideWhenUsed/>
    <w:rsid w:val="003B5452"/>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3B5452"/>
    <w:rPr>
      <w:rFonts w:ascii="Tahoma" w:hAnsi="Tahoma" w:cs="Tahoma"/>
      <w:sz w:val="16"/>
      <w:szCs w:val="16"/>
    </w:rPr>
  </w:style>
  <w:style w:type="character" w:customStyle="1" w:styleId="default">
    <w:name w:val="default"/>
    <w:rsid w:val="00874DE9"/>
    <w:rPr>
      <w:rFonts w:ascii="Times New Roman" w:hAnsi="Times New Roman" w:cs="Times New Roman"/>
      <w:sz w:val="20"/>
      <w:szCs w:val="26"/>
    </w:rPr>
  </w:style>
  <w:style w:type="character" w:styleId="ad">
    <w:name w:val="annotation reference"/>
    <w:basedOn w:val="a0"/>
    <w:uiPriority w:val="99"/>
    <w:semiHidden/>
    <w:unhideWhenUsed/>
    <w:rsid w:val="005150B4"/>
    <w:rPr>
      <w:sz w:val="16"/>
      <w:szCs w:val="16"/>
    </w:rPr>
  </w:style>
  <w:style w:type="paragraph" w:styleId="ae">
    <w:name w:val="annotation text"/>
    <w:basedOn w:val="a"/>
    <w:link w:val="af"/>
    <w:uiPriority w:val="99"/>
    <w:semiHidden/>
    <w:unhideWhenUsed/>
    <w:rsid w:val="005150B4"/>
    <w:pPr>
      <w:spacing w:line="240" w:lineRule="auto"/>
    </w:pPr>
    <w:rPr>
      <w:sz w:val="20"/>
      <w:szCs w:val="20"/>
    </w:rPr>
  </w:style>
  <w:style w:type="character" w:customStyle="1" w:styleId="af">
    <w:name w:val="טקסט הערה תו"/>
    <w:basedOn w:val="a0"/>
    <w:link w:val="ae"/>
    <w:uiPriority w:val="99"/>
    <w:semiHidden/>
    <w:rsid w:val="005150B4"/>
    <w:rPr>
      <w:sz w:val="20"/>
      <w:szCs w:val="20"/>
    </w:rPr>
  </w:style>
  <w:style w:type="paragraph" w:styleId="af0">
    <w:name w:val="annotation subject"/>
    <w:basedOn w:val="ae"/>
    <w:next w:val="ae"/>
    <w:link w:val="af1"/>
    <w:uiPriority w:val="99"/>
    <w:semiHidden/>
    <w:unhideWhenUsed/>
    <w:rsid w:val="005150B4"/>
    <w:rPr>
      <w:b/>
      <w:bCs/>
    </w:rPr>
  </w:style>
  <w:style w:type="character" w:customStyle="1" w:styleId="af1">
    <w:name w:val="נושא הערה תו"/>
    <w:basedOn w:val="af"/>
    <w:link w:val="af0"/>
    <w:uiPriority w:val="99"/>
    <w:semiHidden/>
    <w:rsid w:val="005150B4"/>
    <w:rPr>
      <w:b/>
      <w:bCs/>
      <w:sz w:val="20"/>
      <w:szCs w:val="20"/>
    </w:rPr>
  </w:style>
  <w:style w:type="paragraph" w:customStyle="1" w:styleId="TableText">
    <w:name w:val="Table Text"/>
    <w:basedOn w:val="a"/>
    <w:rsid w:val="00F75AE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F75AE2"/>
  </w:style>
  <w:style w:type="paragraph" w:customStyle="1" w:styleId="TableBlock">
    <w:name w:val="Table Block"/>
    <w:basedOn w:val="TableText"/>
    <w:rsid w:val="00F75AE2"/>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9CA09-C85C-41DC-8E06-6EB4E1C4F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F558617-7E93-4DB0-AB8B-B8462DA509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479AD1-E394-4CAB-A462-17A6F83E461D}">
  <ds:schemaRefs>
    <ds:schemaRef ds:uri="http://schemas.microsoft.com/sharepoint/v3/contenttype/forms"/>
  </ds:schemaRefs>
</ds:datastoreItem>
</file>

<file path=customXml/itemProps4.xml><?xml version="1.0" encoding="utf-8"?>
<ds:datastoreItem xmlns:ds="http://schemas.openxmlformats.org/officeDocument/2006/customXml" ds:itemID="{9E81860C-4C53-414E-9FBC-C085FE14F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495</Words>
  <Characters>2520</Characters>
  <Application>Microsoft Office Word</Application>
  <DocSecurity>0</DocSecurity>
  <Lines>140</Lines>
  <Paragraphs>65</Paragraphs>
  <ScaleCrop>false</ScaleCrop>
  <HeadingPairs>
    <vt:vector size="2" baseType="variant">
      <vt:variant>
        <vt:lpstr>שם</vt:lpstr>
      </vt:variant>
      <vt:variant>
        <vt:i4>1</vt:i4>
      </vt:variant>
    </vt:vector>
  </HeadingPairs>
  <TitlesOfParts>
    <vt:vector size="1" baseType="lpstr">
      <vt:lpstr/>
    </vt:vector>
  </TitlesOfParts>
  <Company>MOD</Company>
  <LinksUpToDate>false</LinksUpToDate>
  <CharactersWithSpaces>2950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Pazit Tidhar</dc:creator>
  <cp:lastModifiedBy>אתי שבתאי</cp:lastModifiedBy>
  <cp:revision>2</cp:revision>
  <cp:lastPrinted>2017-10-29T06:06:00Z</cp:lastPrinted>
  <dcterms:created xsi:type="dcterms:W3CDTF">2017-11-16T10:43:00Z</dcterms:created>
  <dcterms:modified xsi:type="dcterms:W3CDTF">2017-11-16T10:43:00Z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2023202</vt:r8>
  </property>
</Properties>
</file>