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83A" w:rsidRDefault="0041383A" w:rsidP="0041383A">
      <w:pPr>
        <w:spacing w:after="0" w:line="360" w:lineRule="auto"/>
        <w:jc w:val="right"/>
        <w:rPr>
          <w:rFonts w:cs="David"/>
          <w:sz w:val="24"/>
          <w:szCs w:val="24"/>
          <w:rtl/>
        </w:rPr>
      </w:pPr>
      <w:r>
        <w:rPr>
          <w:rFonts w:cs="David" w:hint="cs"/>
          <w:sz w:val="24"/>
          <w:szCs w:val="24"/>
          <w:rtl/>
        </w:rPr>
        <w:t>6</w:t>
      </w:r>
      <w:r>
        <w:rPr>
          <w:rFonts w:cs="David" w:hint="cs"/>
          <w:sz w:val="24"/>
          <w:szCs w:val="24"/>
          <w:rtl/>
        </w:rPr>
        <w:t xml:space="preserve"> </w:t>
      </w:r>
      <w:r>
        <w:rPr>
          <w:rFonts w:cs="David" w:hint="cs"/>
          <w:sz w:val="24"/>
          <w:szCs w:val="24"/>
          <w:rtl/>
        </w:rPr>
        <w:t>נובמבר</w:t>
      </w:r>
      <w:r>
        <w:rPr>
          <w:rFonts w:cs="David" w:hint="cs"/>
          <w:sz w:val="24"/>
          <w:szCs w:val="24"/>
          <w:rtl/>
        </w:rPr>
        <w:t xml:space="preserve"> 2017</w:t>
      </w:r>
    </w:p>
    <w:p w:rsidR="0041383A" w:rsidRDefault="0041383A" w:rsidP="00AB101D">
      <w:pPr>
        <w:spacing w:after="0" w:line="360" w:lineRule="auto"/>
        <w:jc w:val="right"/>
        <w:rPr>
          <w:rFonts w:cs="David"/>
          <w:sz w:val="24"/>
          <w:szCs w:val="24"/>
          <w:rtl/>
        </w:rPr>
      </w:pPr>
      <w:r>
        <w:rPr>
          <w:rFonts w:cs="David" w:hint="cs"/>
          <w:sz w:val="24"/>
          <w:szCs w:val="24"/>
          <w:rtl/>
        </w:rPr>
        <w:t>י"</w:t>
      </w:r>
      <w:r w:rsidR="00AB101D">
        <w:rPr>
          <w:rFonts w:cs="David" w:hint="cs"/>
          <w:sz w:val="24"/>
          <w:szCs w:val="24"/>
          <w:rtl/>
        </w:rPr>
        <w:t>ז</w:t>
      </w:r>
      <w:r>
        <w:rPr>
          <w:rFonts w:cs="David" w:hint="cs"/>
          <w:sz w:val="24"/>
          <w:szCs w:val="24"/>
          <w:rtl/>
        </w:rPr>
        <w:t xml:space="preserve"> </w:t>
      </w:r>
      <w:r w:rsidR="00AB101D">
        <w:rPr>
          <w:rFonts w:cs="David" w:hint="cs"/>
          <w:sz w:val="24"/>
          <w:szCs w:val="24"/>
          <w:rtl/>
        </w:rPr>
        <w:t>חשון</w:t>
      </w:r>
      <w:r>
        <w:rPr>
          <w:rFonts w:cs="David" w:hint="cs"/>
          <w:sz w:val="24"/>
          <w:szCs w:val="24"/>
          <w:rtl/>
        </w:rPr>
        <w:t xml:space="preserve"> תשע"</w:t>
      </w:r>
      <w:r w:rsidR="00AB101D">
        <w:rPr>
          <w:rFonts w:cs="David" w:hint="cs"/>
          <w:sz w:val="24"/>
          <w:szCs w:val="24"/>
          <w:rtl/>
        </w:rPr>
        <w:t>ח</w:t>
      </w:r>
    </w:p>
    <w:p w:rsidR="0041383A" w:rsidRDefault="0041383A" w:rsidP="0041383A">
      <w:pPr>
        <w:spacing w:after="0" w:line="360" w:lineRule="auto"/>
        <w:jc w:val="both"/>
        <w:rPr>
          <w:rFonts w:cs="David"/>
          <w:sz w:val="24"/>
          <w:szCs w:val="24"/>
          <w:rtl/>
        </w:rPr>
      </w:pPr>
      <w:r>
        <w:rPr>
          <w:rFonts w:cs="David" w:hint="cs"/>
          <w:sz w:val="24"/>
          <w:szCs w:val="24"/>
          <w:rtl/>
        </w:rPr>
        <w:t xml:space="preserve">לכבוד </w:t>
      </w:r>
    </w:p>
    <w:p w:rsidR="0041383A" w:rsidRDefault="0041383A" w:rsidP="0041383A">
      <w:pPr>
        <w:spacing w:after="0" w:line="360" w:lineRule="auto"/>
        <w:jc w:val="both"/>
        <w:rPr>
          <w:rFonts w:cs="David"/>
          <w:sz w:val="24"/>
          <w:szCs w:val="24"/>
          <w:rtl/>
        </w:rPr>
      </w:pPr>
      <w:r>
        <w:rPr>
          <w:rFonts w:cs="David" w:hint="cs"/>
          <w:sz w:val="24"/>
          <w:szCs w:val="24"/>
          <w:rtl/>
        </w:rPr>
        <w:t xml:space="preserve">חברי </w:t>
      </w:r>
      <w:r w:rsidRPr="00CC5A81">
        <w:rPr>
          <w:rFonts w:cs="David" w:hint="cs"/>
          <w:sz w:val="24"/>
          <w:szCs w:val="24"/>
          <w:rtl/>
        </w:rPr>
        <w:t>ועדת</w:t>
      </w:r>
      <w:r w:rsidRPr="00CC5A81">
        <w:rPr>
          <w:rFonts w:cs="David"/>
          <w:sz w:val="24"/>
          <w:szCs w:val="24"/>
          <w:rtl/>
        </w:rPr>
        <w:t xml:space="preserve"> </w:t>
      </w:r>
      <w:r w:rsidRPr="00CC5A81">
        <w:rPr>
          <w:rFonts w:cs="David" w:hint="cs"/>
          <w:sz w:val="24"/>
          <w:szCs w:val="24"/>
          <w:rtl/>
        </w:rPr>
        <w:t>המשנה</w:t>
      </w:r>
      <w:r w:rsidRPr="00CC5A81">
        <w:rPr>
          <w:rFonts w:cs="David"/>
          <w:sz w:val="24"/>
          <w:szCs w:val="24"/>
          <w:rtl/>
        </w:rPr>
        <w:t xml:space="preserve"> </w:t>
      </w:r>
      <w:r w:rsidRPr="00CC5A81">
        <w:rPr>
          <w:rFonts w:cs="David" w:hint="cs"/>
          <w:sz w:val="24"/>
          <w:szCs w:val="24"/>
          <w:rtl/>
        </w:rPr>
        <w:t>למאבק</w:t>
      </w:r>
      <w:r w:rsidRPr="00CC5A81">
        <w:rPr>
          <w:rFonts w:cs="David"/>
          <w:sz w:val="24"/>
          <w:szCs w:val="24"/>
          <w:rtl/>
        </w:rPr>
        <w:t xml:space="preserve"> </w:t>
      </w:r>
      <w:r w:rsidRPr="00CC5A81">
        <w:rPr>
          <w:rFonts w:cs="David" w:hint="cs"/>
          <w:sz w:val="24"/>
          <w:szCs w:val="24"/>
          <w:rtl/>
        </w:rPr>
        <w:t>בסחר</w:t>
      </w:r>
      <w:r w:rsidRPr="00CC5A81">
        <w:rPr>
          <w:rFonts w:cs="David"/>
          <w:sz w:val="24"/>
          <w:szCs w:val="24"/>
          <w:rtl/>
        </w:rPr>
        <w:t xml:space="preserve"> </w:t>
      </w:r>
      <w:r w:rsidRPr="00CC5A81">
        <w:rPr>
          <w:rFonts w:cs="David" w:hint="cs"/>
          <w:sz w:val="24"/>
          <w:szCs w:val="24"/>
          <w:rtl/>
        </w:rPr>
        <w:t>בנשים</w:t>
      </w:r>
      <w:r w:rsidRPr="00CC5A81">
        <w:rPr>
          <w:rFonts w:cs="David"/>
          <w:sz w:val="24"/>
          <w:szCs w:val="24"/>
          <w:rtl/>
        </w:rPr>
        <w:t xml:space="preserve"> </w:t>
      </w:r>
      <w:r w:rsidRPr="00CC5A81">
        <w:rPr>
          <w:rFonts w:cs="David" w:hint="cs"/>
          <w:sz w:val="24"/>
          <w:szCs w:val="24"/>
          <w:rtl/>
        </w:rPr>
        <w:t>ובזנות</w:t>
      </w:r>
    </w:p>
    <w:p w:rsidR="0041383A" w:rsidRDefault="0041383A" w:rsidP="0041383A">
      <w:pPr>
        <w:spacing w:after="0" w:line="360" w:lineRule="auto"/>
        <w:jc w:val="both"/>
        <w:rPr>
          <w:rFonts w:cs="David"/>
          <w:sz w:val="24"/>
          <w:szCs w:val="24"/>
          <w:u w:val="single"/>
          <w:rtl/>
        </w:rPr>
      </w:pPr>
      <w:r w:rsidRPr="00CC5A81">
        <w:rPr>
          <w:rFonts w:cs="David" w:hint="cs"/>
          <w:sz w:val="24"/>
          <w:szCs w:val="24"/>
          <w:u w:val="single"/>
          <w:rtl/>
        </w:rPr>
        <w:t>כנסת ישראל</w:t>
      </w:r>
    </w:p>
    <w:p w:rsidR="0041383A" w:rsidRDefault="0041383A" w:rsidP="0041383A">
      <w:pPr>
        <w:spacing w:after="0" w:line="360" w:lineRule="auto"/>
        <w:jc w:val="both"/>
        <w:rPr>
          <w:rFonts w:cs="David"/>
          <w:sz w:val="24"/>
          <w:szCs w:val="24"/>
          <w:rtl/>
        </w:rPr>
      </w:pPr>
    </w:p>
    <w:p w:rsidR="0041383A" w:rsidRDefault="0041383A" w:rsidP="0041383A">
      <w:pPr>
        <w:spacing w:after="0" w:line="360" w:lineRule="auto"/>
        <w:jc w:val="both"/>
        <w:rPr>
          <w:rFonts w:cs="David"/>
          <w:sz w:val="24"/>
          <w:szCs w:val="24"/>
          <w:rtl/>
        </w:rPr>
      </w:pPr>
      <w:r w:rsidRPr="00CC5A81">
        <w:rPr>
          <w:rFonts w:cs="David" w:hint="cs"/>
          <w:sz w:val="24"/>
          <w:szCs w:val="24"/>
          <w:rtl/>
        </w:rPr>
        <w:t>שלום רב,</w:t>
      </w:r>
    </w:p>
    <w:p w:rsidR="0041383A" w:rsidRPr="00AB101D" w:rsidRDefault="0041383A" w:rsidP="0041383A">
      <w:pPr>
        <w:spacing w:after="0" w:line="360" w:lineRule="auto"/>
        <w:jc w:val="center"/>
        <w:rPr>
          <w:rFonts w:cs="David"/>
          <w:b/>
          <w:bCs/>
          <w:sz w:val="28"/>
          <w:szCs w:val="28"/>
          <w:u w:val="single"/>
          <w:rtl/>
        </w:rPr>
      </w:pPr>
      <w:r w:rsidRPr="00AB101D">
        <w:rPr>
          <w:rFonts w:cs="David" w:hint="cs"/>
          <w:b/>
          <w:bCs/>
          <w:sz w:val="28"/>
          <w:szCs w:val="28"/>
          <w:u w:val="single"/>
          <w:rtl/>
        </w:rPr>
        <w:t xml:space="preserve">הנדון: עמדת מכון ירושלים לצדק </w:t>
      </w:r>
      <w:r w:rsidRPr="00AB101D">
        <w:rPr>
          <w:rFonts w:cs="David" w:hint="cs"/>
          <w:b/>
          <w:bCs/>
          <w:sz w:val="28"/>
          <w:szCs w:val="28"/>
          <w:u w:val="single"/>
          <w:rtl/>
        </w:rPr>
        <w:t>בנושא מועדוני החשפנות</w:t>
      </w:r>
      <w:r w:rsidRPr="00AB101D">
        <w:rPr>
          <w:rFonts w:cs="David" w:hint="cs"/>
          <w:b/>
          <w:bCs/>
          <w:sz w:val="28"/>
          <w:szCs w:val="28"/>
          <w:u w:val="single"/>
          <w:rtl/>
        </w:rPr>
        <w:t xml:space="preserve"> בישראל</w:t>
      </w:r>
    </w:p>
    <w:p w:rsidR="00AB101D" w:rsidRPr="00CC5A81" w:rsidRDefault="00AB101D" w:rsidP="0041383A">
      <w:pPr>
        <w:spacing w:after="0" w:line="360" w:lineRule="auto"/>
        <w:jc w:val="center"/>
        <w:rPr>
          <w:rFonts w:cs="David"/>
          <w:sz w:val="24"/>
          <w:szCs w:val="24"/>
          <w:u w:val="single"/>
          <w:rtl/>
        </w:rPr>
      </w:pPr>
    </w:p>
    <w:p w:rsidR="0041383A" w:rsidRPr="0041383A" w:rsidRDefault="00D76EAD" w:rsidP="0041383A">
      <w:pPr>
        <w:spacing w:line="360" w:lineRule="auto"/>
        <w:jc w:val="both"/>
        <w:rPr>
          <w:rFonts w:cs="David"/>
          <w:sz w:val="24"/>
          <w:szCs w:val="24"/>
          <w:rtl/>
        </w:rPr>
      </w:pPr>
      <w:r w:rsidRPr="0041383A">
        <w:rPr>
          <w:rFonts w:cs="David" w:hint="cs"/>
          <w:sz w:val="24"/>
          <w:szCs w:val="24"/>
          <w:rtl/>
        </w:rPr>
        <w:t xml:space="preserve">מכון ירושלים לצדק </w:t>
      </w:r>
      <w:r w:rsidR="0041383A">
        <w:rPr>
          <w:rFonts w:cs="David" w:hint="cs"/>
          <w:sz w:val="24"/>
          <w:szCs w:val="24"/>
          <w:rtl/>
        </w:rPr>
        <w:t>מתכבד</w:t>
      </w:r>
      <w:r w:rsidR="00333E4B" w:rsidRPr="0041383A">
        <w:rPr>
          <w:rFonts w:cs="David" w:hint="cs"/>
          <w:sz w:val="24"/>
          <w:szCs w:val="24"/>
          <w:rtl/>
        </w:rPr>
        <w:t xml:space="preserve"> להציג נייר עמדה בעניין שבנדון וכדלקמן:</w:t>
      </w:r>
    </w:p>
    <w:p w:rsidR="0041383A" w:rsidRDefault="0041383A" w:rsidP="0041383A">
      <w:pPr>
        <w:spacing w:line="360" w:lineRule="auto"/>
        <w:jc w:val="both"/>
        <w:rPr>
          <w:rFonts w:cs="David"/>
          <w:sz w:val="24"/>
          <w:szCs w:val="24"/>
          <w:rtl/>
        </w:rPr>
      </w:pPr>
      <w:r w:rsidRPr="0041383A">
        <w:rPr>
          <w:rFonts w:cs="David"/>
          <w:sz w:val="24"/>
          <w:szCs w:val="24"/>
          <w:rtl/>
        </w:rPr>
        <w:t xml:space="preserve">לאחרונה התקבל בבית המשפט המחוזי בתל-אביב, פסק דינה של כבוד השופטת מיכל אגמון גונן הקובע </w:t>
      </w:r>
      <w:r w:rsidR="00AB101D">
        <w:rPr>
          <w:rFonts w:cs="David" w:hint="cs"/>
          <w:sz w:val="24"/>
          <w:szCs w:val="24"/>
          <w:rtl/>
        </w:rPr>
        <w:t xml:space="preserve">על </w:t>
      </w:r>
      <w:r w:rsidRPr="0041383A">
        <w:rPr>
          <w:rFonts w:cs="David"/>
          <w:sz w:val="24"/>
          <w:szCs w:val="24"/>
          <w:rtl/>
        </w:rPr>
        <w:t>איסור הפעלת</w:t>
      </w:r>
      <w:r w:rsidRPr="0041383A">
        <w:rPr>
          <w:rFonts w:cs="David" w:hint="cs"/>
          <w:sz w:val="24"/>
          <w:szCs w:val="24"/>
          <w:rtl/>
        </w:rPr>
        <w:t>ם של</w:t>
      </w:r>
      <w:r w:rsidRPr="0041383A">
        <w:rPr>
          <w:rFonts w:cs="David"/>
          <w:sz w:val="24"/>
          <w:szCs w:val="24"/>
          <w:rtl/>
        </w:rPr>
        <w:t xml:space="preserve"> מועדוני חשפנות באזור הבורסה ברמת-גן.</w:t>
      </w:r>
      <w:r w:rsidRPr="0041383A">
        <w:rPr>
          <w:rFonts w:cs="David" w:hint="cs"/>
          <w:sz w:val="24"/>
          <w:szCs w:val="24"/>
          <w:rtl/>
        </w:rPr>
        <w:t xml:space="preserve"> בעקבות הפסיקה וכשברקע מתהווה </w:t>
      </w:r>
      <w:r w:rsidR="00AB101D">
        <w:rPr>
          <w:rFonts w:cs="David" w:hint="cs"/>
          <w:sz w:val="24"/>
          <w:szCs w:val="24"/>
          <w:rtl/>
        </w:rPr>
        <w:t>ה</w:t>
      </w:r>
      <w:r w:rsidRPr="0041383A">
        <w:rPr>
          <w:rFonts w:cs="David" w:hint="cs"/>
          <w:sz w:val="24"/>
          <w:szCs w:val="24"/>
          <w:rtl/>
        </w:rPr>
        <w:t xml:space="preserve">מתווה </w:t>
      </w:r>
      <w:r w:rsidRPr="0041383A">
        <w:rPr>
          <w:rFonts w:cs="David" w:hint="cs"/>
          <w:sz w:val="24"/>
          <w:szCs w:val="24"/>
          <w:rtl/>
        </w:rPr>
        <w:t xml:space="preserve">ליישומו של המודל הנורדי </w:t>
      </w:r>
      <w:r w:rsidRPr="0041383A">
        <w:rPr>
          <w:rFonts w:cs="David" w:hint="cs"/>
          <w:sz w:val="24"/>
          <w:szCs w:val="24"/>
          <w:rtl/>
        </w:rPr>
        <w:t xml:space="preserve">למלחמה בזנות </w:t>
      </w:r>
      <w:r w:rsidRPr="0041383A">
        <w:rPr>
          <w:rFonts w:cs="David" w:hint="cs"/>
          <w:sz w:val="24"/>
          <w:szCs w:val="24"/>
          <w:rtl/>
        </w:rPr>
        <w:t>בישראל</w:t>
      </w:r>
      <w:r w:rsidRPr="0041383A">
        <w:rPr>
          <w:rFonts w:cs="David" w:hint="cs"/>
          <w:sz w:val="24"/>
          <w:szCs w:val="24"/>
          <w:rtl/>
        </w:rPr>
        <w:t xml:space="preserve">, </w:t>
      </w:r>
      <w:r w:rsidRPr="0041383A">
        <w:rPr>
          <w:rFonts w:cs="David"/>
          <w:sz w:val="24"/>
          <w:szCs w:val="24"/>
          <w:rtl/>
        </w:rPr>
        <w:t>יזם והרכיב מכון ירושלים לצדק מחקר מקיף המבקש לחשוף את האמת באשר למתרחש מאחורי דלתותיהם של מועדוני החשפנות בישראל</w:t>
      </w:r>
      <w:r>
        <w:rPr>
          <w:rFonts w:cs="David" w:hint="cs"/>
          <w:sz w:val="24"/>
          <w:szCs w:val="24"/>
          <w:rtl/>
        </w:rPr>
        <w:t>.</w:t>
      </w:r>
    </w:p>
    <w:p w:rsidR="0041383A" w:rsidRPr="0041383A" w:rsidRDefault="0041383A" w:rsidP="0041383A">
      <w:pPr>
        <w:spacing w:line="360" w:lineRule="auto"/>
        <w:jc w:val="both"/>
        <w:rPr>
          <w:rFonts w:cs="David"/>
          <w:sz w:val="24"/>
          <w:szCs w:val="24"/>
          <w:rtl/>
        </w:rPr>
      </w:pPr>
      <w:r w:rsidRPr="0041383A">
        <w:rPr>
          <w:rFonts w:cs="David" w:hint="cs"/>
          <w:sz w:val="24"/>
          <w:szCs w:val="24"/>
          <w:rtl/>
        </w:rPr>
        <w:t>מחקרנו כלל, בין היתר, דיון בסוגיות שלהלן:</w:t>
      </w:r>
    </w:p>
    <w:p w:rsidR="0041383A" w:rsidRPr="0041383A" w:rsidRDefault="0041383A" w:rsidP="0041383A">
      <w:pPr>
        <w:pStyle w:val="ListParagraph"/>
        <w:numPr>
          <w:ilvl w:val="0"/>
          <w:numId w:val="1"/>
        </w:numPr>
        <w:spacing w:line="360" w:lineRule="auto"/>
        <w:jc w:val="both"/>
        <w:rPr>
          <w:rFonts w:cs="David"/>
          <w:sz w:val="24"/>
          <w:szCs w:val="24"/>
          <w:rtl/>
        </w:rPr>
      </w:pPr>
      <w:r w:rsidRPr="0041383A">
        <w:rPr>
          <w:rFonts w:cs="David" w:hint="cs"/>
          <w:b/>
          <w:bCs/>
          <w:sz w:val="24"/>
          <w:szCs w:val="24"/>
          <w:rtl/>
        </w:rPr>
        <w:t>הדימיון שבין הפעילות המתרחשת במועדוני החשפנ</w:t>
      </w:r>
      <w:r w:rsidR="00AB101D">
        <w:rPr>
          <w:rFonts w:cs="David" w:hint="cs"/>
          <w:b/>
          <w:bCs/>
          <w:sz w:val="24"/>
          <w:szCs w:val="24"/>
          <w:rtl/>
        </w:rPr>
        <w:t>ות לזו המתבצעת במסגרת בתי הבושת</w:t>
      </w:r>
      <w:r w:rsidRPr="0041383A">
        <w:rPr>
          <w:rFonts w:cs="David" w:hint="cs"/>
          <w:b/>
          <w:bCs/>
          <w:sz w:val="24"/>
          <w:szCs w:val="24"/>
          <w:rtl/>
        </w:rPr>
        <w:t>-</w:t>
      </w:r>
      <w:r w:rsidRPr="0041383A">
        <w:rPr>
          <w:rFonts w:cs="David" w:hint="cs"/>
          <w:sz w:val="24"/>
          <w:szCs w:val="24"/>
          <w:rtl/>
        </w:rPr>
        <w:t xml:space="preserve"> </w:t>
      </w:r>
      <w:r w:rsidRPr="0041383A">
        <w:rPr>
          <w:rFonts w:cs="David"/>
          <w:sz w:val="24"/>
          <w:szCs w:val="24"/>
          <w:rtl/>
        </w:rPr>
        <w:t xml:space="preserve">המחקר מצביע על דמיון רב </w:t>
      </w:r>
      <w:r w:rsidRPr="0041383A">
        <w:rPr>
          <w:rFonts w:cs="David" w:hint="cs"/>
          <w:sz w:val="24"/>
          <w:szCs w:val="24"/>
          <w:rtl/>
        </w:rPr>
        <w:t xml:space="preserve">בין השניים. יצוין כי, מסקנותינו בעניין זה עולות בקנה אחד עם עם דבריה של כבוד השופטת אגמון גונן, לפיהם, </w:t>
      </w:r>
      <w:r w:rsidRPr="0041383A">
        <w:rPr>
          <w:rFonts w:cs="David"/>
          <w:sz w:val="24"/>
          <w:szCs w:val="24"/>
          <w:rtl/>
        </w:rPr>
        <w:t>מועדוני החשפנות הינם חלק בלתי נפרד מתעשיית המין ומאחורי שימוש במינוחים ממינוחים מכובסים שונים, פועלים מועדוני החשפנות כבתי בושת לכל דבר ועניין ונדמה כי ההבדל היחיד בין השניים מתמצה בגושפנקא החברתית ממנה נהנים מועדוני החשפנות לעומת הקלון בו נושאים בתי הבושת. בעניין זה יפים דבריה של כבוד השופטת אגמון גונן בפסק הדין שם נכתב</w:t>
      </w:r>
      <w:r w:rsidRPr="0041383A">
        <w:rPr>
          <w:rFonts w:cs="David" w:hint="cs"/>
          <w:sz w:val="24"/>
          <w:szCs w:val="24"/>
          <w:rtl/>
        </w:rPr>
        <w:t xml:space="preserve"> כהאי לישנא: </w:t>
      </w:r>
      <w:r w:rsidRPr="00AB101D">
        <w:rPr>
          <w:rFonts w:cs="David" w:hint="cs"/>
          <w:b/>
          <w:bCs/>
          <w:sz w:val="24"/>
          <w:szCs w:val="24"/>
          <w:rtl/>
        </w:rPr>
        <w:t xml:space="preserve">"... מועדוני חשפנות </w:t>
      </w:r>
      <w:r w:rsidRPr="00AB101D">
        <w:rPr>
          <w:rFonts w:cs="David"/>
          <w:b/>
          <w:bCs/>
          <w:sz w:val="24"/>
          <w:szCs w:val="24"/>
          <w:rtl/>
        </w:rPr>
        <w:t>משמש לפגיעה מערכתית של נשים וההבדל בינו לבין בית הבושת הוא מלאכותי</w:t>
      </w:r>
      <w:r w:rsidRPr="00AB101D">
        <w:rPr>
          <w:rFonts w:cs="David" w:hint="cs"/>
          <w:b/>
          <w:bCs/>
          <w:sz w:val="24"/>
          <w:szCs w:val="24"/>
          <w:rtl/>
        </w:rPr>
        <w:t xml:space="preserve"> בהחלט".</w:t>
      </w:r>
    </w:p>
    <w:p w:rsidR="0041383A" w:rsidRPr="0041383A" w:rsidRDefault="0041383A" w:rsidP="00AB101D">
      <w:pPr>
        <w:pStyle w:val="ListParagraph"/>
        <w:numPr>
          <w:ilvl w:val="0"/>
          <w:numId w:val="1"/>
        </w:numPr>
        <w:spacing w:line="360" w:lineRule="auto"/>
        <w:jc w:val="both"/>
        <w:rPr>
          <w:rFonts w:cs="David"/>
          <w:b/>
          <w:bCs/>
          <w:sz w:val="24"/>
          <w:szCs w:val="24"/>
        </w:rPr>
      </w:pPr>
      <w:r w:rsidRPr="0041383A">
        <w:rPr>
          <w:rFonts w:cs="David"/>
          <w:b/>
          <w:bCs/>
          <w:sz w:val="24"/>
          <w:szCs w:val="24"/>
          <w:rtl/>
        </w:rPr>
        <w:t>דיון בקביעה, לפיה, מועדוני החשפנות אינם נמנים על ההגדרה של "בידור"</w:t>
      </w:r>
      <w:r w:rsidRPr="0041383A">
        <w:rPr>
          <w:rFonts w:cs="David" w:hint="cs"/>
          <w:b/>
          <w:bCs/>
          <w:sz w:val="24"/>
          <w:szCs w:val="24"/>
          <w:rtl/>
        </w:rPr>
        <w:t xml:space="preserve"> </w:t>
      </w:r>
      <w:r w:rsidR="00C6513D">
        <w:rPr>
          <w:rFonts w:cs="David"/>
          <w:b/>
          <w:bCs/>
          <w:sz w:val="24"/>
          <w:szCs w:val="24"/>
          <w:rtl/>
        </w:rPr>
        <w:t>–</w:t>
      </w:r>
      <w:r w:rsidRPr="0041383A">
        <w:rPr>
          <w:rFonts w:cs="David" w:hint="cs"/>
          <w:b/>
          <w:bCs/>
          <w:sz w:val="24"/>
          <w:szCs w:val="24"/>
          <w:rtl/>
        </w:rPr>
        <w:t xml:space="preserve"> </w:t>
      </w:r>
      <w:r w:rsidR="00C6513D">
        <w:rPr>
          <w:rFonts w:cs="David" w:hint="cs"/>
          <w:b/>
          <w:bCs/>
          <w:sz w:val="24"/>
          <w:szCs w:val="24"/>
          <w:rtl/>
        </w:rPr>
        <w:t xml:space="preserve"> </w:t>
      </w:r>
      <w:r w:rsidR="00C6513D" w:rsidRPr="00C6513D">
        <w:rPr>
          <w:rFonts w:cs="David" w:hint="cs"/>
          <w:sz w:val="24"/>
          <w:szCs w:val="24"/>
          <w:rtl/>
        </w:rPr>
        <w:t>אמירתה של כבוד השופטת אגמון גונן ב</w:t>
      </w:r>
      <w:r w:rsidR="00AB101D">
        <w:rPr>
          <w:rFonts w:cs="David" w:hint="cs"/>
          <w:sz w:val="24"/>
          <w:szCs w:val="24"/>
          <w:rtl/>
        </w:rPr>
        <w:t xml:space="preserve">עניין זה הינה ברורה וחד משמעית ולפיה, לא ניתן להגדיר את הפעילות במסגרת </w:t>
      </w:r>
      <w:r w:rsidR="00C6513D" w:rsidRPr="00C6513D">
        <w:rPr>
          <w:rFonts w:cs="David" w:hint="cs"/>
          <w:sz w:val="24"/>
          <w:szCs w:val="24"/>
          <w:rtl/>
        </w:rPr>
        <w:t xml:space="preserve">מועדוני </w:t>
      </w:r>
      <w:r w:rsidR="00AB101D">
        <w:rPr>
          <w:rFonts w:cs="David" w:hint="cs"/>
          <w:sz w:val="24"/>
          <w:szCs w:val="24"/>
          <w:rtl/>
        </w:rPr>
        <w:t>ה</w:t>
      </w:r>
      <w:r w:rsidR="00C6513D" w:rsidRPr="00C6513D">
        <w:rPr>
          <w:rFonts w:cs="David" w:hint="cs"/>
          <w:sz w:val="24"/>
          <w:szCs w:val="24"/>
          <w:rtl/>
        </w:rPr>
        <w:t>חשפנות</w:t>
      </w:r>
      <w:r w:rsidR="00AB101D">
        <w:rPr>
          <w:rFonts w:cs="David" w:hint="cs"/>
          <w:sz w:val="24"/>
          <w:szCs w:val="24"/>
          <w:rtl/>
        </w:rPr>
        <w:t>, כפעילות העונה להגדרה של "בידור".</w:t>
      </w:r>
      <w:r w:rsidR="00C6513D">
        <w:rPr>
          <w:rFonts w:cs="David" w:hint="cs"/>
          <w:sz w:val="24"/>
          <w:szCs w:val="24"/>
          <w:rtl/>
        </w:rPr>
        <w:t xml:space="preserve"> </w:t>
      </w:r>
    </w:p>
    <w:p w:rsidR="0041383A" w:rsidRPr="0041383A" w:rsidRDefault="0041383A" w:rsidP="00AB101D">
      <w:pPr>
        <w:pStyle w:val="ListParagraph"/>
        <w:numPr>
          <w:ilvl w:val="0"/>
          <w:numId w:val="1"/>
        </w:numPr>
        <w:spacing w:line="360" w:lineRule="auto"/>
        <w:jc w:val="both"/>
        <w:rPr>
          <w:rFonts w:cs="David"/>
          <w:sz w:val="24"/>
          <w:szCs w:val="24"/>
        </w:rPr>
      </w:pPr>
      <w:r w:rsidRPr="0041383A">
        <w:rPr>
          <w:rFonts w:cs="David" w:hint="cs"/>
          <w:b/>
          <w:bCs/>
          <w:sz w:val="24"/>
          <w:szCs w:val="24"/>
          <w:rtl/>
        </w:rPr>
        <w:t xml:space="preserve">המודל האיסלנדי </w:t>
      </w:r>
      <w:r w:rsidRPr="0041383A">
        <w:rPr>
          <w:rFonts w:cs="David"/>
          <w:b/>
          <w:bCs/>
          <w:sz w:val="24"/>
          <w:szCs w:val="24"/>
          <w:rtl/>
        </w:rPr>
        <w:t>–</w:t>
      </w:r>
      <w:r w:rsidRPr="0041383A">
        <w:rPr>
          <w:rFonts w:cs="David" w:hint="cs"/>
          <w:sz w:val="24"/>
          <w:szCs w:val="24"/>
          <w:rtl/>
        </w:rPr>
        <w:t xml:space="preserve"> במסגרת המאבק כנגד סחר בבני אדם וזנות, בוצע תיקון לחוק המסעדות והשירותים, האוסר על מופעי חשפנות או שימוש בעירום למטרות רווח או לצורך פרסום מקום הבילוי. בענייננו, </w:t>
      </w:r>
      <w:r w:rsidR="00AB101D">
        <w:rPr>
          <w:rFonts w:cs="David" w:hint="cs"/>
          <w:sz w:val="24"/>
          <w:szCs w:val="24"/>
          <w:rtl/>
        </w:rPr>
        <w:t xml:space="preserve">נבקש להפנות לדברי </w:t>
      </w:r>
      <w:r w:rsidRPr="0041383A">
        <w:rPr>
          <w:rFonts w:cs="David" w:hint="cs"/>
          <w:sz w:val="24"/>
          <w:szCs w:val="24"/>
          <w:rtl/>
        </w:rPr>
        <w:t xml:space="preserve">ההסבר לחוק: </w:t>
      </w:r>
      <w:r w:rsidRPr="00AB101D">
        <w:rPr>
          <w:rFonts w:cs="David" w:hint="cs"/>
          <w:b/>
          <w:bCs/>
          <w:sz w:val="24"/>
          <w:szCs w:val="24"/>
          <w:rtl/>
        </w:rPr>
        <w:t>"מתוך ההכרה כי התמודדות אמיתית עם תעשיית המין, היא התמודדות עם הביקוש לשירותי מין בתשלום, על-מנת להכחיד את תופעת הסחר בבני אדם למטרות ניצול מיני, יש לסתום את הגולל על ביקוש זה".</w:t>
      </w:r>
    </w:p>
    <w:p w:rsidR="0041383A" w:rsidRPr="00AB101D" w:rsidRDefault="0041383A" w:rsidP="0041383A">
      <w:pPr>
        <w:pStyle w:val="ListParagraph"/>
        <w:numPr>
          <w:ilvl w:val="0"/>
          <w:numId w:val="1"/>
        </w:numPr>
        <w:spacing w:line="360" w:lineRule="auto"/>
        <w:jc w:val="both"/>
        <w:rPr>
          <w:rFonts w:cs="David"/>
          <w:sz w:val="24"/>
          <w:szCs w:val="24"/>
        </w:rPr>
      </w:pPr>
      <w:r w:rsidRPr="00AB101D">
        <w:rPr>
          <w:rFonts w:cs="David"/>
          <w:b/>
          <w:bCs/>
          <w:sz w:val="24"/>
          <w:szCs w:val="24"/>
          <w:rtl/>
        </w:rPr>
        <w:t>כושרם של דיני התכנון והבנייה לקידום ועיצוב המרחב בהקשר של תעשיית המין</w:t>
      </w:r>
      <w:r w:rsidRPr="00AB101D">
        <w:rPr>
          <w:rFonts w:cs="David" w:hint="cs"/>
          <w:b/>
          <w:bCs/>
          <w:sz w:val="24"/>
          <w:szCs w:val="24"/>
          <w:rtl/>
        </w:rPr>
        <w:t xml:space="preserve"> </w:t>
      </w:r>
      <w:r w:rsidRPr="00AB101D">
        <w:rPr>
          <w:rFonts w:cs="David"/>
          <w:b/>
          <w:bCs/>
          <w:sz w:val="24"/>
          <w:szCs w:val="24"/>
          <w:rtl/>
        </w:rPr>
        <w:t>–</w:t>
      </w:r>
      <w:r w:rsidRPr="00AB101D">
        <w:rPr>
          <w:rFonts w:cs="David" w:hint="cs"/>
          <w:sz w:val="24"/>
          <w:szCs w:val="24"/>
          <w:rtl/>
        </w:rPr>
        <w:t xml:space="preserve"> עמדתנו ב</w:t>
      </w:r>
      <w:r w:rsidR="00AB101D" w:rsidRPr="00AB101D">
        <w:rPr>
          <w:rFonts w:cs="David" w:hint="cs"/>
          <w:sz w:val="24"/>
          <w:szCs w:val="24"/>
          <w:rtl/>
        </w:rPr>
        <w:t>ע</w:t>
      </w:r>
      <w:r w:rsidRPr="00AB101D">
        <w:rPr>
          <w:rFonts w:cs="David" w:hint="cs"/>
          <w:sz w:val="24"/>
          <w:szCs w:val="24"/>
          <w:rtl/>
        </w:rPr>
        <w:t>ניין זה הינה כי, לא מדובר במסלול אופטימאלי לביסוס האיסור החוקי על הפעלת מועדוני חשפנות ולו רק מחמת הבעייתיות של ניודם של מועדוני החשפנות מאיזור אחד למשנהו.</w:t>
      </w:r>
    </w:p>
    <w:p w:rsidR="0041383A" w:rsidRPr="0041383A" w:rsidRDefault="0041383A" w:rsidP="0041383A">
      <w:pPr>
        <w:spacing w:line="360" w:lineRule="auto"/>
        <w:jc w:val="both"/>
        <w:rPr>
          <w:rFonts w:cs="David"/>
          <w:sz w:val="24"/>
          <w:szCs w:val="24"/>
          <w:rtl/>
        </w:rPr>
      </w:pPr>
    </w:p>
    <w:p w:rsidR="0041383A" w:rsidRDefault="0041383A" w:rsidP="0041383A">
      <w:pPr>
        <w:pStyle w:val="NoSpacing"/>
        <w:spacing w:line="360" w:lineRule="auto"/>
        <w:jc w:val="both"/>
        <w:rPr>
          <w:rFonts w:cs="David"/>
          <w:b/>
          <w:bCs/>
          <w:sz w:val="24"/>
          <w:rtl/>
        </w:rPr>
      </w:pPr>
    </w:p>
    <w:p w:rsidR="00AB101D" w:rsidRDefault="00AB101D" w:rsidP="00AB101D">
      <w:pPr>
        <w:spacing w:line="360" w:lineRule="auto"/>
        <w:jc w:val="both"/>
        <w:rPr>
          <w:rFonts w:cs="David"/>
          <w:sz w:val="24"/>
          <w:szCs w:val="24"/>
          <w:rtl/>
        </w:rPr>
      </w:pPr>
      <w:r w:rsidRPr="00AB101D">
        <w:rPr>
          <w:rFonts w:cs="David"/>
          <w:sz w:val="24"/>
          <w:szCs w:val="24"/>
          <w:rtl/>
        </w:rPr>
        <w:t xml:space="preserve">לסיכום, אנו רואים </w:t>
      </w:r>
      <w:r w:rsidRPr="00AB101D">
        <w:rPr>
          <w:rFonts w:cs="David" w:hint="cs"/>
          <w:sz w:val="24"/>
          <w:szCs w:val="24"/>
          <w:rtl/>
        </w:rPr>
        <w:t xml:space="preserve">בהכפפת </w:t>
      </w:r>
      <w:r w:rsidRPr="00AB101D">
        <w:rPr>
          <w:rFonts w:cs="David" w:hint="cs"/>
          <w:sz w:val="24"/>
          <w:szCs w:val="24"/>
          <w:rtl/>
        </w:rPr>
        <w:t xml:space="preserve">איסור פעילותם של </w:t>
      </w:r>
      <w:r w:rsidRPr="00AB101D">
        <w:rPr>
          <w:rFonts w:cs="David" w:hint="cs"/>
          <w:sz w:val="24"/>
          <w:szCs w:val="24"/>
          <w:rtl/>
        </w:rPr>
        <w:t xml:space="preserve">מועדוני החשפנות תחת יישומו של המודל הנורדי, משום צעד הכרחי ומתבקש בעיקר מחמת </w:t>
      </w:r>
      <w:r w:rsidRPr="00AB101D">
        <w:rPr>
          <w:rFonts w:cs="David"/>
          <w:sz w:val="24"/>
          <w:szCs w:val="24"/>
          <w:rtl/>
        </w:rPr>
        <w:t xml:space="preserve">החשש שמא תחמוקנה פעילות הזנות המתרחשת במרחבי מועדוני החשפנות מזרועות החוק. </w:t>
      </w:r>
      <w:r w:rsidRPr="00AB101D">
        <w:rPr>
          <w:rFonts w:cs="David" w:hint="cs"/>
          <w:sz w:val="24"/>
          <w:szCs w:val="24"/>
          <w:rtl/>
        </w:rPr>
        <w:t>בתוך כך, נודה על ההזדמנות לשטוח בהרחבה את עמדתנו במסגרת הדיון הקבוע בעניין.</w:t>
      </w:r>
    </w:p>
    <w:p w:rsidR="000E056C" w:rsidRDefault="000E056C" w:rsidP="00AB101D">
      <w:pPr>
        <w:spacing w:line="360" w:lineRule="auto"/>
        <w:jc w:val="both"/>
        <w:rPr>
          <w:rFonts w:cs="David"/>
          <w:sz w:val="24"/>
          <w:szCs w:val="24"/>
          <w:rtl/>
        </w:rPr>
      </w:pPr>
    </w:p>
    <w:p w:rsidR="000E056C" w:rsidRDefault="000E056C" w:rsidP="00AB101D">
      <w:pPr>
        <w:spacing w:line="360" w:lineRule="auto"/>
        <w:jc w:val="both"/>
        <w:rPr>
          <w:rFonts w:cs="David"/>
          <w:sz w:val="24"/>
          <w:szCs w:val="24"/>
          <w:rtl/>
        </w:rPr>
      </w:pPr>
    </w:p>
    <w:p w:rsidR="000E056C" w:rsidRDefault="000E056C" w:rsidP="00AB101D">
      <w:pPr>
        <w:spacing w:line="360" w:lineRule="auto"/>
        <w:jc w:val="both"/>
        <w:rPr>
          <w:rFonts w:cs="David"/>
          <w:sz w:val="24"/>
          <w:szCs w:val="24"/>
          <w:rtl/>
        </w:rPr>
      </w:pPr>
    </w:p>
    <w:p w:rsidR="000E056C" w:rsidRPr="00AB101D" w:rsidRDefault="000E056C" w:rsidP="00AB101D">
      <w:pPr>
        <w:spacing w:line="360" w:lineRule="auto"/>
        <w:jc w:val="both"/>
        <w:rPr>
          <w:rFonts w:cs="David"/>
          <w:sz w:val="24"/>
          <w:szCs w:val="24"/>
          <w:rtl/>
        </w:rPr>
      </w:pPr>
      <w:bookmarkStart w:id="0" w:name="_GoBack"/>
      <w:bookmarkEnd w:id="0"/>
    </w:p>
    <w:p w:rsidR="00AB101D" w:rsidRDefault="00AB101D" w:rsidP="0041383A">
      <w:pPr>
        <w:pStyle w:val="NoSpacing"/>
        <w:spacing w:line="360" w:lineRule="auto"/>
        <w:jc w:val="both"/>
        <w:rPr>
          <w:rFonts w:cs="David"/>
          <w:b/>
          <w:bCs/>
          <w:sz w:val="24"/>
          <w:rtl/>
        </w:rPr>
      </w:pPr>
    </w:p>
    <w:p w:rsidR="0041383A" w:rsidRDefault="0041383A" w:rsidP="0041383A">
      <w:pPr>
        <w:spacing w:after="0"/>
        <w:jc w:val="right"/>
        <w:rPr>
          <w:rFonts w:cs="David"/>
          <w:b/>
          <w:bCs/>
          <w:sz w:val="24"/>
          <w:szCs w:val="24"/>
          <w:rtl/>
        </w:rPr>
      </w:pPr>
      <w:r>
        <w:rPr>
          <w:rFonts w:cs="David" w:hint="cs"/>
          <w:b/>
          <w:bCs/>
          <w:sz w:val="24"/>
          <w:szCs w:val="24"/>
          <w:rtl/>
        </w:rPr>
        <w:t>בברכה</w:t>
      </w:r>
    </w:p>
    <w:p w:rsidR="0041383A" w:rsidRDefault="0041383A" w:rsidP="0041383A">
      <w:pPr>
        <w:spacing w:after="0"/>
        <w:jc w:val="right"/>
        <w:rPr>
          <w:rFonts w:cs="David"/>
          <w:b/>
          <w:bCs/>
          <w:sz w:val="24"/>
          <w:szCs w:val="24"/>
          <w:rtl/>
        </w:rPr>
      </w:pPr>
      <w:r>
        <w:rPr>
          <w:rFonts w:cs="David" w:hint="cs"/>
          <w:b/>
          <w:bCs/>
          <w:sz w:val="24"/>
          <w:szCs w:val="24"/>
          <w:rtl/>
        </w:rPr>
        <w:t>פלביה סוולדה</w:t>
      </w:r>
    </w:p>
    <w:p w:rsidR="0041383A" w:rsidRPr="00503F08" w:rsidRDefault="0041383A" w:rsidP="0041383A">
      <w:pPr>
        <w:spacing w:after="0"/>
        <w:jc w:val="right"/>
        <w:rPr>
          <w:rFonts w:cs="David"/>
          <w:b/>
          <w:bCs/>
          <w:sz w:val="24"/>
          <w:szCs w:val="24"/>
          <w:rtl/>
        </w:rPr>
      </w:pPr>
      <w:r>
        <w:rPr>
          <w:rFonts w:cs="David" w:hint="cs"/>
          <w:b/>
          <w:bCs/>
          <w:sz w:val="24"/>
          <w:szCs w:val="24"/>
          <w:rtl/>
        </w:rPr>
        <w:t>מנכ"לית מכון ירושלים לצדק</w:t>
      </w:r>
    </w:p>
    <w:p w:rsidR="00C5053B" w:rsidRDefault="000E056C"/>
    <w:sectPr w:rsidR="00C5053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sha">
    <w:panose1 w:val="020B0502040204020203"/>
    <w:charset w:val="00"/>
    <w:family w:val="swiss"/>
    <w:pitch w:val="variable"/>
    <w:sig w:usb0="80000807" w:usb1="40000042"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5C0678"/>
    <w:multiLevelType w:val="hybridMultilevel"/>
    <w:tmpl w:val="80F4B022"/>
    <w:lvl w:ilvl="0" w:tplc="B6E8501A">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6C1"/>
    <w:rsid w:val="000C3093"/>
    <w:rsid w:val="000D2F1F"/>
    <w:rsid w:val="000E056C"/>
    <w:rsid w:val="000F0C93"/>
    <w:rsid w:val="00324723"/>
    <w:rsid w:val="00333E4B"/>
    <w:rsid w:val="0041383A"/>
    <w:rsid w:val="00545E8E"/>
    <w:rsid w:val="00906441"/>
    <w:rsid w:val="00AB101D"/>
    <w:rsid w:val="00B44F85"/>
    <w:rsid w:val="00C6513D"/>
    <w:rsid w:val="00D76EAD"/>
    <w:rsid w:val="00E86ED4"/>
    <w:rsid w:val="00F4138E"/>
    <w:rsid w:val="00FF46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45402A-6C52-4012-A8AB-8D2A80D10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723"/>
    <w:pPr>
      <w:bidi/>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723"/>
    <w:pPr>
      <w:ind w:left="720"/>
      <w:contextualSpacing/>
    </w:pPr>
  </w:style>
  <w:style w:type="paragraph" w:styleId="BalloonText">
    <w:name w:val="Balloon Text"/>
    <w:basedOn w:val="Normal"/>
    <w:link w:val="BalloonTextChar"/>
    <w:uiPriority w:val="99"/>
    <w:semiHidden/>
    <w:unhideWhenUsed/>
    <w:rsid w:val="00D76E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EAD"/>
    <w:rPr>
      <w:rFonts w:ascii="Segoe UI" w:eastAsiaTheme="minorEastAsia" w:hAnsi="Segoe UI" w:cs="Segoe UI"/>
      <w:sz w:val="18"/>
      <w:szCs w:val="18"/>
    </w:rPr>
  </w:style>
  <w:style w:type="paragraph" w:styleId="NoSpacing">
    <w:name w:val="No Spacing"/>
    <w:uiPriority w:val="1"/>
    <w:qFormat/>
    <w:rsid w:val="0041383A"/>
    <w:pPr>
      <w:bidi/>
      <w:spacing w:after="0" w:line="240" w:lineRule="auto"/>
    </w:pPr>
    <w:rPr>
      <w:rFonts w:ascii="Comic Sans MS" w:hAnsi="Comic Sans MS" w:cs="Gish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87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FA3D14-E623-4109-9878-B4B402E32DB6}"/>
</file>

<file path=customXml/itemProps2.xml><?xml version="1.0" encoding="utf-8"?>
<ds:datastoreItem xmlns:ds="http://schemas.openxmlformats.org/officeDocument/2006/customXml" ds:itemID="{1B4CF99A-E712-42AC-A282-32F2B0BD8F0B}"/>
</file>

<file path=customXml/itemProps3.xml><?xml version="1.0" encoding="utf-8"?>
<ds:datastoreItem xmlns:ds="http://schemas.openxmlformats.org/officeDocument/2006/customXml" ds:itemID="{82B618E0-C2BF-4DD6-BB9F-B7053647DA99}"/>
</file>

<file path=docProps/app.xml><?xml version="1.0" encoding="utf-8"?>
<Properties xmlns="http://schemas.openxmlformats.org/officeDocument/2006/extended-properties" xmlns:vt="http://schemas.openxmlformats.org/officeDocument/2006/docPropsVTypes">
  <Template>Normal</Template>
  <TotalTime>1525</TotalTime>
  <Pages>2</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 1</dc:creator>
  <cp:keywords/>
  <dc:description/>
  <cp:lastModifiedBy>Intern 1</cp:lastModifiedBy>
  <cp:revision>6</cp:revision>
  <cp:lastPrinted>2017-11-05T16:32:00Z</cp:lastPrinted>
  <dcterms:created xsi:type="dcterms:W3CDTF">2017-11-05T14:58:00Z</dcterms:created>
  <dcterms:modified xsi:type="dcterms:W3CDTF">2017-11-06T16:27:00Z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2023003</vt:r8>
  </property>
</Properties>
</file>