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865D58" w14:textId="77777777" w:rsidR="002658FA" w:rsidRPr="0000131B" w:rsidRDefault="002658FA" w:rsidP="002658FA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2014624</w:t>
      </w:r>
      <w:bookmarkEnd w:id="1"/>
    </w:p>
    <w:p w14:paraId="7DB7BD3A" w14:textId="77777777" w:rsidR="002658FA" w:rsidRPr="00DB7060" w:rsidRDefault="002658FA" w:rsidP="002658FA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0CE3461F" w14:textId="77777777" w:rsidR="002658FA" w:rsidRPr="00F67051" w:rsidRDefault="002658FA" w:rsidP="002658FA">
      <w:pPr>
        <w:rPr>
          <w:rFonts w:cs="David"/>
          <w:b/>
          <w:bCs/>
          <w:sz w:val="26"/>
          <w:szCs w:val="26"/>
          <w:rtl/>
        </w:rPr>
      </w:pPr>
    </w:p>
    <w:p w14:paraId="263E96FD" w14:textId="4E9FD97A" w:rsidR="002658FA" w:rsidRPr="00CF1AA2" w:rsidRDefault="002658FA" w:rsidP="00934245">
      <w:pPr>
        <w:pStyle w:val="David"/>
        <w:spacing w:line="276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יפעת שאשא ביטון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אורלי לוי אבקסיס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מנואל טרכטנברג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proofErr w:type="spellStart"/>
      <w:r>
        <w:rPr>
          <w:rFonts w:hint="cs"/>
          <w:b/>
          <w:bCs/>
          <w:rtl/>
        </w:rPr>
        <w:t>מכלוף</w:t>
      </w:r>
      <w:proofErr w:type="spellEnd"/>
      <w:r>
        <w:rPr>
          <w:rFonts w:hint="cs"/>
          <w:b/>
          <w:bCs/>
          <w:rtl/>
        </w:rPr>
        <w:t xml:space="preserve">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רחל עזריה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מרב מיכאלי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עבדאללה אבו מערוף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רוזין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יעל כהן-פארן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יגאל גואטה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יהודה גליק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מיכאל מלכיאלי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 אל חכים חאג' יחיא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bookmarkStart w:id="5" w:name="LGS_Join_List"/>
      <w:bookmarkEnd w:id="4"/>
      <w:r>
        <w:rPr>
          <w:rtl/>
        </w:rPr>
        <w:t xml:space="preserve"> </w:t>
      </w:r>
      <w:bookmarkEnd w:id="5"/>
      <w:r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4A333C34" w14:textId="6EE687A8" w:rsidR="002658FA" w:rsidRPr="008F6BD1" w:rsidRDefault="002658FA" w:rsidP="002658FA">
      <w:pPr>
        <w:pStyle w:val="David"/>
        <w:spacing w:before="0" w:line="360" w:lineRule="auto"/>
        <w:ind w:left="3544"/>
        <w:rPr>
          <w:rtl/>
        </w:rPr>
      </w:pPr>
      <w:r>
        <w:t>______________________________________________</w:t>
      </w:r>
      <w:r w:rsidRPr="00E06736"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 w:rsidRPr="00E06736">
        <w:rPr>
          <w:rFonts w:hint="cs"/>
          <w:rtl/>
        </w:rPr>
        <w:tab/>
      </w:r>
      <w:r>
        <w:t xml:space="preserve">           </w:t>
      </w:r>
      <w:r w:rsidR="008F6BD1">
        <w:rPr>
          <w:rFonts w:hint="cs"/>
          <w:rtl/>
        </w:rPr>
        <w:t>פ/</w:t>
      </w:r>
      <w:r w:rsidR="00934245">
        <w:rPr>
          <w:rFonts w:hint="cs"/>
          <w:rtl/>
        </w:rPr>
        <w:t>4114/20</w:t>
      </w:r>
    </w:p>
    <w:p w14:paraId="2A997DFE" w14:textId="77777777" w:rsidR="002658FA" w:rsidRDefault="002658FA" w:rsidP="002658FA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</w:t>
      </w:r>
    </w:p>
    <w:p w14:paraId="4CF96016" w14:textId="77777777" w:rsidR="00934245" w:rsidRDefault="002658FA" w:rsidP="00934245">
      <w:pPr>
        <w:pStyle w:val="HeadHatzaotHok"/>
        <w:spacing w:line="240" w:lineRule="auto"/>
        <w:rPr>
          <w:rtl/>
        </w:rPr>
      </w:pPr>
      <w:bookmarkStart w:id="7" w:name="LGS_Subject"/>
      <w:r>
        <w:rPr>
          <w:rFonts w:hint="cs"/>
          <w:rtl/>
        </w:rPr>
        <w:t>הצעת חוק הבנקאות (שירות ללקוח) (תיקון – ביטול עמלת פירע</w:t>
      </w:r>
      <w:r w:rsidR="00934245">
        <w:rPr>
          <w:rFonts w:hint="cs"/>
          <w:rtl/>
        </w:rPr>
        <w:t xml:space="preserve">ון מוקדם והגדלת התחרות), </w:t>
      </w:r>
    </w:p>
    <w:p w14:paraId="5D8350B7" w14:textId="15E80B74" w:rsidR="002658FA" w:rsidRDefault="00934245" w:rsidP="00934245">
      <w:pPr>
        <w:pStyle w:val="HeadHatzaotHok"/>
        <w:spacing w:line="240" w:lineRule="auto"/>
        <w:rPr>
          <w:rtl/>
        </w:rPr>
      </w:pP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 w:rsidR="002658FA">
        <w:rPr>
          <w:rFonts w:hint="cs"/>
          <w:rtl/>
        </w:rPr>
        <w:t>2017</w:t>
      </w:r>
      <w:bookmarkEnd w:id="7"/>
    </w:p>
    <w:p w14:paraId="11BC5559" w14:textId="77777777" w:rsidR="002658FA" w:rsidRDefault="002658FA" w:rsidP="002658FA">
      <w:pPr>
        <w:pStyle w:val="HeadHatzaotHok"/>
        <w:spacing w:before="0"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658FA" w:rsidRPr="00C67459" w14:paraId="2EE6E150" w14:textId="77777777" w:rsidTr="000D0911">
        <w:trPr>
          <w:cantSplit/>
          <w:trHeight w:val="60"/>
        </w:trPr>
        <w:tc>
          <w:tcPr>
            <w:tcW w:w="1871" w:type="dxa"/>
          </w:tcPr>
          <w:p w14:paraId="0122FB25" w14:textId="77777777" w:rsidR="002658FA" w:rsidRDefault="002658FA" w:rsidP="000D091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9א1</w:t>
            </w:r>
          </w:p>
        </w:tc>
        <w:tc>
          <w:tcPr>
            <w:tcW w:w="624" w:type="dxa"/>
          </w:tcPr>
          <w:p w14:paraId="36097CAE" w14:textId="77777777" w:rsidR="002658FA" w:rsidRDefault="002658FA" w:rsidP="000D091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2500E892" w14:textId="77777777" w:rsidR="002658FA" w:rsidRPr="00C67459" w:rsidRDefault="002658FA" w:rsidP="000D0911">
            <w:pPr>
              <w:pStyle w:val="TableBlock"/>
            </w:pPr>
            <w:r>
              <w:rPr>
                <w:rFonts w:hint="cs"/>
                <w:rtl/>
              </w:rPr>
              <w:t xml:space="preserve">בחוק הבנקאות (שירות ללקוח), </w:t>
            </w:r>
            <w:proofErr w:type="spellStart"/>
            <w:r>
              <w:rPr>
                <w:rFonts w:hint="cs"/>
                <w:rtl/>
              </w:rPr>
              <w:t>התשמ"א</w:t>
            </w:r>
            <w:proofErr w:type="spellEnd"/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1981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בסעיף 9א1(ב), אחרי "לגבות עמלת פירעון מוקדם" יבוא "במהלך 12 החודשים ממועד ביצוע המשכנתא או מיום מימוש המשכון, לפי העניין."  </w:t>
            </w:r>
          </w:p>
        </w:tc>
      </w:tr>
    </w:tbl>
    <w:p w14:paraId="6A5E7D59" w14:textId="77777777" w:rsidR="002658FA" w:rsidRDefault="002658FA" w:rsidP="002658FA">
      <w:pPr>
        <w:pStyle w:val="HeadDivreiHesber"/>
        <w:rPr>
          <w:rtl/>
        </w:rPr>
      </w:pPr>
      <w:r w:rsidRPr="0027450A">
        <w:rPr>
          <w:rFonts w:hint="cs"/>
          <w:rtl/>
        </w:rPr>
        <w:lastRenderedPageBreak/>
        <w:t>דברי הסבר</w:t>
      </w:r>
    </w:p>
    <w:p w14:paraId="60D6B727" w14:textId="77777777" w:rsidR="002658FA" w:rsidRPr="00556F96" w:rsidRDefault="002658FA" w:rsidP="002658FA">
      <w:pPr>
        <w:pStyle w:val="Hesber"/>
        <w:rPr>
          <w:rtl/>
        </w:rPr>
      </w:pPr>
      <w:r>
        <w:rPr>
          <w:rFonts w:hint="cs"/>
          <w:rtl/>
        </w:rPr>
        <w:t xml:space="preserve">חוק הבנקאות (שירות ללקוח)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eastAsia"/>
          <w:rtl/>
        </w:rPr>
        <w:t>–1981</w:t>
      </w:r>
      <w:r w:rsidRPr="00A70509">
        <w:rPr>
          <w:rFonts w:hint="cs"/>
          <w:rtl/>
        </w:rPr>
        <w:t xml:space="preserve"> </w:t>
      </w:r>
      <w:r>
        <w:rPr>
          <w:rFonts w:hint="cs"/>
          <w:rtl/>
        </w:rPr>
        <w:t xml:space="preserve">(להלן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החוק) </w:t>
      </w:r>
      <w:r w:rsidRPr="00A70509">
        <w:rPr>
          <w:rFonts w:hint="cs"/>
          <w:rtl/>
        </w:rPr>
        <w:t>מאפשר לבנקים לגבות בעת מחזור משכנתא, תשלומי עמלת פירעון מוקדם</w:t>
      </w:r>
      <w:r>
        <w:rPr>
          <w:rFonts w:hint="cs"/>
          <w:rtl/>
        </w:rPr>
        <w:t xml:space="preserve">, </w:t>
      </w:r>
      <w:r w:rsidRPr="00A70509">
        <w:rPr>
          <w:rFonts w:hint="cs"/>
          <w:rtl/>
        </w:rPr>
        <w:t>דמי היוון,</w:t>
      </w:r>
      <w:r>
        <w:rPr>
          <w:rFonts w:hint="cs"/>
          <w:rtl/>
        </w:rPr>
        <w:t xml:space="preserve"> המהווים למעשה</w:t>
      </w:r>
      <w:r w:rsidRPr="00A70509">
        <w:rPr>
          <w:rFonts w:hint="cs"/>
          <w:rtl/>
        </w:rPr>
        <w:t xml:space="preserve"> שיפוי על הרווח העתידי ב</w:t>
      </w:r>
      <w:r>
        <w:rPr>
          <w:rFonts w:hint="cs"/>
          <w:rtl/>
        </w:rPr>
        <w:t>של</w:t>
      </w:r>
      <w:r w:rsidRPr="00A70509">
        <w:rPr>
          <w:rFonts w:hint="cs"/>
          <w:rtl/>
        </w:rPr>
        <w:t xml:space="preserve"> עלות גיוס ההון לצורך העמדת האשראי. </w:t>
      </w:r>
    </w:p>
    <w:p w14:paraId="283D4A15" w14:textId="77777777" w:rsidR="002658FA" w:rsidRPr="00556F96" w:rsidRDefault="002658FA" w:rsidP="002658FA">
      <w:pPr>
        <w:pStyle w:val="Hesber"/>
        <w:rPr>
          <w:rtl/>
        </w:rPr>
      </w:pPr>
      <w:r w:rsidRPr="00556F96">
        <w:rPr>
          <w:rtl/>
        </w:rPr>
        <w:t xml:space="preserve">כאשר לקוח </w:t>
      </w:r>
      <w:r>
        <w:rPr>
          <w:rFonts w:hint="cs"/>
          <w:rtl/>
        </w:rPr>
        <w:t>מעוניין בהוזלת מסלול המשכנתא כדי ליהנות מתנאים טובים יותר המתאימים למצבו הכלכלי ותנאי השוק</w:t>
      </w:r>
      <w:r w:rsidRPr="00556F96">
        <w:rPr>
          <w:rtl/>
        </w:rPr>
        <w:t xml:space="preserve"> </w:t>
      </w:r>
      <w:r>
        <w:rPr>
          <w:rFonts w:hint="cs"/>
          <w:rtl/>
        </w:rPr>
        <w:t>(</w:t>
      </w:r>
      <w:r w:rsidRPr="00556F96">
        <w:rPr>
          <w:rtl/>
        </w:rPr>
        <w:t>מחז</w:t>
      </w:r>
      <w:r>
        <w:rPr>
          <w:rFonts w:hint="cs"/>
          <w:rtl/>
        </w:rPr>
        <w:t>ו</w:t>
      </w:r>
      <w:r w:rsidRPr="00556F96">
        <w:rPr>
          <w:rtl/>
        </w:rPr>
        <w:t>ר המשכנתא</w:t>
      </w:r>
      <w:r>
        <w:rPr>
          <w:rFonts w:hint="cs"/>
          <w:rtl/>
        </w:rPr>
        <w:t>)</w:t>
      </w:r>
      <w:r w:rsidRPr="00556F96">
        <w:rPr>
          <w:rtl/>
        </w:rPr>
        <w:t>, הוא נאלץ לשלם עמלת פירעון מוקדם</w:t>
      </w:r>
      <w:r>
        <w:rPr>
          <w:rFonts w:hint="cs"/>
          <w:rtl/>
        </w:rPr>
        <w:t xml:space="preserve">. עמלת הפירעון המוקדם </w:t>
      </w:r>
      <w:r w:rsidRPr="00556F96">
        <w:rPr>
          <w:rFonts w:hint="eastAsia"/>
          <w:rtl/>
        </w:rPr>
        <w:t>יכולה</w:t>
      </w:r>
      <w:r w:rsidRPr="00556F96">
        <w:rPr>
          <w:rtl/>
        </w:rPr>
        <w:t xml:space="preserve"> להגיע לעשרות </w:t>
      </w:r>
      <w:r>
        <w:rPr>
          <w:rFonts w:hint="cs"/>
          <w:rtl/>
        </w:rPr>
        <w:t>ואף ל</w:t>
      </w:r>
      <w:r w:rsidRPr="00556F96">
        <w:rPr>
          <w:rFonts w:hint="eastAsia"/>
          <w:rtl/>
        </w:rPr>
        <w:t>מאות</w:t>
      </w:r>
      <w:r w:rsidRPr="00556F96">
        <w:rPr>
          <w:rtl/>
        </w:rPr>
        <w:t xml:space="preserve"> אלפי שקלים מעבר ליתרת קרן ההלוואה</w:t>
      </w:r>
      <w:r>
        <w:rPr>
          <w:rFonts w:hint="cs"/>
          <w:rtl/>
        </w:rPr>
        <w:t>.</w:t>
      </w:r>
      <w:r w:rsidRPr="00556F96">
        <w:rPr>
          <w:rtl/>
        </w:rPr>
        <w:t xml:space="preserve"> תשלומים אלו חוס</w:t>
      </w:r>
      <w:r w:rsidRPr="00556F96">
        <w:rPr>
          <w:rFonts w:hint="eastAsia"/>
          <w:rtl/>
        </w:rPr>
        <w:t>מים</w:t>
      </w:r>
      <w:r w:rsidRPr="00556F96">
        <w:rPr>
          <w:rtl/>
        </w:rPr>
        <w:t xml:space="preserve"> </w:t>
      </w:r>
      <w:r>
        <w:rPr>
          <w:rFonts w:hint="cs"/>
          <w:rtl/>
        </w:rPr>
        <w:t xml:space="preserve">למעשה </w:t>
      </w:r>
      <w:r w:rsidRPr="00556F96">
        <w:rPr>
          <w:rtl/>
        </w:rPr>
        <w:t xml:space="preserve">את התחרות בשוק המשכנתאות </w:t>
      </w:r>
      <w:r w:rsidRPr="00556F96">
        <w:rPr>
          <w:rFonts w:hint="eastAsia"/>
          <w:rtl/>
        </w:rPr>
        <w:t>ומשעבדים</w:t>
      </w:r>
      <w:r w:rsidRPr="00556F96">
        <w:rPr>
          <w:rtl/>
        </w:rPr>
        <w:t xml:space="preserve"> את הלקוח למסלול היקר הקיים בלי יכולת </w:t>
      </w:r>
      <w:r>
        <w:rPr>
          <w:rFonts w:hint="cs"/>
          <w:rtl/>
        </w:rPr>
        <w:t xml:space="preserve">להוזיל את עלויות ההלוואה. </w:t>
      </w:r>
    </w:p>
    <w:p w14:paraId="524FC538" w14:textId="77777777" w:rsidR="002658FA" w:rsidRPr="00556F96" w:rsidRDefault="002658FA" w:rsidP="002658FA">
      <w:pPr>
        <w:pStyle w:val="Hesber"/>
        <w:rPr>
          <w:rtl/>
        </w:rPr>
      </w:pPr>
      <w:r w:rsidRPr="00556F96">
        <w:rPr>
          <w:rFonts w:hint="eastAsia"/>
          <w:rtl/>
        </w:rPr>
        <w:t>הצעת</w:t>
      </w:r>
      <w:r w:rsidRPr="00556F96">
        <w:rPr>
          <w:rtl/>
        </w:rPr>
        <w:t xml:space="preserve"> חוק זו </w:t>
      </w:r>
      <w:r w:rsidRPr="00556F96">
        <w:rPr>
          <w:rFonts w:hint="eastAsia"/>
          <w:rtl/>
        </w:rPr>
        <w:t>באה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לקבוע</w:t>
      </w:r>
      <w:r w:rsidRPr="00556F96">
        <w:rPr>
          <w:rtl/>
        </w:rPr>
        <w:t xml:space="preserve"> כי לא יינתן שיפוי על רווחים עתידיים של נותני המימון</w:t>
      </w:r>
      <w:r>
        <w:rPr>
          <w:rFonts w:hint="cs"/>
          <w:rtl/>
        </w:rPr>
        <w:t xml:space="preserve"> (הבנקים)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בהלוואות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לדיור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לבעלי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דירה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ראשונה</w:t>
      </w:r>
      <w:r>
        <w:rPr>
          <w:rFonts w:hint="cs"/>
          <w:rtl/>
        </w:rPr>
        <w:t xml:space="preserve">, לרבות </w:t>
      </w:r>
      <w:r w:rsidRPr="00556F96">
        <w:rPr>
          <w:rFonts w:hint="eastAsia"/>
          <w:rtl/>
        </w:rPr>
        <w:t>משפרי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דיור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וממחזרי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משכנתא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בעלי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דירה</w:t>
      </w:r>
      <w:r w:rsidRPr="00497DD3">
        <w:rPr>
          <w:rtl/>
        </w:rPr>
        <w:t xml:space="preserve"> </w:t>
      </w:r>
      <w:r w:rsidRPr="00497DD3">
        <w:rPr>
          <w:rFonts w:hint="eastAsia"/>
          <w:rtl/>
        </w:rPr>
        <w:t>יחידה</w:t>
      </w:r>
      <w:r w:rsidRPr="00497DD3">
        <w:rPr>
          <w:rtl/>
        </w:rPr>
        <w:t xml:space="preserve">. ההצעה מאפשרת לבנקים לגבות עמלת פירעון מוקדם בשנה הראשונה בלבד </w:t>
      </w:r>
      <w:r>
        <w:rPr>
          <w:rFonts w:hint="cs"/>
          <w:rtl/>
        </w:rPr>
        <w:t>מיום נטילת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ההלוואה</w:t>
      </w:r>
      <w:r>
        <w:rPr>
          <w:rFonts w:hint="cs"/>
          <w:rtl/>
        </w:rPr>
        <w:t xml:space="preserve"> או מחזור המשכנתא</w:t>
      </w:r>
      <w:r w:rsidRPr="00556F96">
        <w:rPr>
          <w:rtl/>
        </w:rPr>
        <w:t xml:space="preserve">, </w:t>
      </w:r>
      <w:r>
        <w:rPr>
          <w:rFonts w:hint="cs"/>
          <w:rtl/>
        </w:rPr>
        <w:t>כדי</w:t>
      </w:r>
      <w:r w:rsidRPr="00556F96">
        <w:rPr>
          <w:rtl/>
        </w:rPr>
        <w:t xml:space="preserve"> למנוע תנודתיות גבוהה מידי במעבר בין המסלולים. </w:t>
      </w:r>
    </w:p>
    <w:p w14:paraId="594DDB05" w14:textId="77777777" w:rsidR="002658FA" w:rsidRDefault="002658FA" w:rsidP="002658FA">
      <w:pPr>
        <w:pStyle w:val="Hesber"/>
        <w:rPr>
          <w:rtl/>
        </w:rPr>
      </w:pPr>
      <w:r w:rsidRPr="00556F96">
        <w:rPr>
          <w:rtl/>
        </w:rPr>
        <w:t>הטענה שיש לשפות את הבנקים על הרווח העתידי בגין עלות גיוס ההון לצורך העמדת האשראי</w:t>
      </w:r>
      <w:r>
        <w:rPr>
          <w:rFonts w:hint="cs"/>
          <w:rtl/>
        </w:rPr>
        <w:t>, התאימה ל</w:t>
      </w:r>
      <w:r w:rsidRPr="00556F96">
        <w:rPr>
          <w:rFonts w:hint="eastAsia"/>
          <w:rtl/>
        </w:rPr>
        <w:t>תנאים</w:t>
      </w:r>
      <w:r w:rsidRPr="00556F96">
        <w:rPr>
          <w:rtl/>
        </w:rPr>
        <w:t xml:space="preserve"> </w:t>
      </w:r>
      <w:r>
        <w:rPr>
          <w:rFonts w:hint="cs"/>
          <w:rtl/>
        </w:rPr>
        <w:t>ה</w:t>
      </w:r>
      <w:r w:rsidRPr="00556F96">
        <w:rPr>
          <w:rFonts w:hint="eastAsia"/>
          <w:rtl/>
        </w:rPr>
        <w:t>כלכליים</w:t>
      </w:r>
      <w:r w:rsidRPr="00556F96">
        <w:rPr>
          <w:rtl/>
        </w:rPr>
        <w:t xml:space="preserve"> ששררו בשנות השמונים של המאה הקודמת וכיום </w:t>
      </w:r>
      <w:r>
        <w:rPr>
          <w:rFonts w:hint="cs"/>
          <w:rtl/>
        </w:rPr>
        <w:t>אינה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רלבנטית</w:t>
      </w:r>
      <w:r>
        <w:rPr>
          <w:rFonts w:hint="cs"/>
          <w:rtl/>
        </w:rPr>
        <w:t xml:space="preserve"> עוד</w:t>
      </w:r>
      <w:r w:rsidRPr="00556F96">
        <w:rPr>
          <w:rtl/>
        </w:rPr>
        <w:t xml:space="preserve">. </w:t>
      </w:r>
    </w:p>
    <w:p w14:paraId="1AD83B51" w14:textId="77777777" w:rsidR="002658FA" w:rsidRDefault="002658FA" w:rsidP="002658FA">
      <w:pPr>
        <w:pStyle w:val="Hesber"/>
        <w:rPr>
          <w:rtl/>
        </w:rPr>
      </w:pPr>
      <w:r w:rsidRPr="00556F96">
        <w:rPr>
          <w:rtl/>
        </w:rPr>
        <w:t>גיוס ההון כיום נעשה לרוב בדרך של פ</w:t>
      </w:r>
      <w:r w:rsidRPr="00556F96">
        <w:rPr>
          <w:rFonts w:hint="eastAsia"/>
          <w:rtl/>
        </w:rPr>
        <w:t>י</w:t>
      </w:r>
      <w:r w:rsidRPr="00556F96">
        <w:rPr>
          <w:rtl/>
        </w:rPr>
        <w:t xml:space="preserve">קדונות לתקופות קצרות יותר ובכל אופן, בריבית נמוכה הרבה יותר. </w:t>
      </w:r>
      <w:r w:rsidRPr="00556F96">
        <w:rPr>
          <w:rFonts w:hint="eastAsia"/>
          <w:rtl/>
        </w:rPr>
        <w:t>יש</w:t>
      </w:r>
      <w:r w:rsidRPr="00556F96">
        <w:rPr>
          <w:rtl/>
        </w:rPr>
        <w:t xml:space="preserve"> להעמיד את עמלת הפירעון המוקדם  </w:t>
      </w:r>
      <w:r>
        <w:rPr>
          <w:rFonts w:hint="cs"/>
          <w:rtl/>
        </w:rPr>
        <w:t>ל</w:t>
      </w:r>
      <w:r w:rsidRPr="00556F96">
        <w:rPr>
          <w:rFonts w:hint="eastAsia"/>
          <w:rtl/>
        </w:rPr>
        <w:t>עלות</w:t>
      </w:r>
      <w:r w:rsidRPr="00556F96">
        <w:rPr>
          <w:rtl/>
        </w:rPr>
        <w:t xml:space="preserve"> גיוס ההון בפועל ולא </w:t>
      </w:r>
      <w:r>
        <w:rPr>
          <w:rFonts w:hint="cs"/>
          <w:rtl/>
        </w:rPr>
        <w:t xml:space="preserve">כשיפוי על רווחים עתידיים </w:t>
      </w:r>
      <w:r w:rsidRPr="00556F96">
        <w:rPr>
          <w:rFonts w:hint="eastAsia"/>
          <w:rtl/>
        </w:rPr>
        <w:t>באופן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גורף</w:t>
      </w:r>
      <w:r>
        <w:rPr>
          <w:rFonts w:hint="cs"/>
          <w:rtl/>
        </w:rPr>
        <w:t>.</w:t>
      </w:r>
      <w:r w:rsidRPr="00556F96">
        <w:rPr>
          <w:rtl/>
        </w:rPr>
        <w:t xml:space="preserve"> </w:t>
      </w:r>
    </w:p>
    <w:p w14:paraId="74684680" w14:textId="77777777" w:rsidR="002658FA" w:rsidRPr="00497DD3" w:rsidRDefault="002658FA" w:rsidP="002658FA">
      <w:pPr>
        <w:pStyle w:val="Hesber"/>
        <w:rPr>
          <w:rtl/>
        </w:rPr>
      </w:pPr>
      <w:r w:rsidRPr="00556F96">
        <w:rPr>
          <w:rFonts w:hint="eastAsia"/>
          <w:rtl/>
        </w:rPr>
        <w:t>הצעת</w:t>
      </w:r>
      <w:r w:rsidRPr="00556F96">
        <w:rPr>
          <w:rtl/>
        </w:rPr>
        <w:t xml:space="preserve"> החוק </w:t>
      </w:r>
      <w:r>
        <w:rPr>
          <w:rFonts w:hint="cs"/>
          <w:rtl/>
        </w:rPr>
        <w:t xml:space="preserve">תמנע </w:t>
      </w:r>
      <w:r w:rsidRPr="00556F96">
        <w:rPr>
          <w:rFonts w:hint="eastAsia"/>
          <w:rtl/>
        </w:rPr>
        <w:t>יצירת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רווחים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בהתבסס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על</w:t>
      </w:r>
      <w:r w:rsidRPr="00556F96">
        <w:rPr>
          <w:rtl/>
        </w:rPr>
        <w:t xml:space="preserve"> </w:t>
      </w:r>
      <w:r w:rsidRPr="00497DD3">
        <w:rPr>
          <w:rFonts w:hint="eastAsia"/>
          <w:rtl/>
        </w:rPr>
        <w:t>קביעות</w:t>
      </w:r>
      <w:r w:rsidRPr="00497DD3">
        <w:rPr>
          <w:rtl/>
        </w:rPr>
        <w:t xml:space="preserve"> </w:t>
      </w:r>
      <w:r w:rsidRPr="00497DD3">
        <w:rPr>
          <w:rFonts w:hint="eastAsia"/>
          <w:rtl/>
        </w:rPr>
        <w:t>עבר</w:t>
      </w:r>
      <w:r w:rsidRPr="00497DD3">
        <w:rPr>
          <w:rtl/>
        </w:rPr>
        <w:t xml:space="preserve"> </w:t>
      </w:r>
      <w:r w:rsidRPr="00497DD3">
        <w:rPr>
          <w:rFonts w:hint="eastAsia"/>
          <w:rtl/>
        </w:rPr>
        <w:t>שאינן</w:t>
      </w:r>
      <w:r w:rsidRPr="00497DD3">
        <w:rPr>
          <w:rtl/>
        </w:rPr>
        <w:t xml:space="preserve"> </w:t>
      </w:r>
      <w:r w:rsidRPr="00497DD3">
        <w:rPr>
          <w:rFonts w:hint="eastAsia"/>
          <w:rtl/>
        </w:rPr>
        <w:t>מתקיימות</w:t>
      </w:r>
      <w:r w:rsidRPr="00497DD3">
        <w:rPr>
          <w:rtl/>
        </w:rPr>
        <w:t xml:space="preserve"> </w:t>
      </w:r>
      <w:r w:rsidRPr="00497DD3">
        <w:rPr>
          <w:rFonts w:hint="eastAsia"/>
          <w:rtl/>
        </w:rPr>
        <w:t>כיום</w:t>
      </w:r>
      <w:r w:rsidRPr="00497DD3">
        <w:rPr>
          <w:rtl/>
        </w:rPr>
        <w:t xml:space="preserve">, </w:t>
      </w:r>
      <w:r w:rsidRPr="00497DD3">
        <w:rPr>
          <w:rFonts w:hint="eastAsia"/>
          <w:rtl/>
        </w:rPr>
        <w:t>ללא</w:t>
      </w:r>
      <w:r w:rsidRPr="00497DD3">
        <w:rPr>
          <w:rtl/>
        </w:rPr>
        <w:t xml:space="preserve"> </w:t>
      </w:r>
      <w:r w:rsidRPr="00497DD3">
        <w:rPr>
          <w:rFonts w:hint="eastAsia"/>
          <w:rtl/>
        </w:rPr>
        <w:t>ביסוס</w:t>
      </w:r>
      <w:r w:rsidRPr="00497DD3">
        <w:rPr>
          <w:rtl/>
        </w:rPr>
        <w:t xml:space="preserve"> </w:t>
      </w:r>
      <w:r w:rsidRPr="00497DD3">
        <w:rPr>
          <w:rFonts w:hint="eastAsia"/>
          <w:rtl/>
        </w:rPr>
        <w:t>כלכלי</w:t>
      </w:r>
      <w:r w:rsidRPr="00497DD3">
        <w:rPr>
          <w:rtl/>
        </w:rPr>
        <w:t xml:space="preserve"> </w:t>
      </w:r>
      <w:proofErr w:type="spellStart"/>
      <w:r w:rsidRPr="00497DD3">
        <w:rPr>
          <w:rFonts w:hint="eastAsia"/>
          <w:rtl/>
        </w:rPr>
        <w:t>אמיתי</w:t>
      </w:r>
      <w:proofErr w:type="spellEnd"/>
      <w:r w:rsidRPr="00497DD3">
        <w:rPr>
          <w:rtl/>
        </w:rPr>
        <w:t>.</w:t>
      </w:r>
      <w:r>
        <w:rPr>
          <w:rFonts w:hint="cs"/>
          <w:rtl/>
        </w:rPr>
        <w:t xml:space="preserve"> </w:t>
      </w:r>
      <w:r w:rsidRPr="00556F96">
        <w:rPr>
          <w:rFonts w:hint="eastAsia"/>
          <w:rtl/>
        </w:rPr>
        <w:t>במצב</w:t>
      </w:r>
      <w:r w:rsidRPr="00556F96">
        <w:rPr>
          <w:rtl/>
        </w:rPr>
        <w:t xml:space="preserve"> הקיים, חתימה על חוזה הלוואה לדיור מול </w:t>
      </w:r>
      <w:r w:rsidRPr="00556F96">
        <w:rPr>
          <w:rFonts w:hint="eastAsia"/>
          <w:rtl/>
        </w:rPr>
        <w:t>הבנק</w:t>
      </w:r>
      <w:r>
        <w:rPr>
          <w:rFonts w:hint="cs"/>
          <w:rtl/>
        </w:rPr>
        <w:t xml:space="preserve"> </w:t>
      </w:r>
      <w:r w:rsidRPr="00556F96">
        <w:rPr>
          <w:rFonts w:hint="eastAsia"/>
          <w:rtl/>
        </w:rPr>
        <w:t>הינה</w:t>
      </w:r>
      <w:r w:rsidRPr="00556F96">
        <w:rPr>
          <w:rtl/>
        </w:rPr>
        <w:t xml:space="preserve"> למעשה סוג של הסדר כובל המגביל את התחרות בשוק המשכנתאות ומעוגן בחוק. </w:t>
      </w:r>
      <w:r>
        <w:rPr>
          <w:rFonts w:hint="cs"/>
          <w:rtl/>
        </w:rPr>
        <w:t>התיקון המוצע לחוק יעודד</w:t>
      </w:r>
      <w:r w:rsidRPr="00497DD3">
        <w:rPr>
          <w:rtl/>
        </w:rPr>
        <w:t xml:space="preserve"> את התחרות בשוק המשכנתאות, </w:t>
      </w:r>
      <w:r>
        <w:rPr>
          <w:rFonts w:hint="cs"/>
          <w:rtl/>
        </w:rPr>
        <w:t>יוביל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להוזלה</w:t>
      </w:r>
      <w:r w:rsidRPr="00556F96">
        <w:rPr>
          <w:rtl/>
        </w:rPr>
        <w:t xml:space="preserve"> משמעותית </w:t>
      </w:r>
      <w:r>
        <w:rPr>
          <w:rFonts w:hint="cs"/>
          <w:rtl/>
        </w:rPr>
        <w:t>ב</w:t>
      </w:r>
      <w:r w:rsidRPr="00556F96">
        <w:rPr>
          <w:rFonts w:hint="eastAsia"/>
          <w:rtl/>
        </w:rPr>
        <w:t>תשלומי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הדיור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ותסייע</w:t>
      </w:r>
      <w:r w:rsidRPr="00556F96">
        <w:rPr>
          <w:rtl/>
        </w:rPr>
        <w:t xml:space="preserve"> </w:t>
      </w:r>
      <w:r w:rsidRPr="00556F96">
        <w:rPr>
          <w:rFonts w:hint="eastAsia"/>
          <w:rtl/>
        </w:rPr>
        <w:t>למעמד</w:t>
      </w:r>
      <w:r w:rsidRPr="00556F96">
        <w:rPr>
          <w:rtl/>
        </w:rPr>
        <w:t xml:space="preserve"> </w:t>
      </w:r>
      <w:r w:rsidRPr="00497DD3">
        <w:rPr>
          <w:rFonts w:hint="eastAsia"/>
          <w:rtl/>
        </w:rPr>
        <w:t>הביניים</w:t>
      </w:r>
      <w:r w:rsidRPr="00497DD3">
        <w:rPr>
          <w:rtl/>
        </w:rPr>
        <w:t xml:space="preserve">, לאוכלוסיות </w:t>
      </w:r>
      <w:r w:rsidRPr="00497DD3">
        <w:rPr>
          <w:rFonts w:hint="eastAsia"/>
          <w:rtl/>
        </w:rPr>
        <w:t>מוחלשות</w:t>
      </w:r>
      <w:r w:rsidRPr="00497DD3">
        <w:rPr>
          <w:rtl/>
        </w:rPr>
        <w:t xml:space="preserve"> ולזוגות הצעירים להתמודד עם יוקר </w:t>
      </w:r>
      <w:r w:rsidRPr="00497DD3">
        <w:rPr>
          <w:rFonts w:hint="eastAsia"/>
          <w:rtl/>
        </w:rPr>
        <w:t>תשלומי</w:t>
      </w:r>
      <w:r w:rsidRPr="00497DD3">
        <w:rPr>
          <w:rtl/>
        </w:rPr>
        <w:t xml:space="preserve"> </w:t>
      </w:r>
      <w:r w:rsidRPr="00497DD3">
        <w:rPr>
          <w:rFonts w:hint="eastAsia"/>
          <w:rtl/>
        </w:rPr>
        <w:t>הדיור</w:t>
      </w:r>
      <w:r w:rsidRPr="00497DD3">
        <w:rPr>
          <w:rtl/>
        </w:rPr>
        <w:t>.</w:t>
      </w:r>
    </w:p>
    <w:p w14:paraId="7F6961CB" w14:textId="77777777" w:rsidR="00E13C27" w:rsidRDefault="00E13C27" w:rsidP="006038CE">
      <w:pPr>
        <w:rPr>
          <w:rtl/>
        </w:rPr>
      </w:pPr>
    </w:p>
    <w:p w14:paraId="7FEAC2F4" w14:textId="4E0723F8" w:rsidR="00934245" w:rsidRDefault="00934245" w:rsidP="006038CE">
      <w:pPr>
        <w:rPr>
          <w:rtl/>
        </w:rPr>
      </w:pPr>
    </w:p>
    <w:p w14:paraId="11037E0B" w14:textId="77777777" w:rsidR="00934245" w:rsidRDefault="00934245" w:rsidP="006038CE">
      <w:pPr>
        <w:rPr>
          <w:rtl/>
        </w:rPr>
      </w:pPr>
    </w:p>
    <w:p w14:paraId="4321409E" w14:textId="77777777" w:rsidR="00934245" w:rsidRDefault="00934245" w:rsidP="006038CE">
      <w:pPr>
        <w:rPr>
          <w:rtl/>
        </w:rPr>
      </w:pPr>
    </w:p>
    <w:p w14:paraId="38915978" w14:textId="77777777" w:rsidR="00934245" w:rsidRPr="00D73212" w:rsidRDefault="00934245" w:rsidP="00934245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3B221B5F" w14:textId="77777777" w:rsidR="00934245" w:rsidRPr="00D73212" w:rsidRDefault="00934245" w:rsidP="00934245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2680EFFE" w14:textId="77777777" w:rsidR="00934245" w:rsidRPr="00D73212" w:rsidRDefault="00934245" w:rsidP="00934245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3B83AD01" w14:textId="77777777" w:rsidR="00934245" w:rsidRPr="00317312" w:rsidRDefault="00934245" w:rsidP="00934245">
      <w:pPr>
        <w:pStyle w:val="Hesber"/>
      </w:pPr>
      <w:r>
        <w:rPr>
          <w:rFonts w:hint="cs"/>
          <w:color w:val="auto"/>
          <w:rtl/>
          <w:lang w:eastAsia="en-US"/>
        </w:rPr>
        <w:t>כ"ד באדר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22.3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4590CF03" w14:textId="77777777" w:rsidR="00934245" w:rsidRPr="00B15BBC" w:rsidRDefault="00934245" w:rsidP="00934245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61EF2D84" w14:textId="77777777" w:rsidR="00934245" w:rsidRPr="002658FA" w:rsidRDefault="00934245" w:rsidP="006038CE">
      <w:pPr>
        <w:rPr>
          <w:rtl/>
        </w:rPr>
      </w:pPr>
    </w:p>
    <w:sectPr w:rsidR="00934245" w:rsidRPr="002658FA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FECC40" w14:textId="77777777" w:rsidR="00DE7587" w:rsidRDefault="00DE7587">
      <w:r>
        <w:separator/>
      </w:r>
    </w:p>
  </w:endnote>
  <w:endnote w:type="continuationSeparator" w:id="0">
    <w:p w14:paraId="1D2C0E1A" w14:textId="77777777" w:rsidR="00DE7587" w:rsidRDefault="00DE7587">
      <w:r>
        <w:continuationSeparator/>
      </w:r>
    </w:p>
  </w:endnote>
  <w:endnote w:type="continuationNotice" w:id="1">
    <w:p w14:paraId="47AB9A49" w14:textId="77777777" w:rsidR="00DE7587" w:rsidRDefault="00DE758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FE0446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797577" w14:textId="77777777" w:rsidR="00DE7587" w:rsidRDefault="00DE7587">
      <w:r>
        <w:separator/>
      </w:r>
    </w:p>
  </w:footnote>
  <w:footnote w:type="continuationSeparator" w:id="0">
    <w:p w14:paraId="059D7CE5" w14:textId="77777777" w:rsidR="00DE7587" w:rsidRDefault="00DE7587">
      <w:r>
        <w:continuationSeparator/>
      </w:r>
    </w:p>
  </w:footnote>
  <w:footnote w:type="continuationNotice" w:id="1">
    <w:p w14:paraId="29162A00" w14:textId="77777777" w:rsidR="00DE7587" w:rsidRDefault="00DE7587"/>
  </w:footnote>
  <w:footnote w:id="2">
    <w:p w14:paraId="5F657F8E" w14:textId="77777777" w:rsidR="002658FA" w:rsidRDefault="002658FA" w:rsidP="002658FA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התשמ"א</w:t>
      </w:r>
      <w:proofErr w:type="spellEnd"/>
      <w:r>
        <w:rPr>
          <w:rFonts w:hint="cs"/>
          <w:rtl/>
        </w:rPr>
        <w:t>, עמ' 258.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936CBB"/>
    <w:multiLevelType w:val="hybridMultilevel"/>
    <w:tmpl w:val="6DCEF1DA"/>
    <w:lvl w:ilvl="0" w:tplc="5ADAB7EC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37"/>
    <w:rsid w:val="001D7AAF"/>
    <w:rsid w:val="002017F2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58FA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11BE"/>
    <w:rsid w:val="0036422C"/>
    <w:rsid w:val="003710F6"/>
    <w:rsid w:val="00386E88"/>
    <w:rsid w:val="00396585"/>
    <w:rsid w:val="003D6E38"/>
    <w:rsid w:val="003D74A0"/>
    <w:rsid w:val="004033D8"/>
    <w:rsid w:val="00405D7C"/>
    <w:rsid w:val="004073F0"/>
    <w:rsid w:val="00412A7D"/>
    <w:rsid w:val="00416B4D"/>
    <w:rsid w:val="00417CFC"/>
    <w:rsid w:val="00461A18"/>
    <w:rsid w:val="004A06DC"/>
    <w:rsid w:val="004B24ED"/>
    <w:rsid w:val="004B6625"/>
    <w:rsid w:val="004D2D82"/>
    <w:rsid w:val="004D3876"/>
    <w:rsid w:val="004E4552"/>
    <w:rsid w:val="004E6CDF"/>
    <w:rsid w:val="005052DD"/>
    <w:rsid w:val="00520124"/>
    <w:rsid w:val="00553C9D"/>
    <w:rsid w:val="00556F96"/>
    <w:rsid w:val="00562A66"/>
    <w:rsid w:val="005B064E"/>
    <w:rsid w:val="005D51AE"/>
    <w:rsid w:val="006038C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8F6BD1"/>
    <w:rsid w:val="00904591"/>
    <w:rsid w:val="00905E5F"/>
    <w:rsid w:val="0091204F"/>
    <w:rsid w:val="009203DB"/>
    <w:rsid w:val="00923CD4"/>
    <w:rsid w:val="00930EFE"/>
    <w:rsid w:val="00934245"/>
    <w:rsid w:val="00943386"/>
    <w:rsid w:val="009456B6"/>
    <w:rsid w:val="00957589"/>
    <w:rsid w:val="00966D06"/>
    <w:rsid w:val="00982412"/>
    <w:rsid w:val="00983A8D"/>
    <w:rsid w:val="009A0DB8"/>
    <w:rsid w:val="009A7257"/>
    <w:rsid w:val="009B6089"/>
    <w:rsid w:val="009C2B4C"/>
    <w:rsid w:val="009D6E0A"/>
    <w:rsid w:val="009E1E33"/>
    <w:rsid w:val="00A14672"/>
    <w:rsid w:val="00A26BD6"/>
    <w:rsid w:val="00A443CF"/>
    <w:rsid w:val="00A6611D"/>
    <w:rsid w:val="00A70509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53ACB"/>
    <w:rsid w:val="00D63620"/>
    <w:rsid w:val="00D8410D"/>
    <w:rsid w:val="00D867D7"/>
    <w:rsid w:val="00DB7060"/>
    <w:rsid w:val="00DE3153"/>
    <w:rsid w:val="00DE7587"/>
    <w:rsid w:val="00E06736"/>
    <w:rsid w:val="00E13C27"/>
    <w:rsid w:val="00E3330A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E4DDE"/>
    <w:rsid w:val="00EF3A3A"/>
    <w:rsid w:val="00F628D6"/>
    <w:rsid w:val="00F67051"/>
    <w:rsid w:val="00F86A1E"/>
    <w:rsid w:val="00F94F9C"/>
    <w:rsid w:val="00FA5E88"/>
    <w:rsid w:val="00FE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3A5B2-24DD-4758-902A-7A7E07D12A0C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2AFB9D7-E625-42F4-87C7-BB9CB905C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445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2017-03-21T18:01:00Z</cp:lastPrinted>
  <dcterms:created xsi:type="dcterms:W3CDTF">2017-11-22T08:38:00Z</dcterms:created>
  <dcterms:modified xsi:type="dcterms:W3CDTF">2017-11-22T08:38:00Z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2023658</vt:r8>
  </property>
</Properties>
</file>