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CCF" w:rsidRPr="009B0CCF" w:rsidRDefault="009B0CCF" w:rsidP="009B0CCF">
      <w:pPr>
        <w:spacing w:after="0"/>
        <w:ind w:right="-17"/>
        <w:rPr>
          <w:rFonts w:ascii="David" w:hAnsi="David" w:cs="David"/>
          <w:sz w:val="24"/>
          <w:szCs w:val="24"/>
          <w:rtl/>
        </w:rPr>
      </w:pP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t>26 בנובמבר 2017</w:t>
      </w:r>
    </w:p>
    <w:p w:rsidR="009B0CCF" w:rsidRPr="009B0CCF" w:rsidRDefault="009B0CCF" w:rsidP="009B0CCF">
      <w:pPr>
        <w:spacing w:before="0" w:after="0"/>
        <w:ind w:right="-17"/>
        <w:rPr>
          <w:rFonts w:ascii="David" w:hAnsi="David" w:cs="David"/>
          <w:sz w:val="24"/>
          <w:szCs w:val="24"/>
          <w:rtl/>
        </w:rPr>
      </w:pPr>
      <w:r w:rsidRPr="009B0CCF">
        <w:rPr>
          <w:rFonts w:ascii="David" w:hAnsi="David" w:cs="David"/>
          <w:sz w:val="24"/>
          <w:szCs w:val="24"/>
          <w:rtl/>
        </w:rPr>
        <w:t>לכבוד</w:t>
      </w:r>
    </w:p>
    <w:p w:rsidR="009B0CCF" w:rsidRPr="009B0CCF" w:rsidRDefault="009B0CCF" w:rsidP="009B0CCF">
      <w:pPr>
        <w:spacing w:before="0" w:after="0"/>
        <w:ind w:right="-17"/>
        <w:rPr>
          <w:rFonts w:ascii="David" w:hAnsi="David" w:cs="David"/>
          <w:sz w:val="24"/>
          <w:szCs w:val="24"/>
          <w:rtl/>
        </w:rPr>
      </w:pPr>
      <w:r w:rsidRPr="009B0CCF">
        <w:rPr>
          <w:rFonts w:ascii="David" w:hAnsi="David" w:cs="David"/>
          <w:sz w:val="24"/>
          <w:szCs w:val="24"/>
          <w:rtl/>
        </w:rPr>
        <w:t>ח"כ אמיר אוחנה</w:t>
      </w:r>
    </w:p>
    <w:p w:rsidR="009B0CCF" w:rsidRPr="009B0CCF" w:rsidRDefault="009B0CCF" w:rsidP="009B0CCF">
      <w:pPr>
        <w:spacing w:before="0" w:after="0"/>
        <w:ind w:right="-17"/>
        <w:rPr>
          <w:rFonts w:ascii="David" w:hAnsi="David" w:cs="David"/>
          <w:sz w:val="24"/>
          <w:szCs w:val="24"/>
          <w:u w:val="single"/>
          <w:rtl/>
        </w:rPr>
      </w:pPr>
      <w:r w:rsidRPr="009B0CCF">
        <w:rPr>
          <w:rFonts w:ascii="David" w:hAnsi="David" w:cs="David"/>
          <w:sz w:val="24"/>
          <w:szCs w:val="24"/>
          <w:u w:val="single"/>
          <w:rtl/>
        </w:rPr>
        <w:t>יו"ר הוועדה המיוחדת להצ"ח יסוד: ישראל מדינת הלאום של העם היהודי</w:t>
      </w:r>
    </w:p>
    <w:p w:rsidR="009B0CCF" w:rsidRPr="009B0CCF" w:rsidRDefault="009B0CCF" w:rsidP="009B0CCF">
      <w:pPr>
        <w:spacing w:after="0"/>
        <w:ind w:right="-17"/>
        <w:rPr>
          <w:rFonts w:ascii="David" w:hAnsi="David" w:cs="David"/>
          <w:sz w:val="24"/>
          <w:szCs w:val="24"/>
        </w:rPr>
      </w:pPr>
      <w:r w:rsidRPr="009B0CCF">
        <w:rPr>
          <w:rFonts w:ascii="David" w:hAnsi="David" w:cs="David"/>
          <w:sz w:val="24"/>
          <w:szCs w:val="24"/>
          <w:rtl/>
        </w:rPr>
        <w:t>שלום רב,</w:t>
      </w:r>
    </w:p>
    <w:p w:rsidR="009B0CCF" w:rsidRPr="009B0CCF" w:rsidRDefault="009B0CCF" w:rsidP="009B0CCF">
      <w:pPr>
        <w:ind w:right="-15"/>
        <w:jc w:val="center"/>
        <w:rPr>
          <w:rFonts w:ascii="David" w:hAnsi="David" w:cs="David"/>
          <w:b/>
          <w:bCs/>
          <w:sz w:val="24"/>
          <w:szCs w:val="24"/>
          <w:u w:val="single"/>
        </w:rPr>
      </w:pPr>
      <w:r w:rsidRPr="009B0CCF">
        <w:rPr>
          <w:rFonts w:ascii="David" w:hAnsi="David" w:cs="David"/>
          <w:sz w:val="24"/>
          <w:szCs w:val="24"/>
          <w:rtl/>
        </w:rPr>
        <w:t xml:space="preserve">הנדון: </w:t>
      </w:r>
      <w:r w:rsidRPr="009B0CCF">
        <w:rPr>
          <w:rFonts w:ascii="David" w:hAnsi="David" w:cs="David"/>
          <w:b/>
          <w:bCs/>
          <w:sz w:val="24"/>
          <w:szCs w:val="24"/>
          <w:u w:val="single"/>
          <w:rtl/>
        </w:rPr>
        <w:t>סעיף השפה בהצ"ח יסוד: ישראל מדינת הלאום של העם היהודי</w:t>
      </w:r>
    </w:p>
    <w:p w:rsidR="009B0CCF" w:rsidRPr="009B0CCF" w:rsidRDefault="009B0CCF" w:rsidP="009B0CCF">
      <w:pPr>
        <w:spacing w:before="240" w:after="0"/>
        <w:ind w:right="-17"/>
        <w:rPr>
          <w:rFonts w:ascii="David" w:hAnsi="David" w:cs="David"/>
          <w:sz w:val="24"/>
          <w:szCs w:val="24"/>
          <w:rtl/>
        </w:rPr>
      </w:pPr>
      <w:r w:rsidRPr="009B0CCF">
        <w:rPr>
          <w:rFonts w:ascii="David" w:hAnsi="David" w:cs="David"/>
          <w:sz w:val="24"/>
          <w:szCs w:val="24"/>
          <w:rtl/>
        </w:rPr>
        <w:t xml:space="preserve">לקראת הדיון מחר 27.11.17 </w:t>
      </w:r>
      <w:r w:rsidRPr="009B0CCF">
        <w:rPr>
          <w:rFonts w:ascii="David" w:hAnsi="David" w:cs="David"/>
          <w:b/>
          <w:bCs/>
          <w:sz w:val="24"/>
          <w:szCs w:val="24"/>
          <w:rtl/>
        </w:rPr>
        <w:t>בסעיף 5 של הצ"ח הלאום, העוסק בסוגיית השפה הרשמית של המדינה</w:t>
      </w:r>
      <w:r w:rsidRPr="009B0CCF">
        <w:rPr>
          <w:rFonts w:ascii="David" w:hAnsi="David" w:cs="David"/>
          <w:sz w:val="24"/>
          <w:szCs w:val="24"/>
          <w:rtl/>
        </w:rPr>
        <w:t xml:space="preserve">, להלן עמדת האגודה לזכויות האזרח – </w:t>
      </w:r>
    </w:p>
    <w:p w:rsid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כפי שהובהר בנייר העמדה הכללי שלנו, הצעת החוק מתעלמת באופן מוחלט מהמיעוט הערבי ומזכויותיו. ההצעה מתמקדת בהגדרה מחדש של אופייה ומאפייניה של המדינה עם דגש על יהדותה, ובעיגון הזכויות הקולקטיביות של הרב היהודי. המיעוט הערבי, שמהווה 20% מאזרחי המדינה, אינו זוכה לכל הכרה בזכויותיו הקולקטיביות, אבל מעבר לזה – אף לא זוכה להכרה כקבוצת מיעוט בישראל תוך עיגון ההגנה על זכויות הפרט שלו. ההיפך הוא הנכון, מהצ"ח עולה, כי כל מי שהינו תושב ו/או אזרח ישראלי ואינו חלק מהעם היהודי, הוא אזרח ו/או תושב סוג ב', אשר ההגנה אפילו על זכויות היסוד שלו היא מינימאלית ובעדיפות משנית. אם לא די בכך, חלק מסעיפי הצ"ח אף מבקשים להרע את המצב הקיים היום, וסעיף השפה הוא אחד מסעיפים אלה. </w:t>
      </w:r>
    </w:p>
    <w:p w:rsidR="009B0CCF" w:rsidRPr="009B0CCF" w:rsidRDefault="009B0CCF" w:rsidP="009B0CCF">
      <w:pPr>
        <w:pStyle w:val="aa"/>
        <w:spacing w:before="360" w:after="0"/>
        <w:ind w:left="431" w:right="-17"/>
        <w:jc w:val="both"/>
        <w:rPr>
          <w:rFonts w:ascii="David" w:hAnsi="David" w:cs="David"/>
          <w:sz w:val="24"/>
          <w:szCs w:val="24"/>
        </w:rPr>
      </w:pPr>
    </w:p>
    <w:p w:rsidR="009B0CCF" w:rsidRDefault="009B0CCF" w:rsidP="009B0CCF">
      <w:pPr>
        <w:pStyle w:val="aa"/>
        <w:numPr>
          <w:ilvl w:val="0"/>
          <w:numId w:val="20"/>
        </w:numPr>
        <w:spacing w:before="360" w:after="0"/>
        <w:ind w:left="431" w:right="-17" w:hanging="357"/>
        <w:jc w:val="both"/>
        <w:rPr>
          <w:rFonts w:ascii="David" w:hAnsi="David" w:cs="David"/>
          <w:sz w:val="24"/>
          <w:szCs w:val="24"/>
        </w:rPr>
      </w:pPr>
      <w:r w:rsidRPr="009B0CCF">
        <w:rPr>
          <w:rFonts w:ascii="David" w:hAnsi="David" w:cs="David"/>
          <w:sz w:val="24"/>
          <w:szCs w:val="24"/>
          <w:rtl/>
        </w:rPr>
        <w:t>בסעיף 5 להצעת החוק (סעיף השפה) מוצע להוריד את המעמד של השפה הערבית משפה רשמית, כפי שהיה עוד מלפני קום המדינה ועד היום, למעמד של שפה עם "מעמד מיוחד" בלבד, וזאת לצורך מימוש נגישות לשונית לשירותי המדינה בלבד. מעבר לפגיעה בסטאטוס קוו, מדובר בפגיעה בזכויות היסוד של מיעוט מולדת לאומי בישראל המהווה %</w:t>
      </w:r>
      <w:r w:rsidRPr="009B0CCF">
        <w:rPr>
          <w:rFonts w:ascii="David" w:hAnsi="David" w:cs="David"/>
          <w:sz w:val="24"/>
          <w:szCs w:val="24"/>
        </w:rPr>
        <w:t>20</w:t>
      </w:r>
      <w:r w:rsidRPr="009B0CCF">
        <w:rPr>
          <w:rFonts w:ascii="David" w:hAnsi="David" w:cs="David"/>
          <w:sz w:val="24"/>
          <w:szCs w:val="24"/>
          <w:rtl/>
        </w:rPr>
        <w:t xml:space="preserve"> מהאזרחים. השפה היא חלק מהזהות, המורשת והתרבות של מיעוט זה ואף מאפשרת לשמר את זכויותיו ומעמדו השוויוני במדינה. יודגש, כי בית המשפט כבר קבע במספר פסקי דין את ייחודה של השפה הערבית משאר השפות של קבוצות שונות בישראל, בשל מעמדו הייחודי של המיעוט הערבי בישראל והצורך לשמור על זכויותיו. יודגש, כי גם התוספת המוצעת, לפיה הסעיף לא יפגע במעמד שניתן לשפה הערבית לפני חקיקת חוק היסוד אין בו די. כידוע השימוש בשפה הערבית במרחב הציבורי וע"י רשויות ציבוריות מצומצם ביותר, ותוספת זו עלולה להכשיר את הקפאת המצב הקיים בפועל. </w:t>
      </w:r>
    </w:p>
    <w:p w:rsidR="009B0CCF" w:rsidRPr="009B0CCF" w:rsidRDefault="009B0CCF" w:rsidP="009B0CCF">
      <w:pPr>
        <w:pStyle w:val="aa"/>
        <w:rPr>
          <w:rFonts w:ascii="David" w:hAnsi="David" w:cs="David" w:hint="cs"/>
          <w:sz w:val="24"/>
          <w:szCs w:val="24"/>
          <w:rtl/>
        </w:rPr>
      </w:pPr>
    </w:p>
    <w:p w:rsid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סעיף 5 להצ"ח מהווה פגיעה בזכותם של הערבים בישראל לשפתם הייחודית, ולהבטחת מעמדה של השפה הערבית כשפה רשמית ובעלת מעמד מיוחד. כאמור, השפה הערבית הינה שפה רשמית במדינת ישראל לפי סעיף 82 לדבר המלך במועצה על ארץ ישראל, 1922. מתוקף מעמד זה, מוטלת חובה על רשויות השלטון לנהוג בכבוד ובשיוויון בשפה הערבית. מעמדה הרשמי של השפה הערבית משקף את ההכרה בזכותם של האזרחים הערבים לחופש לשון ותרבות. השפה הערבית היא לשון הדיבור ולשון התרבות של המיעוט הערבי בישראל. בית המשפט הכיר זה מכבר בייחודה של שפה זו, הן כשפה רשמית והן כנכס תרבותי של המיעוט הערבי, ובחובתה של המדינה לכבד את השימוש בה (ע"א 105/92 </w:t>
      </w:r>
      <w:r w:rsidRPr="009B0CCF">
        <w:rPr>
          <w:rFonts w:ascii="David" w:hAnsi="David" w:cs="David"/>
          <w:sz w:val="24"/>
          <w:szCs w:val="24"/>
          <w:u w:val="single"/>
          <w:rtl/>
        </w:rPr>
        <w:t>ראם מהנדסים וקבלנים בע"מ נ' עיריית נצרת עילית,</w:t>
      </w:r>
      <w:r w:rsidRPr="009B0CCF">
        <w:rPr>
          <w:rFonts w:ascii="David" w:hAnsi="David" w:cs="David"/>
          <w:sz w:val="24"/>
          <w:szCs w:val="24"/>
          <w:rtl/>
        </w:rPr>
        <w:t xml:space="preserve"> פ"ד מז(5) 189, 208 (1993).</w:t>
      </w:r>
    </w:p>
    <w:p w:rsidR="009B0CCF" w:rsidRPr="009B0CCF" w:rsidRDefault="009B0CCF" w:rsidP="009B0CCF">
      <w:pPr>
        <w:pStyle w:val="aa"/>
        <w:rPr>
          <w:rFonts w:ascii="David" w:hAnsi="David" w:cs="David" w:hint="cs"/>
          <w:sz w:val="24"/>
          <w:szCs w:val="24"/>
          <w:rtl/>
        </w:rPr>
      </w:pPr>
    </w:p>
    <w:p w:rsid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בית המשפט העליון אף הדגיש, כי מעמדה של השפה הערבית מחייב נקיטה בצעדים אופרטיביים, שיש בהם כדי לאפשר למיעוט הערבי לחיות את חייו במדינת ישראל בשפתו (בג"ץ 4112/99 </w:t>
      </w:r>
      <w:r w:rsidRPr="009B0CCF">
        <w:rPr>
          <w:rFonts w:ascii="David" w:hAnsi="David" w:cs="David"/>
          <w:sz w:val="24"/>
          <w:szCs w:val="24"/>
          <w:u w:val="single"/>
          <w:rtl/>
        </w:rPr>
        <w:t>עדאלה – המרכז המשפטי לזכויות המיעוט הערבי בישראל נ' עיריית תל-אביב-יפו</w:t>
      </w:r>
      <w:r w:rsidRPr="009B0CCF">
        <w:rPr>
          <w:rFonts w:ascii="David" w:hAnsi="David" w:cs="David"/>
          <w:sz w:val="24"/>
          <w:szCs w:val="24"/>
          <w:rtl/>
        </w:rPr>
        <w:t xml:space="preserve">, פ"ד נו(5) 393, 478 (2002), להלן: </w:t>
      </w:r>
      <w:r w:rsidRPr="009B0CCF">
        <w:rPr>
          <w:rFonts w:ascii="David" w:hAnsi="David" w:cs="David"/>
          <w:sz w:val="24"/>
          <w:szCs w:val="24"/>
          <w:u w:val="single"/>
          <w:rtl/>
        </w:rPr>
        <w:t>פרשת השילוט</w:t>
      </w:r>
      <w:r w:rsidRPr="009B0CCF">
        <w:rPr>
          <w:rFonts w:ascii="David" w:hAnsi="David" w:cs="David"/>
          <w:sz w:val="24"/>
          <w:szCs w:val="24"/>
          <w:rtl/>
        </w:rPr>
        <w:t xml:space="preserve">). </w:t>
      </w:r>
    </w:p>
    <w:p w:rsidR="009B0CCF" w:rsidRPr="009B0CCF" w:rsidRDefault="009B0CCF" w:rsidP="009B0CCF">
      <w:pPr>
        <w:pStyle w:val="aa"/>
        <w:rPr>
          <w:rFonts w:ascii="David" w:hAnsi="David" w:cs="David" w:hint="cs"/>
          <w:sz w:val="24"/>
          <w:szCs w:val="24"/>
          <w:rtl/>
        </w:rPr>
      </w:pPr>
    </w:p>
    <w:p w:rsidR="009B0CCF" w:rsidRP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על מעמדה המיוחד של השפה הערבית כשפתו של מיעוט מולדת, ועל השוני הקונספטואלי והמהותי בינה לבין שפות אחרות במדינת ישראל, אמר בג"ץ כך - </w:t>
      </w:r>
    </w:p>
    <w:p w:rsidR="009B0CCF" w:rsidRDefault="009B0CCF" w:rsidP="009B0CCF">
      <w:pPr>
        <w:pStyle w:val="aa"/>
        <w:spacing w:before="360" w:after="0"/>
        <w:ind w:right="-17"/>
        <w:rPr>
          <w:rFonts w:ascii="David" w:hAnsi="David" w:cs="David"/>
          <w:sz w:val="24"/>
          <w:szCs w:val="24"/>
          <w:rtl/>
        </w:rPr>
      </w:pPr>
      <w:r w:rsidRPr="009B0CCF">
        <w:rPr>
          <w:rFonts w:ascii="David" w:hAnsi="David" w:cs="David"/>
          <w:sz w:val="24"/>
          <w:szCs w:val="24"/>
          <w:rtl/>
        </w:rPr>
        <w:t>"לא הרי כל אותן שפות כהרי השפה הערבית. הייחוד של השפה הערבית הוא כפול: ראשית, הערבית היא שפתו של המיעוט הגדול ביותר בישראל, החי בישראל מימים ימימה...הערבית הינה שפה רשמית בישראל..... רבות הן השפות שמדברים הישראלים, אך רק ערבית – בצד העברית – היא שפה רשמית בישראל. לערבית אפוא ניתן מעמד מיוחד...". (</w:t>
      </w:r>
      <w:r w:rsidRPr="009B0CCF">
        <w:rPr>
          <w:rFonts w:ascii="David" w:hAnsi="David" w:cs="David"/>
          <w:sz w:val="24"/>
          <w:szCs w:val="24"/>
          <w:u w:val="single"/>
          <w:rtl/>
        </w:rPr>
        <w:t>פרשת השילוט</w:t>
      </w:r>
      <w:r w:rsidRPr="009B0CCF">
        <w:rPr>
          <w:rFonts w:ascii="David" w:hAnsi="David" w:cs="David"/>
          <w:sz w:val="24"/>
          <w:szCs w:val="24"/>
          <w:rtl/>
        </w:rPr>
        <w:t>, בעמ' 417).</w:t>
      </w:r>
    </w:p>
    <w:p w:rsidR="009B0CCF" w:rsidRPr="009B0CCF" w:rsidRDefault="009B0CCF" w:rsidP="009B0CCF">
      <w:pPr>
        <w:pStyle w:val="aa"/>
        <w:spacing w:before="360" w:after="0"/>
        <w:ind w:right="-17"/>
        <w:rPr>
          <w:rFonts w:ascii="David" w:hAnsi="David" w:cs="David"/>
          <w:sz w:val="24"/>
          <w:szCs w:val="24"/>
        </w:rPr>
      </w:pPr>
    </w:p>
    <w:p w:rsidR="009B0CCF" w:rsidRP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יתר על כן, זכותם של הערבים לייצוג במרחב הציבורי בשפתם הינה זכות מהותית, הנגזרת מזכותם לשוויון ולכבוד, כפי שהובהר ע"י בית המשפט בפרשת השילוט. מכאן, ובהיות שפתו של אדם חלק מאישיותו ומכבודו, הרי שהעדרה של השפה הערבית מהמרחב הציבורי, מהווה פגיעה בזכותם של האזרחים הערבים לשוויון ולכבוד. פגיעה זו, אשר מעידה על נחיתותם של האזרחים הערבים ומתעלמת מייחודם התרבותי-לשוני כקבוצת מיעוט לאומי, נופלת בגדר הגרעין הקשה של הזכות לכבוד ולשוויון, המוגנות בחוק יסוד: כבוד האדם וחירותו. </w:t>
      </w:r>
    </w:p>
    <w:p w:rsidR="009B0CCF" w:rsidRDefault="009B0CCF" w:rsidP="009B0CCF">
      <w:pPr>
        <w:pStyle w:val="aa"/>
        <w:spacing w:before="360" w:after="0"/>
        <w:ind w:left="431" w:right="-17"/>
        <w:jc w:val="both"/>
        <w:rPr>
          <w:rFonts w:ascii="David" w:hAnsi="David" w:cs="David"/>
          <w:sz w:val="24"/>
          <w:szCs w:val="24"/>
        </w:rPr>
      </w:pPr>
    </w:p>
    <w:p w:rsidR="009B0CCF" w:rsidRP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בדומה לאזרחים היהודים ולשפה העברית, עומדת לאזרחים הערבים זכות לשפתם הערבית. זכותו של אדם לשפתו משקפת את זכותו לתרבות ולמסורת. בג"ץ עמד על חשיבותה ומהותה של הזכות ועל החובה להגן עליה:</w:t>
      </w:r>
    </w:p>
    <w:p w:rsidR="009B0CCF" w:rsidRPr="009B0CCF" w:rsidRDefault="009B0CCF" w:rsidP="009B0CCF">
      <w:pPr>
        <w:pStyle w:val="aa"/>
        <w:spacing w:before="360" w:after="0"/>
        <w:ind w:right="-17"/>
        <w:rPr>
          <w:rFonts w:ascii="David" w:hAnsi="David" w:cs="David"/>
          <w:sz w:val="24"/>
          <w:szCs w:val="24"/>
          <w:rtl/>
        </w:rPr>
      </w:pPr>
      <w:r w:rsidRPr="009B0CCF">
        <w:rPr>
          <w:rFonts w:ascii="David" w:hAnsi="David" w:cs="David"/>
          <w:sz w:val="24"/>
          <w:szCs w:val="24"/>
          <w:rtl/>
        </w:rPr>
        <w:t>"שפתו של אדם היא חלק מאישיותו.... היא המכשיר באמצעותו הוא יוצר קשר עם זולתו... השפה ממלאת תפקיד מרכזי בקיום האנושי של הפרט ושל החברה. באמצעות השפה אנו מבטאים את עצמנו, את ייחודנו ואת זהותנו התרבותית. טול מאדם את שפתו ונטלת ממנו את עצמו... השפה מקבלת חשיבות מיוחדת שעה שמדובר בשפתה של קבוצת מיעוט. אכן השפה משקפת תרבות ומסורת... מכאן הגישה כי למיעוט עומדת הזכות לחופש לשון". (פרשת השילוט, 412-413)</w:t>
      </w:r>
    </w:p>
    <w:p w:rsidR="009B0CCF" w:rsidRDefault="009B0CCF" w:rsidP="009B0CCF">
      <w:pPr>
        <w:pStyle w:val="aa"/>
        <w:spacing w:before="360" w:after="0"/>
        <w:ind w:left="431" w:right="-17"/>
        <w:jc w:val="both"/>
        <w:rPr>
          <w:rFonts w:ascii="David" w:hAnsi="David" w:cs="David"/>
          <w:sz w:val="24"/>
          <w:szCs w:val="24"/>
        </w:rPr>
      </w:pPr>
    </w:p>
    <w:p w:rsid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 xml:space="preserve">בשנים האחרונות ניתנו מספר החלטות, הן על-ידי בית המשפט העליון והן על ידי בתי המשפט האחרים, מהן ניתן ללמוד על מעמדה והיקפה של זכות המיעוט הערבי בישראל ללשון. כך, למשל, נקבע, כי כל אזרח ערבי זכאי להשתמש בשפתו בבתי המשפט ואף להמציא מסמכים בערבית, מבלי שתושת עליו החובה לתרגמם לשפה העברית (בש"א (מחוזי נצרת) 2555/04 </w:t>
      </w:r>
      <w:r w:rsidRPr="009B0CCF">
        <w:rPr>
          <w:rFonts w:ascii="David" w:hAnsi="David" w:cs="David"/>
          <w:sz w:val="24"/>
          <w:szCs w:val="24"/>
          <w:u w:val="single"/>
          <w:rtl/>
        </w:rPr>
        <w:t>זועבי נ' עבד אלג'ני</w:t>
      </w:r>
      <w:r w:rsidRPr="009B0CCF">
        <w:rPr>
          <w:rFonts w:ascii="David" w:hAnsi="David" w:cs="David"/>
          <w:sz w:val="24"/>
          <w:szCs w:val="24"/>
          <w:rtl/>
        </w:rPr>
        <w:t xml:space="preserve">, (ניתן ביום 29.9.04)). במקרה אחר הסכימה עיריית חיפה, בעקבות עתירה לבג"צ שהוגשה נגדה, לפרסם הודעות רשמיות מטעמה, אותן היא מפרסמת כדבר שבשיגרה בשפה העברית, גם בשפה הערבית. העתירה לפרסום ההודעות כאמור התבססה בין היתר על זכותם של תושבי חיפה הערבים לשוויון וללשון (בג"צ 4111/01 </w:t>
      </w:r>
      <w:r w:rsidRPr="009B0CCF">
        <w:rPr>
          <w:rFonts w:ascii="David" w:hAnsi="David" w:cs="David"/>
          <w:sz w:val="24"/>
          <w:szCs w:val="24"/>
          <w:u w:val="single"/>
          <w:rtl/>
        </w:rPr>
        <w:t>עדאלה נ' עיריית חיפה</w:t>
      </w:r>
      <w:r w:rsidRPr="009B0CCF">
        <w:rPr>
          <w:rFonts w:ascii="David" w:hAnsi="David" w:cs="David"/>
          <w:sz w:val="24"/>
          <w:szCs w:val="24"/>
          <w:rtl/>
        </w:rPr>
        <w:t>).</w:t>
      </w:r>
    </w:p>
    <w:p w:rsidR="009B0CCF" w:rsidRDefault="009B0CCF" w:rsidP="009B0CCF">
      <w:pPr>
        <w:pStyle w:val="aa"/>
        <w:spacing w:before="360" w:after="0"/>
        <w:ind w:left="431" w:right="-17"/>
        <w:jc w:val="both"/>
        <w:rPr>
          <w:rFonts w:ascii="David" w:hAnsi="David" w:cs="David"/>
          <w:sz w:val="24"/>
          <w:szCs w:val="24"/>
        </w:rPr>
      </w:pPr>
      <w:bookmarkStart w:id="0" w:name="_GoBack"/>
      <w:bookmarkEnd w:id="0"/>
    </w:p>
    <w:p w:rsidR="009B0CCF" w:rsidRPr="009B0CCF" w:rsidRDefault="009B0CCF" w:rsidP="009B0CCF">
      <w:pPr>
        <w:pStyle w:val="aa"/>
        <w:numPr>
          <w:ilvl w:val="0"/>
          <w:numId w:val="20"/>
        </w:numPr>
        <w:spacing w:before="360" w:after="0"/>
        <w:ind w:left="431" w:right="-17"/>
        <w:jc w:val="both"/>
        <w:rPr>
          <w:rFonts w:ascii="David" w:hAnsi="David" w:cs="David"/>
          <w:sz w:val="24"/>
          <w:szCs w:val="24"/>
        </w:rPr>
      </w:pPr>
      <w:r w:rsidRPr="009B0CCF">
        <w:rPr>
          <w:rFonts w:ascii="David" w:hAnsi="David" w:cs="David"/>
          <w:sz w:val="24"/>
          <w:szCs w:val="24"/>
          <w:rtl/>
        </w:rPr>
        <w:t>לסיכום - חוק הלאום מעורר קושי נרחב ביחס לאזרחי המדינה הערבים, הן בהקשר של הגנה על זכויותיהם הפרטניות והן בהגנה על זכויותיהם הקולקטיביות. וזאת בנוסף על אופן הקידום החקיקה שלא תוך הידברות ושיתוף של כל קבוצות האוכלוסייה, לרבות האוכלוסייה הערבית (אלא על בסיס כוחו הפוליטי של הרב דהיום). אנו קוראים לכם שלא לקדם את הצ"ח הלאום בנוסח ובאופן שבה הדבר נעשה, ובהתייחס לסעיף 5 באופן ספציפי – להבטיח מעמדה השווה של השפה הערבית, לצד מעמדה של השפה העברית, מכל הטעמים שלעיל.</w:t>
      </w:r>
    </w:p>
    <w:p w:rsidR="009B0CCF" w:rsidRPr="009B0CCF" w:rsidRDefault="009B0CCF" w:rsidP="009B0CCF">
      <w:pPr>
        <w:spacing w:before="240" w:after="0"/>
        <w:ind w:right="-17"/>
        <w:rPr>
          <w:rFonts w:ascii="David" w:hAnsi="David" w:cs="David"/>
          <w:sz w:val="24"/>
          <w:szCs w:val="24"/>
          <w:rtl/>
        </w:rPr>
      </w:pPr>
    </w:p>
    <w:p w:rsidR="009B0CCF" w:rsidRPr="009B0CCF" w:rsidRDefault="009B0CCF" w:rsidP="009B0CCF">
      <w:pPr>
        <w:spacing w:after="0"/>
        <w:ind w:left="4117" w:right="-17"/>
        <w:rPr>
          <w:rFonts w:ascii="David" w:hAnsi="David" w:cs="David"/>
          <w:sz w:val="24"/>
          <w:szCs w:val="24"/>
          <w:rtl/>
        </w:rPr>
      </w:pP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t>בכבוד רב ובברכה,</w:t>
      </w:r>
    </w:p>
    <w:p w:rsidR="009B0CCF" w:rsidRPr="009B0CCF" w:rsidRDefault="009B0CCF" w:rsidP="009B0CCF">
      <w:pPr>
        <w:spacing w:after="0"/>
        <w:ind w:left="4117" w:right="-17"/>
        <w:rPr>
          <w:rFonts w:ascii="David" w:hAnsi="David" w:cs="David"/>
          <w:b/>
          <w:bCs/>
          <w:sz w:val="24"/>
          <w:szCs w:val="24"/>
        </w:rPr>
      </w:pPr>
    </w:p>
    <w:p w:rsidR="009B0CCF" w:rsidRPr="009B0CCF" w:rsidRDefault="009B0CCF" w:rsidP="009B0CCF">
      <w:pPr>
        <w:spacing w:after="0"/>
        <w:ind w:left="4117" w:right="-17"/>
        <w:rPr>
          <w:rFonts w:ascii="David" w:hAnsi="David" w:cs="David"/>
          <w:sz w:val="24"/>
          <w:szCs w:val="24"/>
          <w:rtl/>
        </w:rPr>
      </w:pPr>
      <w:r w:rsidRPr="009B0CCF">
        <w:rPr>
          <w:rFonts w:ascii="David" w:hAnsi="David" w:cs="David"/>
          <w:b/>
          <w:bCs/>
          <w:sz w:val="24"/>
          <w:szCs w:val="24"/>
        </w:rPr>
        <w:tab/>
      </w:r>
      <w:r w:rsidRPr="009B0CCF">
        <w:rPr>
          <w:rFonts w:ascii="David" w:hAnsi="David" w:cs="David"/>
          <w:b/>
          <w:bCs/>
          <w:sz w:val="24"/>
          <w:szCs w:val="24"/>
        </w:rPr>
        <w:tab/>
      </w:r>
      <w:r w:rsidRPr="009B0CCF">
        <w:rPr>
          <w:rFonts w:ascii="David" w:hAnsi="David" w:cs="David"/>
          <w:b/>
          <w:bCs/>
          <w:sz w:val="24"/>
          <w:szCs w:val="24"/>
        </w:rPr>
        <w:tab/>
      </w:r>
      <w:r w:rsidRPr="009B0CCF">
        <w:rPr>
          <w:rFonts w:ascii="David" w:hAnsi="David" w:cs="David"/>
          <w:sz w:val="24"/>
          <w:szCs w:val="24"/>
          <w:rtl/>
        </w:rPr>
        <w:t>דבי גילד-חיו, עו"ד</w:t>
      </w:r>
    </w:p>
    <w:p w:rsidR="009B0CCF" w:rsidRPr="009B0CCF" w:rsidRDefault="009B0CCF" w:rsidP="009B0CCF">
      <w:pPr>
        <w:spacing w:after="0"/>
        <w:ind w:left="4117" w:right="-17"/>
        <w:rPr>
          <w:rFonts w:ascii="David" w:hAnsi="David" w:cs="David"/>
          <w:sz w:val="24"/>
          <w:szCs w:val="24"/>
          <w:rtl/>
        </w:rPr>
      </w:pP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t>מקדמת מדיניות וחקיקה</w:t>
      </w:r>
      <w:r w:rsidRPr="009B0CCF">
        <w:rPr>
          <w:rFonts w:ascii="David" w:hAnsi="David" w:cs="David"/>
          <w:sz w:val="24"/>
          <w:szCs w:val="24"/>
          <w:rtl/>
        </w:rPr>
        <w:tab/>
      </w:r>
    </w:p>
    <w:p w:rsidR="009B0CCF" w:rsidRPr="009B0CCF" w:rsidRDefault="009B0CCF" w:rsidP="009B0CCF">
      <w:pPr>
        <w:spacing w:after="0"/>
        <w:ind w:left="4117" w:right="-17"/>
        <w:rPr>
          <w:rFonts w:ascii="David" w:hAnsi="David" w:cs="David"/>
          <w:sz w:val="24"/>
          <w:szCs w:val="24"/>
          <w:rtl/>
        </w:rPr>
      </w:pPr>
      <w:r w:rsidRPr="009B0CCF">
        <w:rPr>
          <w:rFonts w:ascii="David" w:hAnsi="David" w:cs="David"/>
          <w:sz w:val="24"/>
          <w:szCs w:val="24"/>
          <w:rtl/>
        </w:rPr>
        <w:tab/>
      </w:r>
      <w:r w:rsidRPr="009B0CCF">
        <w:rPr>
          <w:rFonts w:ascii="David" w:hAnsi="David" w:cs="David"/>
          <w:sz w:val="24"/>
          <w:szCs w:val="24"/>
          <w:rtl/>
        </w:rPr>
        <w:tab/>
      </w:r>
      <w:r w:rsidRPr="009B0CCF">
        <w:rPr>
          <w:rFonts w:ascii="David" w:hAnsi="David" w:cs="David"/>
          <w:sz w:val="24"/>
          <w:szCs w:val="24"/>
          <w:rtl/>
        </w:rPr>
        <w:tab/>
        <w:t>052-8282444</w:t>
      </w:r>
    </w:p>
    <w:p w:rsidR="009B0CCF" w:rsidRPr="009B0CCF" w:rsidRDefault="009B0CCF" w:rsidP="009B0CCF">
      <w:pPr>
        <w:spacing w:after="0"/>
        <w:ind w:right="-17"/>
        <w:rPr>
          <w:rFonts w:ascii="David" w:hAnsi="David" w:cs="David"/>
          <w:sz w:val="24"/>
          <w:szCs w:val="24"/>
          <w:rtl/>
        </w:rPr>
      </w:pPr>
    </w:p>
    <w:p w:rsidR="009B0CCF" w:rsidRPr="009B0CCF" w:rsidRDefault="009B0CCF" w:rsidP="009B0CCF">
      <w:pPr>
        <w:spacing w:after="0"/>
        <w:ind w:right="-17"/>
        <w:rPr>
          <w:rFonts w:ascii="David" w:hAnsi="David" w:cs="David"/>
          <w:sz w:val="24"/>
          <w:szCs w:val="24"/>
        </w:rPr>
      </w:pPr>
    </w:p>
    <w:p w:rsidR="00BF29CA" w:rsidRPr="009B0CCF" w:rsidRDefault="00BF29CA" w:rsidP="009B0CCF">
      <w:pPr>
        <w:rPr>
          <w:rFonts w:ascii="David" w:hAnsi="David" w:cs="David"/>
          <w:sz w:val="24"/>
          <w:szCs w:val="24"/>
        </w:rPr>
      </w:pPr>
    </w:p>
    <w:sectPr w:rsidR="00BF29CA" w:rsidRPr="009B0CCF" w:rsidSect="009776E1">
      <w:headerReference w:type="default" r:id="rId7"/>
      <w:footerReference w:type="default" r:id="rId8"/>
      <w:headerReference w:type="first" r:id="rId9"/>
      <w:footerReference w:type="first" r:id="rId10"/>
      <w:pgSz w:w="11906" w:h="16838"/>
      <w:pgMar w:top="1440" w:right="1588" w:bottom="1418" w:left="1701"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617" w:rsidRPr="003C1A39" w:rsidRDefault="00414617" w:rsidP="003C1A39">
      <w:pPr>
        <w:pStyle w:val="a6"/>
      </w:pPr>
    </w:p>
    <w:p w:rsidR="00414617" w:rsidRDefault="00414617"/>
  </w:endnote>
  <w:endnote w:type="continuationSeparator" w:id="0">
    <w:p w:rsidR="00414617" w:rsidRDefault="00414617" w:rsidP="003C1A39">
      <w:pPr>
        <w:spacing w:before="0" w:after="0" w:line="240" w:lineRule="auto"/>
      </w:pPr>
      <w:r>
        <w:continuationSeparator/>
      </w:r>
    </w:p>
    <w:p w:rsidR="00414617" w:rsidRDefault="00414617"/>
  </w:endnote>
  <w:endnote w:type="continuationNotice" w:id="1">
    <w:p w:rsidR="00414617" w:rsidRPr="003C1A39" w:rsidRDefault="00414617" w:rsidP="003C1A39">
      <w:pPr>
        <w:pStyle w:val="a6"/>
        <w:spacing w:before="0"/>
      </w:pPr>
    </w:p>
    <w:p w:rsidR="00414617" w:rsidRDefault="00414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2CB" w:rsidRPr="00CD02CB" w:rsidRDefault="009B0CCF">
    <w:pPr>
      <w:pStyle w:val="a6"/>
      <w:jc w:val="center"/>
      <w:rPr>
        <w:rFonts w:ascii="David" w:hAnsi="David" w:cs="David"/>
        <w:sz w:val="24"/>
        <w:szCs w:val="24"/>
      </w:rPr>
    </w:pPr>
    <w:sdt>
      <w:sdtPr>
        <w:rPr>
          <w:rFonts w:ascii="David" w:hAnsi="David" w:cs="David"/>
          <w:sz w:val="24"/>
          <w:szCs w:val="24"/>
          <w:rtl/>
        </w:rPr>
        <w:id w:val="-1082217149"/>
        <w:docPartObj>
          <w:docPartGallery w:val="Page Numbers (Bottom of Page)"/>
          <w:docPartUnique/>
        </w:docPartObj>
      </w:sdtPr>
      <w:sdtEndPr/>
      <w:sdtContent>
        <w:r w:rsidR="00CD02CB" w:rsidRPr="00CD02CB">
          <w:rPr>
            <w:rFonts w:ascii="David" w:hAnsi="David" w:cs="David"/>
            <w:sz w:val="24"/>
            <w:szCs w:val="24"/>
          </w:rPr>
          <w:fldChar w:fldCharType="begin"/>
        </w:r>
        <w:r w:rsidR="00CD02CB" w:rsidRPr="00CD02CB">
          <w:rPr>
            <w:rFonts w:ascii="David" w:hAnsi="David" w:cs="David"/>
            <w:sz w:val="24"/>
            <w:szCs w:val="24"/>
          </w:rPr>
          <w:instrText xml:space="preserve"> PAGE   \* MERGEFORMAT </w:instrText>
        </w:r>
        <w:r w:rsidR="00CD02CB" w:rsidRPr="00CD02CB">
          <w:rPr>
            <w:rFonts w:ascii="David" w:hAnsi="David" w:cs="David"/>
            <w:sz w:val="24"/>
            <w:szCs w:val="24"/>
          </w:rPr>
          <w:fldChar w:fldCharType="separate"/>
        </w:r>
        <w:r>
          <w:rPr>
            <w:rFonts w:ascii="David" w:hAnsi="David" w:cs="David"/>
            <w:noProof/>
            <w:sz w:val="24"/>
            <w:szCs w:val="24"/>
            <w:rtl/>
          </w:rPr>
          <w:t>3</w:t>
        </w:r>
        <w:r w:rsidR="00CD02CB" w:rsidRPr="00CD02CB">
          <w:rPr>
            <w:rFonts w:ascii="David" w:hAnsi="David" w:cs="David"/>
            <w:noProof/>
            <w:sz w:val="24"/>
            <w:szCs w:val="24"/>
          </w:rPr>
          <w:fldChar w:fldCharType="end"/>
        </w:r>
      </w:sdtContent>
    </w:sdt>
  </w:p>
  <w:p w:rsidR="00CD02CB" w:rsidRPr="00CD02CB" w:rsidRDefault="00CD02CB">
    <w:pPr>
      <w:pStyle w:val="a6"/>
      <w:rPr>
        <w:rFonts w:ascii="David" w:hAnsi="David" w:cs="David"/>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2CB" w:rsidRPr="00CD02CB" w:rsidRDefault="00CD02CB" w:rsidP="00CD02CB">
    <w:pPr>
      <w:pStyle w:val="a6"/>
      <w:pBdr>
        <w:bottom w:val="single" w:sz="6" w:space="1" w:color="auto"/>
      </w:pBdr>
      <w:ind w:left="-314" w:right="-426"/>
      <w:rPr>
        <w:rFonts w:asciiTheme="minorBidi" w:hAnsiTheme="minorBidi" w:cstheme="minorBidi"/>
        <w:sz w:val="19"/>
        <w:szCs w:val="19"/>
        <w:rtl/>
      </w:rPr>
    </w:pPr>
  </w:p>
  <w:p w:rsidR="00CD02CB" w:rsidRDefault="00CD02CB" w:rsidP="00CD02CB">
    <w:pPr>
      <w:pStyle w:val="a6"/>
      <w:spacing w:before="0"/>
      <w:ind w:left="-314" w:right="-426"/>
      <w:jc w:val="center"/>
      <w:rPr>
        <w:rFonts w:asciiTheme="minorBidi" w:hAnsiTheme="minorBidi" w:cstheme="minorBidi"/>
        <w:spacing w:val="-4"/>
        <w:sz w:val="19"/>
        <w:szCs w:val="19"/>
        <w:rtl/>
      </w:rPr>
    </w:pPr>
  </w:p>
  <w:p w:rsidR="00CD02CB" w:rsidRPr="00CD02CB" w:rsidRDefault="00CD02CB" w:rsidP="00CD02CB">
    <w:pPr>
      <w:pStyle w:val="a6"/>
      <w:spacing w:before="0"/>
      <w:ind w:left="-314" w:right="-426"/>
      <w:jc w:val="center"/>
      <w:rPr>
        <w:rFonts w:asciiTheme="minorBidi" w:hAnsiTheme="minorBidi" w:cstheme="minorBidi"/>
        <w:spacing w:val="-4"/>
        <w:sz w:val="19"/>
        <w:szCs w:val="19"/>
        <w:rtl/>
      </w:rPr>
    </w:pPr>
    <w:r w:rsidRPr="00CD02CB">
      <w:rPr>
        <w:rFonts w:asciiTheme="minorBidi" w:hAnsiTheme="minorBidi" w:cstheme="minorBidi"/>
        <w:spacing w:val="-4"/>
        <w:sz w:val="19"/>
        <w:szCs w:val="19"/>
        <w:rtl/>
      </w:rPr>
      <w:t xml:space="preserve">האגודה לזכויות האזרח בישראל (ע"ר) | </w:t>
    </w:r>
    <w:r w:rsidRPr="00CD02CB">
      <w:rPr>
        <w:rFonts w:asciiTheme="minorBidi" w:hAnsiTheme="minorBidi" w:cstheme="minorBidi"/>
        <w:spacing w:val="-4"/>
        <w:sz w:val="19"/>
        <w:szCs w:val="19"/>
        <w:rtl/>
        <w:lang w:bidi="ar-SA"/>
      </w:rPr>
      <w:t>جمعية حقوق المواطن في اسرائيل</w:t>
    </w:r>
    <w:r w:rsidRPr="00CD02CB">
      <w:rPr>
        <w:rFonts w:asciiTheme="minorBidi" w:hAnsiTheme="minorBidi" w:cstheme="minorBidi"/>
        <w:spacing w:val="-4"/>
        <w:sz w:val="19"/>
        <w:szCs w:val="19"/>
        <w:rtl/>
      </w:rPr>
      <w:t xml:space="preserve"> |</w:t>
    </w:r>
    <w:r w:rsidRPr="00CD02CB">
      <w:rPr>
        <w:rFonts w:asciiTheme="minorBidi" w:hAnsiTheme="minorBidi" w:cstheme="minorBidi"/>
        <w:spacing w:val="-4"/>
        <w:sz w:val="19"/>
        <w:szCs w:val="19"/>
        <w:lang w:bidi="ar-JO"/>
      </w:rPr>
      <w:t xml:space="preserve">(ACRI) </w:t>
    </w:r>
    <w:r w:rsidRPr="00CD02CB">
      <w:rPr>
        <w:rFonts w:asciiTheme="minorBidi" w:hAnsiTheme="minorBidi" w:cstheme="minorBidi"/>
        <w:spacing w:val="-4"/>
        <w:sz w:val="19"/>
        <w:szCs w:val="19"/>
        <w:rtl/>
      </w:rPr>
      <w:t xml:space="preserve"> </w:t>
    </w:r>
    <w:r w:rsidRPr="00CD02CB">
      <w:rPr>
        <w:rFonts w:asciiTheme="minorBidi" w:hAnsiTheme="minorBidi" w:cstheme="minorBidi"/>
        <w:spacing w:val="-4"/>
        <w:sz w:val="19"/>
        <w:szCs w:val="19"/>
      </w:rPr>
      <w:t>The Association for Civil Rights in Israel</w:t>
    </w:r>
  </w:p>
  <w:p w:rsidR="00CD02CB" w:rsidRPr="00CD02CB" w:rsidRDefault="00CD02CB" w:rsidP="00CC00E9">
    <w:pPr>
      <w:pStyle w:val="a6"/>
      <w:tabs>
        <w:tab w:val="left" w:pos="4789"/>
      </w:tabs>
      <w:spacing w:before="0"/>
      <w:ind w:left="-314" w:right="-426"/>
      <w:jc w:val="center"/>
      <w:rPr>
        <w:rFonts w:asciiTheme="minorBidi" w:hAnsiTheme="minorBidi" w:cstheme="minorBidi"/>
        <w:sz w:val="19"/>
        <w:szCs w:val="19"/>
        <w:rtl/>
      </w:rPr>
    </w:pPr>
    <w:r w:rsidRPr="00CD02CB">
      <w:rPr>
        <w:rFonts w:asciiTheme="minorBidi" w:hAnsiTheme="minorBidi" w:cstheme="minorBidi"/>
        <w:sz w:val="19"/>
        <w:szCs w:val="19"/>
        <w:rtl/>
      </w:rPr>
      <w:t xml:space="preserve">נחלת בנימין 75 תל אביב 6515417 | </w:t>
    </w:r>
    <w:r w:rsidRPr="00CD02CB">
      <w:rPr>
        <w:rFonts w:asciiTheme="minorBidi" w:hAnsiTheme="minorBidi" w:cstheme="minorBidi"/>
        <w:sz w:val="19"/>
        <w:szCs w:val="19"/>
        <w:rtl/>
        <w:lang w:bidi="ar-SA"/>
      </w:rPr>
      <w:t>شارع نحلات بينيامين 75 تل ابيب 65154</w:t>
    </w:r>
    <w:r w:rsidRPr="00CD02CB">
      <w:rPr>
        <w:rFonts w:asciiTheme="minorBidi" w:hAnsiTheme="minorBidi" w:cstheme="minorBidi"/>
        <w:sz w:val="19"/>
        <w:szCs w:val="19"/>
        <w:rtl/>
      </w:rPr>
      <w:t xml:space="preserve">17 | </w:t>
    </w:r>
    <w:r w:rsidRPr="00CD02CB">
      <w:rPr>
        <w:rFonts w:asciiTheme="minorBidi" w:hAnsiTheme="minorBidi" w:cstheme="minorBidi"/>
        <w:sz w:val="19"/>
        <w:szCs w:val="19"/>
      </w:rPr>
      <w:t>75 Nahalat Binyamin St. Tel Aviv 65154</w:t>
    </w:r>
    <w:r>
      <w:rPr>
        <w:rFonts w:asciiTheme="minorBidi" w:hAnsiTheme="minorBidi" w:cstheme="minorBidi"/>
        <w:sz w:val="19"/>
        <w:szCs w:val="19"/>
      </w:rPr>
      <w:t>17</w:t>
    </w:r>
    <w:r w:rsidRPr="00CD02CB">
      <w:rPr>
        <w:rFonts w:asciiTheme="minorBidi" w:hAnsiTheme="minorBidi" w:cstheme="minorBidi"/>
        <w:sz w:val="19"/>
        <w:szCs w:val="19"/>
      </w:rPr>
      <w:br/>
    </w:r>
    <w:r w:rsidRPr="00CD02CB">
      <w:rPr>
        <w:rFonts w:asciiTheme="minorBidi" w:hAnsiTheme="minorBidi" w:cstheme="minorBidi"/>
        <w:sz w:val="19"/>
        <w:szCs w:val="19"/>
        <w:rtl/>
      </w:rPr>
      <w:t xml:space="preserve">טלפון | </w:t>
    </w:r>
    <w:r w:rsidRPr="00CD02CB">
      <w:rPr>
        <w:rFonts w:asciiTheme="minorBidi" w:hAnsiTheme="minorBidi" w:cstheme="minorBidi"/>
        <w:sz w:val="19"/>
        <w:szCs w:val="19"/>
        <w:rtl/>
        <w:lang w:bidi="ar-SA"/>
      </w:rPr>
      <w:t>هاتف</w:t>
    </w:r>
    <w:r w:rsidRPr="00CD02CB">
      <w:rPr>
        <w:rFonts w:asciiTheme="minorBidi" w:hAnsiTheme="minorBidi" w:cstheme="minorBidi"/>
        <w:sz w:val="19"/>
        <w:szCs w:val="19"/>
        <w:rtl/>
      </w:rPr>
      <w:t xml:space="preserve">: 03-5608185 </w:t>
    </w:r>
    <w:r w:rsidRPr="00CD02CB">
      <w:rPr>
        <w:rFonts w:asciiTheme="minorBidi" w:hAnsiTheme="minorBidi" w:cstheme="minorBidi"/>
        <w:sz w:val="19"/>
        <w:szCs w:val="19"/>
      </w:rPr>
      <w:t>Phone:</w:t>
    </w:r>
    <w:r w:rsidRPr="00CD02CB">
      <w:rPr>
        <w:rFonts w:asciiTheme="minorBidi" w:hAnsiTheme="minorBidi" w:cstheme="minorBidi"/>
        <w:sz w:val="19"/>
        <w:szCs w:val="19"/>
        <w:rtl/>
      </w:rPr>
      <w:t xml:space="preserve">  </w:t>
    </w:r>
    <w:r w:rsidR="00CC00E9">
      <w:rPr>
        <w:rFonts w:asciiTheme="minorBidi" w:hAnsiTheme="minorBidi" w:cstheme="minorBidi"/>
        <w:sz w:val="19"/>
        <w:szCs w:val="19"/>
        <w:rtl/>
      </w:rPr>
      <w:tab/>
    </w:r>
    <w:r w:rsidRPr="00CD02CB">
      <w:rPr>
        <w:rFonts w:asciiTheme="minorBidi" w:hAnsiTheme="minorBidi" w:cstheme="minorBidi"/>
        <w:sz w:val="19"/>
        <w:szCs w:val="19"/>
        <w:rtl/>
      </w:rPr>
      <w:t xml:space="preserve">פקס | </w:t>
    </w:r>
    <w:r w:rsidRPr="00CD02CB">
      <w:rPr>
        <w:rFonts w:asciiTheme="minorBidi" w:hAnsiTheme="minorBidi" w:cstheme="minorBidi"/>
        <w:sz w:val="19"/>
        <w:szCs w:val="19"/>
        <w:rtl/>
        <w:lang w:bidi="ar-SA"/>
      </w:rPr>
      <w:t>فاكس</w:t>
    </w:r>
    <w:r w:rsidRPr="00CD02CB">
      <w:rPr>
        <w:rFonts w:asciiTheme="minorBidi" w:hAnsiTheme="minorBidi" w:cstheme="minorBidi"/>
        <w:sz w:val="19"/>
        <w:szCs w:val="19"/>
        <w:rtl/>
      </w:rPr>
      <w:t>: 03-5608165</w:t>
    </w:r>
    <w:r w:rsidRPr="00CD02CB">
      <w:rPr>
        <w:rFonts w:asciiTheme="minorBidi" w:hAnsiTheme="minorBidi" w:cstheme="minorBidi"/>
        <w:sz w:val="19"/>
        <w:szCs w:val="19"/>
      </w:rPr>
      <w:t xml:space="preserve"> Fax: </w:t>
    </w:r>
  </w:p>
  <w:p w:rsidR="00BF29CA" w:rsidRPr="00CD02CB" w:rsidRDefault="00CD02CB" w:rsidP="00CD02CB">
    <w:pPr>
      <w:pStyle w:val="a6"/>
      <w:bidi w:val="0"/>
      <w:spacing w:before="0"/>
      <w:jc w:val="center"/>
      <w:rPr>
        <w:rFonts w:asciiTheme="minorBidi" w:hAnsiTheme="minorBidi" w:cstheme="minorBidi"/>
        <w:sz w:val="19"/>
        <w:szCs w:val="19"/>
        <w:rtl/>
      </w:rPr>
    </w:pPr>
    <w:r w:rsidRPr="00CD02CB">
      <w:rPr>
        <w:rFonts w:asciiTheme="minorBidi" w:hAnsiTheme="minorBidi" w:cstheme="minorBidi"/>
        <w:sz w:val="19"/>
        <w:szCs w:val="19"/>
        <w:u w:val="single"/>
      </w:rPr>
      <w:t xml:space="preserve"> </w:t>
    </w:r>
    <w:hyperlink r:id="rId1" w:history="1">
      <w:r w:rsidRPr="00CD02CB">
        <w:rPr>
          <w:rStyle w:val="Hyperlink"/>
          <w:rFonts w:asciiTheme="minorBidi" w:hAnsiTheme="minorBidi" w:cstheme="minorBidi"/>
          <w:sz w:val="19"/>
          <w:szCs w:val="19"/>
        </w:rPr>
        <w:t>www.acri.org.il</w:t>
      </w:r>
    </w:hyperlink>
    <w:r w:rsidRPr="00CD02CB">
      <w:rPr>
        <w:rFonts w:asciiTheme="minorBidi" w:hAnsiTheme="minorBidi" w:cstheme="minorBidi"/>
        <w:sz w:val="19"/>
        <w:szCs w:val="19"/>
        <w:rtl/>
      </w:rPr>
      <w:t xml:space="preserve"> |  </w:t>
    </w:r>
    <w:r w:rsidRPr="00CD02CB">
      <w:rPr>
        <w:rFonts w:asciiTheme="minorBidi" w:hAnsiTheme="minorBidi" w:cstheme="minorBidi"/>
        <w:sz w:val="19"/>
        <w:szCs w:val="19"/>
      </w:rPr>
      <w:t xml:space="preserve"> </w:t>
    </w:r>
    <w:hyperlink r:id="rId2" w:history="1">
      <w:r w:rsidRPr="00CD02CB">
        <w:rPr>
          <w:rStyle w:val="Hyperlink"/>
          <w:rFonts w:asciiTheme="minorBidi" w:hAnsiTheme="minorBidi" w:cstheme="minorBidi"/>
          <w:sz w:val="19"/>
          <w:szCs w:val="19"/>
          <w:u w:val="none"/>
        </w:rPr>
        <w:t>mail@acri.org.il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617" w:rsidRDefault="00414617" w:rsidP="009776E1">
      <w:pPr>
        <w:spacing w:before="0" w:after="0" w:line="240" w:lineRule="auto"/>
        <w:rPr>
          <w:rtl/>
        </w:rPr>
      </w:pPr>
      <w:r>
        <w:separator/>
      </w:r>
    </w:p>
  </w:footnote>
  <w:footnote w:type="continuationSeparator" w:id="0">
    <w:p w:rsidR="00414617" w:rsidRDefault="00414617" w:rsidP="009776E1">
      <w:pPr>
        <w:spacing w:before="0" w:after="0" w:line="240" w:lineRule="auto"/>
      </w:pPr>
      <w:r>
        <w:continuationSeparator/>
      </w:r>
    </w:p>
  </w:footnote>
  <w:footnote w:type="continuationNotice" w:id="1">
    <w:p w:rsidR="00414617" w:rsidRPr="00747631" w:rsidRDefault="00414617" w:rsidP="00747631">
      <w:pPr>
        <w:pStyle w:val="a6"/>
        <w:spacing w:befor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76855974"/>
      <w:docPartObj>
        <w:docPartGallery w:val="Page Numbers (Top of Page)"/>
        <w:docPartUnique/>
      </w:docPartObj>
    </w:sdtPr>
    <w:sdtEndPr/>
    <w:sdtContent>
      <w:p w:rsidR="00D143DD" w:rsidRDefault="00D143DD">
        <w:pPr>
          <w:pStyle w:val="a4"/>
          <w:jc w:val="center"/>
          <w:rPr>
            <w:rtl/>
            <w:cs/>
          </w:rPr>
        </w:pPr>
        <w:r>
          <w:fldChar w:fldCharType="begin"/>
        </w:r>
        <w:r>
          <w:rPr>
            <w:rtl/>
            <w:cs/>
          </w:rPr>
          <w:instrText>PAGE   \* MERGEFORMAT</w:instrText>
        </w:r>
        <w:r>
          <w:fldChar w:fldCharType="separate"/>
        </w:r>
        <w:r w:rsidR="009B0CCF" w:rsidRPr="009B0CCF">
          <w:rPr>
            <w:noProof/>
            <w:rtl/>
            <w:lang w:val="he-IL"/>
          </w:rPr>
          <w:t>3</w:t>
        </w:r>
        <w:r>
          <w:fldChar w:fldCharType="end"/>
        </w:r>
      </w:p>
    </w:sdtContent>
  </w:sdt>
  <w:p w:rsidR="00BF29CA" w:rsidRDefault="00BF29CA" w:rsidP="009776E1">
    <w:pPr>
      <w:pStyle w:val="a4"/>
      <w:jc w:val="cent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9CA" w:rsidRDefault="00CD02CB" w:rsidP="00142031">
    <w:pPr>
      <w:pStyle w:val="a4"/>
      <w:jc w:val="center"/>
      <w:rPr>
        <w:rtl/>
      </w:rPr>
    </w:pPr>
    <w:r>
      <w:rPr>
        <w:rFonts w:hint="cs"/>
        <w:noProof/>
      </w:rPr>
      <w:drawing>
        <wp:inline distT="0" distB="0" distL="0" distR="0">
          <wp:extent cx="4057650" cy="862427"/>
          <wp:effectExtent l="0" t="0" r="0" b="0"/>
          <wp:docPr id="2" name="Picture 2" title="לוגו האגודה לזכויות האזרח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5578" cy="8768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F3E63EC8"/>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34888B5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6FB2900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8DA837E"/>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E13072AC"/>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27389D"/>
    <w:multiLevelType w:val="hybridMultilevel"/>
    <w:tmpl w:val="4CCECD6E"/>
    <w:lvl w:ilvl="0" w:tplc="AE0CA890">
      <w:start w:val="1"/>
      <w:numFmt w:val="decimal"/>
      <w:lvlText w:val="%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86E4967"/>
    <w:multiLevelType w:val="hybridMultilevel"/>
    <w:tmpl w:val="7570B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76E82"/>
    <w:multiLevelType w:val="hybridMultilevel"/>
    <w:tmpl w:val="B7863864"/>
    <w:lvl w:ilvl="0" w:tplc="ABD47316">
      <w:start w:val="2"/>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E6B77CB"/>
    <w:multiLevelType w:val="multilevel"/>
    <w:tmpl w:val="3DB2326E"/>
    <w:lvl w:ilvl="0">
      <w:start w:val="1"/>
      <w:numFmt w:val="decimal"/>
      <w:pStyle w:val="1"/>
      <w:lvlText w:val="%1."/>
      <w:lvlJc w:val="right"/>
      <w:pPr>
        <w:tabs>
          <w:tab w:val="num" w:pos="340"/>
        </w:tabs>
        <w:ind w:left="357" w:hanging="244"/>
      </w:pPr>
      <w:rPr>
        <w:rFonts w:ascii="David" w:hAnsi="David" w:cs="David" w:hint="default"/>
      </w:rPr>
    </w:lvl>
    <w:lvl w:ilvl="1">
      <w:start w:val="1"/>
      <w:numFmt w:val="decimal"/>
      <w:lvlText w:val="%1.%2."/>
      <w:lvlJc w:val="left"/>
      <w:pPr>
        <w:tabs>
          <w:tab w:val="num" w:pos="907"/>
        </w:tabs>
        <w:ind w:left="851" w:hanging="511"/>
      </w:pPr>
      <w:rPr>
        <w:rFonts w:cs="Times New Roman" w:hint="default"/>
      </w:rPr>
    </w:lvl>
    <w:lvl w:ilvl="2">
      <w:start w:val="1"/>
      <w:numFmt w:val="decimal"/>
      <w:lvlText w:val="%1.%2.%3."/>
      <w:lvlJc w:val="left"/>
      <w:pPr>
        <w:tabs>
          <w:tab w:val="num" w:pos="1440"/>
        </w:tabs>
        <w:ind w:left="1296" w:hanging="576"/>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6D30217A"/>
    <w:multiLevelType w:val="hybridMultilevel"/>
    <w:tmpl w:val="D6D64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55061F"/>
    <w:multiLevelType w:val="hybridMultilevel"/>
    <w:tmpl w:val="09CAD80E"/>
    <w:lvl w:ilvl="0" w:tplc="9D58E032">
      <w:start w:val="1"/>
      <w:numFmt w:val="hebrew1"/>
      <w:lvlText w:val="%1."/>
      <w:lvlJc w:val="left"/>
      <w:pPr>
        <w:tabs>
          <w:tab w:val="num" w:pos="1134"/>
        </w:tabs>
        <w:ind w:left="1134" w:hanging="567"/>
      </w:pPr>
      <w:rPr>
        <w:rFonts w:cs="Times New Roman" w:hint="cs"/>
        <w:sz w:val="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67F3BFC"/>
    <w:multiLevelType w:val="hybridMultilevel"/>
    <w:tmpl w:val="9E7221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76B41AEB"/>
    <w:multiLevelType w:val="hybridMultilevel"/>
    <w:tmpl w:val="D0EA1F7E"/>
    <w:lvl w:ilvl="0" w:tplc="30966C1A">
      <w:start w:val="1"/>
      <w:numFmt w:val="hebrew1"/>
      <w:lvlText w:val="%1."/>
      <w:lvlJc w:val="left"/>
      <w:pPr>
        <w:ind w:left="473" w:hanging="360"/>
      </w:pPr>
      <w:rPr>
        <w:rFonts w:cs="Times New Roman" w:hint="default"/>
        <w:sz w:val="2"/>
        <w:szCs w:val="22"/>
      </w:rPr>
    </w:lvl>
    <w:lvl w:ilvl="1" w:tplc="A60A5FD2">
      <w:start w:val="1"/>
      <w:numFmt w:val="hebrew1"/>
      <w:lvlText w:val="%2."/>
      <w:lvlJc w:val="left"/>
      <w:pPr>
        <w:ind w:left="1193" w:hanging="360"/>
      </w:pPr>
      <w:rPr>
        <w:rFonts w:cs="David"/>
        <w:sz w:val="2"/>
        <w:szCs w:val="22"/>
      </w:rPr>
    </w:lvl>
    <w:lvl w:ilvl="2" w:tplc="0409001B" w:tentative="1">
      <w:start w:val="1"/>
      <w:numFmt w:val="lowerRoman"/>
      <w:lvlText w:val="%3."/>
      <w:lvlJc w:val="right"/>
      <w:pPr>
        <w:ind w:left="1913" w:hanging="180"/>
      </w:pPr>
      <w:rPr>
        <w:rFonts w:cs="Times New Roman"/>
      </w:rPr>
    </w:lvl>
    <w:lvl w:ilvl="3" w:tplc="0409000F" w:tentative="1">
      <w:start w:val="1"/>
      <w:numFmt w:val="decimal"/>
      <w:lvlText w:val="%4."/>
      <w:lvlJc w:val="left"/>
      <w:pPr>
        <w:ind w:left="2633" w:hanging="360"/>
      </w:pPr>
      <w:rPr>
        <w:rFonts w:cs="Times New Roman"/>
      </w:rPr>
    </w:lvl>
    <w:lvl w:ilvl="4" w:tplc="04090019" w:tentative="1">
      <w:start w:val="1"/>
      <w:numFmt w:val="lowerLetter"/>
      <w:lvlText w:val="%5."/>
      <w:lvlJc w:val="left"/>
      <w:pPr>
        <w:ind w:left="3353" w:hanging="360"/>
      </w:pPr>
      <w:rPr>
        <w:rFonts w:cs="Times New Roman"/>
      </w:rPr>
    </w:lvl>
    <w:lvl w:ilvl="5" w:tplc="0409001B" w:tentative="1">
      <w:start w:val="1"/>
      <w:numFmt w:val="lowerRoman"/>
      <w:lvlText w:val="%6."/>
      <w:lvlJc w:val="right"/>
      <w:pPr>
        <w:ind w:left="4073" w:hanging="180"/>
      </w:pPr>
      <w:rPr>
        <w:rFonts w:cs="Times New Roman"/>
      </w:rPr>
    </w:lvl>
    <w:lvl w:ilvl="6" w:tplc="0409000F" w:tentative="1">
      <w:start w:val="1"/>
      <w:numFmt w:val="decimal"/>
      <w:lvlText w:val="%7."/>
      <w:lvlJc w:val="left"/>
      <w:pPr>
        <w:ind w:left="4793" w:hanging="360"/>
      </w:pPr>
      <w:rPr>
        <w:rFonts w:cs="Times New Roman"/>
      </w:rPr>
    </w:lvl>
    <w:lvl w:ilvl="7" w:tplc="04090019" w:tentative="1">
      <w:start w:val="1"/>
      <w:numFmt w:val="lowerLetter"/>
      <w:lvlText w:val="%8."/>
      <w:lvlJc w:val="left"/>
      <w:pPr>
        <w:ind w:left="5513" w:hanging="360"/>
      </w:pPr>
      <w:rPr>
        <w:rFonts w:cs="Times New Roman"/>
      </w:rPr>
    </w:lvl>
    <w:lvl w:ilvl="8" w:tplc="0409001B" w:tentative="1">
      <w:start w:val="1"/>
      <w:numFmt w:val="lowerRoman"/>
      <w:lvlText w:val="%9."/>
      <w:lvlJc w:val="right"/>
      <w:pPr>
        <w:ind w:left="6233" w:hanging="180"/>
      </w:pPr>
      <w:rPr>
        <w:rFonts w:cs="Times New Roman"/>
      </w:rPr>
    </w:lvl>
  </w:abstractNum>
  <w:num w:numId="1">
    <w:abstractNumId w:val="8"/>
  </w:num>
  <w:num w:numId="2">
    <w:abstractNumId w:val="9"/>
  </w:num>
  <w:num w:numId="3">
    <w:abstractNumId w:val="13"/>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5"/>
  </w:num>
  <w:num w:numId="9">
    <w:abstractNumId w:val="9"/>
  </w:num>
  <w:num w:numId="10">
    <w:abstractNumId w:val="9"/>
  </w:num>
  <w:num w:numId="11">
    <w:abstractNumId w:val="9"/>
  </w:num>
  <w:num w:numId="12">
    <w:abstractNumId w:val="9"/>
  </w:num>
  <w:num w:numId="13">
    <w:abstractNumId w:val="12"/>
  </w:num>
  <w:num w:numId="14">
    <w:abstractNumId w:val="4"/>
  </w:num>
  <w:num w:numId="15">
    <w:abstractNumId w:val="3"/>
  </w:num>
  <w:num w:numId="16">
    <w:abstractNumId w:val="2"/>
  </w:num>
  <w:num w:numId="17">
    <w:abstractNumId w:val="1"/>
  </w:num>
  <w:num w:numId="18">
    <w:abstractNumId w:val="0"/>
  </w:num>
  <w:num w:numId="19">
    <w:abstractNumId w:val="10"/>
  </w:num>
  <w:num w:numId="2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6A6"/>
    <w:rsid w:val="000020B6"/>
    <w:rsid w:val="00003335"/>
    <w:rsid w:val="00004426"/>
    <w:rsid w:val="00004861"/>
    <w:rsid w:val="00004B10"/>
    <w:rsid w:val="00007D59"/>
    <w:rsid w:val="000117B7"/>
    <w:rsid w:val="00011E6F"/>
    <w:rsid w:val="00013ADC"/>
    <w:rsid w:val="00023244"/>
    <w:rsid w:val="00023988"/>
    <w:rsid w:val="0002621D"/>
    <w:rsid w:val="00026675"/>
    <w:rsid w:val="0003404A"/>
    <w:rsid w:val="000342A9"/>
    <w:rsid w:val="000363FB"/>
    <w:rsid w:val="00036F1C"/>
    <w:rsid w:val="000378A9"/>
    <w:rsid w:val="00040804"/>
    <w:rsid w:val="00040C96"/>
    <w:rsid w:val="00044EC2"/>
    <w:rsid w:val="00060C59"/>
    <w:rsid w:val="00061E76"/>
    <w:rsid w:val="000676FE"/>
    <w:rsid w:val="00072695"/>
    <w:rsid w:val="000737BB"/>
    <w:rsid w:val="00073878"/>
    <w:rsid w:val="00084777"/>
    <w:rsid w:val="00085DAB"/>
    <w:rsid w:val="000873BE"/>
    <w:rsid w:val="00090A7D"/>
    <w:rsid w:val="00093178"/>
    <w:rsid w:val="0009534A"/>
    <w:rsid w:val="0009540D"/>
    <w:rsid w:val="000A22E2"/>
    <w:rsid w:val="000A4416"/>
    <w:rsid w:val="000B09B0"/>
    <w:rsid w:val="000B2DF8"/>
    <w:rsid w:val="000B3D6B"/>
    <w:rsid w:val="000B514D"/>
    <w:rsid w:val="000B5D55"/>
    <w:rsid w:val="000C0FE5"/>
    <w:rsid w:val="000C4D14"/>
    <w:rsid w:val="000C6431"/>
    <w:rsid w:val="000C664C"/>
    <w:rsid w:val="000C7BF2"/>
    <w:rsid w:val="000D21E9"/>
    <w:rsid w:val="000D2CA5"/>
    <w:rsid w:val="000D38E7"/>
    <w:rsid w:val="000D3F80"/>
    <w:rsid w:val="000D48D2"/>
    <w:rsid w:val="000D6454"/>
    <w:rsid w:val="000D6D3E"/>
    <w:rsid w:val="000D7908"/>
    <w:rsid w:val="000E1D70"/>
    <w:rsid w:val="000E1D7C"/>
    <w:rsid w:val="000E22B2"/>
    <w:rsid w:val="000F295C"/>
    <w:rsid w:val="000F2AD5"/>
    <w:rsid w:val="00101E23"/>
    <w:rsid w:val="001054F8"/>
    <w:rsid w:val="00105A76"/>
    <w:rsid w:val="00107A04"/>
    <w:rsid w:val="00107EBD"/>
    <w:rsid w:val="00114F1E"/>
    <w:rsid w:val="001162E9"/>
    <w:rsid w:val="00116C90"/>
    <w:rsid w:val="001208D4"/>
    <w:rsid w:val="00121DAB"/>
    <w:rsid w:val="0012201A"/>
    <w:rsid w:val="00125AE0"/>
    <w:rsid w:val="00127872"/>
    <w:rsid w:val="001363BE"/>
    <w:rsid w:val="001413A3"/>
    <w:rsid w:val="00142031"/>
    <w:rsid w:val="001426C3"/>
    <w:rsid w:val="00143661"/>
    <w:rsid w:val="00147898"/>
    <w:rsid w:val="0015704D"/>
    <w:rsid w:val="00160BDB"/>
    <w:rsid w:val="00165A83"/>
    <w:rsid w:val="00166071"/>
    <w:rsid w:val="00173180"/>
    <w:rsid w:val="00175FA9"/>
    <w:rsid w:val="00180365"/>
    <w:rsid w:val="00181E4D"/>
    <w:rsid w:val="001834BD"/>
    <w:rsid w:val="00190E52"/>
    <w:rsid w:val="001927E4"/>
    <w:rsid w:val="0019494C"/>
    <w:rsid w:val="00197DE0"/>
    <w:rsid w:val="001A3788"/>
    <w:rsid w:val="001A5CB6"/>
    <w:rsid w:val="001A6A4F"/>
    <w:rsid w:val="001A7203"/>
    <w:rsid w:val="001A76C2"/>
    <w:rsid w:val="001A7D6F"/>
    <w:rsid w:val="001B747E"/>
    <w:rsid w:val="001C0A50"/>
    <w:rsid w:val="001C1AB2"/>
    <w:rsid w:val="001C2429"/>
    <w:rsid w:val="001D4C0E"/>
    <w:rsid w:val="001D5D2B"/>
    <w:rsid w:val="001E39D8"/>
    <w:rsid w:val="001E5DB5"/>
    <w:rsid w:val="001F4452"/>
    <w:rsid w:val="001F5F26"/>
    <w:rsid w:val="002007FD"/>
    <w:rsid w:val="00202115"/>
    <w:rsid w:val="002028FC"/>
    <w:rsid w:val="00203BF6"/>
    <w:rsid w:val="0020489D"/>
    <w:rsid w:val="00211873"/>
    <w:rsid w:val="002132D8"/>
    <w:rsid w:val="00213478"/>
    <w:rsid w:val="00213668"/>
    <w:rsid w:val="00214940"/>
    <w:rsid w:val="00217093"/>
    <w:rsid w:val="00217A9B"/>
    <w:rsid w:val="00221BF0"/>
    <w:rsid w:val="00222337"/>
    <w:rsid w:val="00226FDF"/>
    <w:rsid w:val="00227AD6"/>
    <w:rsid w:val="00234841"/>
    <w:rsid w:val="0023520D"/>
    <w:rsid w:val="00235FEC"/>
    <w:rsid w:val="00241084"/>
    <w:rsid w:val="00242C51"/>
    <w:rsid w:val="00243077"/>
    <w:rsid w:val="00244585"/>
    <w:rsid w:val="00244B95"/>
    <w:rsid w:val="00244E5C"/>
    <w:rsid w:val="00245BB0"/>
    <w:rsid w:val="00254CBB"/>
    <w:rsid w:val="00254F45"/>
    <w:rsid w:val="00256B32"/>
    <w:rsid w:val="002623CD"/>
    <w:rsid w:val="00263C33"/>
    <w:rsid w:val="002657B4"/>
    <w:rsid w:val="002673B7"/>
    <w:rsid w:val="00271A9B"/>
    <w:rsid w:val="00275E0A"/>
    <w:rsid w:val="002776C4"/>
    <w:rsid w:val="00282EFC"/>
    <w:rsid w:val="00283BD1"/>
    <w:rsid w:val="00285855"/>
    <w:rsid w:val="00286548"/>
    <w:rsid w:val="0029196F"/>
    <w:rsid w:val="00293017"/>
    <w:rsid w:val="002A01FE"/>
    <w:rsid w:val="002A3208"/>
    <w:rsid w:val="002A32C3"/>
    <w:rsid w:val="002A3CF8"/>
    <w:rsid w:val="002A3EDD"/>
    <w:rsid w:val="002B0972"/>
    <w:rsid w:val="002B5B9F"/>
    <w:rsid w:val="002C0B9B"/>
    <w:rsid w:val="002C79F4"/>
    <w:rsid w:val="002D2280"/>
    <w:rsid w:val="002D3586"/>
    <w:rsid w:val="002E39C7"/>
    <w:rsid w:val="002E3FD7"/>
    <w:rsid w:val="002E7DDF"/>
    <w:rsid w:val="002F06E1"/>
    <w:rsid w:val="002F114B"/>
    <w:rsid w:val="002F27FB"/>
    <w:rsid w:val="002F2DF5"/>
    <w:rsid w:val="002F4905"/>
    <w:rsid w:val="002F58A1"/>
    <w:rsid w:val="002F63CF"/>
    <w:rsid w:val="00300EEC"/>
    <w:rsid w:val="003024DA"/>
    <w:rsid w:val="00303E5C"/>
    <w:rsid w:val="0030426F"/>
    <w:rsid w:val="003049E0"/>
    <w:rsid w:val="003054CB"/>
    <w:rsid w:val="00305686"/>
    <w:rsid w:val="00314DC1"/>
    <w:rsid w:val="00316FAF"/>
    <w:rsid w:val="00320C51"/>
    <w:rsid w:val="00323F6E"/>
    <w:rsid w:val="00326717"/>
    <w:rsid w:val="00327532"/>
    <w:rsid w:val="003279D7"/>
    <w:rsid w:val="00330186"/>
    <w:rsid w:val="003307BE"/>
    <w:rsid w:val="003330C7"/>
    <w:rsid w:val="00334034"/>
    <w:rsid w:val="003349D2"/>
    <w:rsid w:val="00343699"/>
    <w:rsid w:val="003446C5"/>
    <w:rsid w:val="00346CAA"/>
    <w:rsid w:val="00353324"/>
    <w:rsid w:val="0035781D"/>
    <w:rsid w:val="0036053E"/>
    <w:rsid w:val="00361C14"/>
    <w:rsid w:val="00363505"/>
    <w:rsid w:val="003745FA"/>
    <w:rsid w:val="0037691E"/>
    <w:rsid w:val="0038049F"/>
    <w:rsid w:val="003830B5"/>
    <w:rsid w:val="00383270"/>
    <w:rsid w:val="00385E31"/>
    <w:rsid w:val="00386462"/>
    <w:rsid w:val="00390214"/>
    <w:rsid w:val="00390D1E"/>
    <w:rsid w:val="0039597B"/>
    <w:rsid w:val="00396D62"/>
    <w:rsid w:val="003A10B3"/>
    <w:rsid w:val="003A1384"/>
    <w:rsid w:val="003A138B"/>
    <w:rsid w:val="003A1B73"/>
    <w:rsid w:val="003A3C81"/>
    <w:rsid w:val="003A4F69"/>
    <w:rsid w:val="003A50EF"/>
    <w:rsid w:val="003A7941"/>
    <w:rsid w:val="003B2C48"/>
    <w:rsid w:val="003B3683"/>
    <w:rsid w:val="003B7ABD"/>
    <w:rsid w:val="003C0B4D"/>
    <w:rsid w:val="003C0D94"/>
    <w:rsid w:val="003C1A39"/>
    <w:rsid w:val="003C656D"/>
    <w:rsid w:val="003D3728"/>
    <w:rsid w:val="003D7883"/>
    <w:rsid w:val="003F2442"/>
    <w:rsid w:val="003F393F"/>
    <w:rsid w:val="003F4CAC"/>
    <w:rsid w:val="003F7D0E"/>
    <w:rsid w:val="00401DA1"/>
    <w:rsid w:val="004026F0"/>
    <w:rsid w:val="00403F97"/>
    <w:rsid w:val="00404DEC"/>
    <w:rsid w:val="004073C0"/>
    <w:rsid w:val="00407F02"/>
    <w:rsid w:val="00410F66"/>
    <w:rsid w:val="00411C45"/>
    <w:rsid w:val="00414243"/>
    <w:rsid w:val="00414617"/>
    <w:rsid w:val="00421EE9"/>
    <w:rsid w:val="00425415"/>
    <w:rsid w:val="00426651"/>
    <w:rsid w:val="00430831"/>
    <w:rsid w:val="00433306"/>
    <w:rsid w:val="00436EA4"/>
    <w:rsid w:val="00437D7B"/>
    <w:rsid w:val="00441981"/>
    <w:rsid w:val="00445F0D"/>
    <w:rsid w:val="00447799"/>
    <w:rsid w:val="0044792F"/>
    <w:rsid w:val="004544DB"/>
    <w:rsid w:val="00460BF0"/>
    <w:rsid w:val="00462612"/>
    <w:rsid w:val="0046457A"/>
    <w:rsid w:val="00464EAE"/>
    <w:rsid w:val="00466261"/>
    <w:rsid w:val="00467AC0"/>
    <w:rsid w:val="00471955"/>
    <w:rsid w:val="004735C1"/>
    <w:rsid w:val="00475161"/>
    <w:rsid w:val="0047698D"/>
    <w:rsid w:val="004823BF"/>
    <w:rsid w:val="00483F64"/>
    <w:rsid w:val="00484EBA"/>
    <w:rsid w:val="0048523A"/>
    <w:rsid w:val="00485C1F"/>
    <w:rsid w:val="00486A4C"/>
    <w:rsid w:val="00486E7E"/>
    <w:rsid w:val="00494571"/>
    <w:rsid w:val="00495BF3"/>
    <w:rsid w:val="00497C02"/>
    <w:rsid w:val="004A178D"/>
    <w:rsid w:val="004A3B7A"/>
    <w:rsid w:val="004A4F97"/>
    <w:rsid w:val="004A75EA"/>
    <w:rsid w:val="004B09F3"/>
    <w:rsid w:val="004B406D"/>
    <w:rsid w:val="004B5682"/>
    <w:rsid w:val="004B7C7B"/>
    <w:rsid w:val="004C1CE1"/>
    <w:rsid w:val="004C4177"/>
    <w:rsid w:val="004C7CC3"/>
    <w:rsid w:val="004D00E8"/>
    <w:rsid w:val="004D1D8D"/>
    <w:rsid w:val="004E0751"/>
    <w:rsid w:val="004E15FF"/>
    <w:rsid w:val="004E35BD"/>
    <w:rsid w:val="004E3BE3"/>
    <w:rsid w:val="004E75AF"/>
    <w:rsid w:val="004F4B61"/>
    <w:rsid w:val="0050134B"/>
    <w:rsid w:val="00506661"/>
    <w:rsid w:val="00511D9B"/>
    <w:rsid w:val="0051298A"/>
    <w:rsid w:val="00520216"/>
    <w:rsid w:val="005206EE"/>
    <w:rsid w:val="00525A87"/>
    <w:rsid w:val="00527B52"/>
    <w:rsid w:val="00532D02"/>
    <w:rsid w:val="00532EF4"/>
    <w:rsid w:val="00533EBA"/>
    <w:rsid w:val="00533F21"/>
    <w:rsid w:val="005361BD"/>
    <w:rsid w:val="00536E93"/>
    <w:rsid w:val="00541770"/>
    <w:rsid w:val="00542389"/>
    <w:rsid w:val="00542670"/>
    <w:rsid w:val="005435C8"/>
    <w:rsid w:val="00543773"/>
    <w:rsid w:val="0054453F"/>
    <w:rsid w:val="00546381"/>
    <w:rsid w:val="00556C76"/>
    <w:rsid w:val="00562B4A"/>
    <w:rsid w:val="00562EDF"/>
    <w:rsid w:val="00565DBE"/>
    <w:rsid w:val="00565DDB"/>
    <w:rsid w:val="00570898"/>
    <w:rsid w:val="0057189B"/>
    <w:rsid w:val="00581865"/>
    <w:rsid w:val="0058228C"/>
    <w:rsid w:val="00583A02"/>
    <w:rsid w:val="005859E8"/>
    <w:rsid w:val="00591658"/>
    <w:rsid w:val="005920E7"/>
    <w:rsid w:val="005A0029"/>
    <w:rsid w:val="005A0DF4"/>
    <w:rsid w:val="005A3D92"/>
    <w:rsid w:val="005A70E5"/>
    <w:rsid w:val="005B382A"/>
    <w:rsid w:val="005B3C19"/>
    <w:rsid w:val="005B5196"/>
    <w:rsid w:val="005B51A1"/>
    <w:rsid w:val="005B5713"/>
    <w:rsid w:val="005C1325"/>
    <w:rsid w:val="005C16F0"/>
    <w:rsid w:val="005C2EBE"/>
    <w:rsid w:val="005C5F71"/>
    <w:rsid w:val="005C608A"/>
    <w:rsid w:val="005C7F20"/>
    <w:rsid w:val="005C7F6E"/>
    <w:rsid w:val="005D40D2"/>
    <w:rsid w:val="005D48CD"/>
    <w:rsid w:val="005D7024"/>
    <w:rsid w:val="005E4F10"/>
    <w:rsid w:val="005E7ABA"/>
    <w:rsid w:val="005F144E"/>
    <w:rsid w:val="005F4852"/>
    <w:rsid w:val="005F514E"/>
    <w:rsid w:val="005F586A"/>
    <w:rsid w:val="006002FA"/>
    <w:rsid w:val="00600C09"/>
    <w:rsid w:val="00600D91"/>
    <w:rsid w:val="006124E6"/>
    <w:rsid w:val="006144B1"/>
    <w:rsid w:val="00616ACD"/>
    <w:rsid w:val="006170F4"/>
    <w:rsid w:val="006232D4"/>
    <w:rsid w:val="006235CA"/>
    <w:rsid w:val="00623D40"/>
    <w:rsid w:val="00623DD6"/>
    <w:rsid w:val="006254AC"/>
    <w:rsid w:val="006257F1"/>
    <w:rsid w:val="00627524"/>
    <w:rsid w:val="00627F7C"/>
    <w:rsid w:val="006302ED"/>
    <w:rsid w:val="006318DA"/>
    <w:rsid w:val="00633356"/>
    <w:rsid w:val="00633827"/>
    <w:rsid w:val="00633FD9"/>
    <w:rsid w:val="00634A70"/>
    <w:rsid w:val="006354BA"/>
    <w:rsid w:val="0063695C"/>
    <w:rsid w:val="0064248F"/>
    <w:rsid w:val="00642A37"/>
    <w:rsid w:val="00642A8D"/>
    <w:rsid w:val="00645620"/>
    <w:rsid w:val="006513AC"/>
    <w:rsid w:val="00653EFE"/>
    <w:rsid w:val="00653F90"/>
    <w:rsid w:val="00657FBD"/>
    <w:rsid w:val="006625A4"/>
    <w:rsid w:val="0066275E"/>
    <w:rsid w:val="00664AF9"/>
    <w:rsid w:val="0066519E"/>
    <w:rsid w:val="006652B2"/>
    <w:rsid w:val="00666CF0"/>
    <w:rsid w:val="0066766F"/>
    <w:rsid w:val="0067029B"/>
    <w:rsid w:val="00671CF6"/>
    <w:rsid w:val="0067681E"/>
    <w:rsid w:val="006803A1"/>
    <w:rsid w:val="006861C1"/>
    <w:rsid w:val="00687AB0"/>
    <w:rsid w:val="006927C6"/>
    <w:rsid w:val="00695690"/>
    <w:rsid w:val="006A3988"/>
    <w:rsid w:val="006A47EB"/>
    <w:rsid w:val="006B0A40"/>
    <w:rsid w:val="006B0F05"/>
    <w:rsid w:val="006B1A1C"/>
    <w:rsid w:val="006B47B5"/>
    <w:rsid w:val="006C1CF0"/>
    <w:rsid w:val="006C24FF"/>
    <w:rsid w:val="006C56B6"/>
    <w:rsid w:val="006C767E"/>
    <w:rsid w:val="006D156C"/>
    <w:rsid w:val="006D7F40"/>
    <w:rsid w:val="006E01BA"/>
    <w:rsid w:val="006E2EBC"/>
    <w:rsid w:val="006E3B5E"/>
    <w:rsid w:val="006E3BE2"/>
    <w:rsid w:val="006E53E1"/>
    <w:rsid w:val="006F14DD"/>
    <w:rsid w:val="006F313E"/>
    <w:rsid w:val="006F47E4"/>
    <w:rsid w:val="006F4E6A"/>
    <w:rsid w:val="006F6E95"/>
    <w:rsid w:val="006F7D09"/>
    <w:rsid w:val="00700C32"/>
    <w:rsid w:val="00701A4E"/>
    <w:rsid w:val="00703CB3"/>
    <w:rsid w:val="00703F92"/>
    <w:rsid w:val="00705BE1"/>
    <w:rsid w:val="007063F5"/>
    <w:rsid w:val="00710250"/>
    <w:rsid w:val="00713D8D"/>
    <w:rsid w:val="007153FD"/>
    <w:rsid w:val="007168F2"/>
    <w:rsid w:val="007230C5"/>
    <w:rsid w:val="00732D49"/>
    <w:rsid w:val="0073346F"/>
    <w:rsid w:val="00734748"/>
    <w:rsid w:val="00734761"/>
    <w:rsid w:val="00734905"/>
    <w:rsid w:val="00736508"/>
    <w:rsid w:val="007452D9"/>
    <w:rsid w:val="00745A43"/>
    <w:rsid w:val="007475E7"/>
    <w:rsid w:val="00747631"/>
    <w:rsid w:val="00750794"/>
    <w:rsid w:val="007540D6"/>
    <w:rsid w:val="00754B3F"/>
    <w:rsid w:val="00756187"/>
    <w:rsid w:val="00762596"/>
    <w:rsid w:val="007633AE"/>
    <w:rsid w:val="00763B25"/>
    <w:rsid w:val="00765621"/>
    <w:rsid w:val="007675E3"/>
    <w:rsid w:val="00767B23"/>
    <w:rsid w:val="00770535"/>
    <w:rsid w:val="007705C6"/>
    <w:rsid w:val="00770D78"/>
    <w:rsid w:val="00771CED"/>
    <w:rsid w:val="00771F1B"/>
    <w:rsid w:val="00772007"/>
    <w:rsid w:val="00773EF7"/>
    <w:rsid w:val="0077456F"/>
    <w:rsid w:val="00774D2B"/>
    <w:rsid w:val="00780442"/>
    <w:rsid w:val="0078096C"/>
    <w:rsid w:val="0078264A"/>
    <w:rsid w:val="007863FA"/>
    <w:rsid w:val="00786FE0"/>
    <w:rsid w:val="007906A6"/>
    <w:rsid w:val="007929F6"/>
    <w:rsid w:val="007934F1"/>
    <w:rsid w:val="007960B1"/>
    <w:rsid w:val="007962BF"/>
    <w:rsid w:val="00796572"/>
    <w:rsid w:val="00797E44"/>
    <w:rsid w:val="007A5C3A"/>
    <w:rsid w:val="007B17FC"/>
    <w:rsid w:val="007C1E0F"/>
    <w:rsid w:val="007C41D9"/>
    <w:rsid w:val="007D174D"/>
    <w:rsid w:val="007D4AE4"/>
    <w:rsid w:val="007D7CB3"/>
    <w:rsid w:val="007D7D10"/>
    <w:rsid w:val="007E1619"/>
    <w:rsid w:val="007E4507"/>
    <w:rsid w:val="007E5B52"/>
    <w:rsid w:val="007E7335"/>
    <w:rsid w:val="007F0074"/>
    <w:rsid w:val="007F0C20"/>
    <w:rsid w:val="007F2DEB"/>
    <w:rsid w:val="007F3C49"/>
    <w:rsid w:val="007F4C3D"/>
    <w:rsid w:val="0080279C"/>
    <w:rsid w:val="008036EA"/>
    <w:rsid w:val="008065E2"/>
    <w:rsid w:val="00807B2A"/>
    <w:rsid w:val="0081058A"/>
    <w:rsid w:val="008117CD"/>
    <w:rsid w:val="008125B2"/>
    <w:rsid w:val="00813A4A"/>
    <w:rsid w:val="008146AF"/>
    <w:rsid w:val="008173F0"/>
    <w:rsid w:val="0082069C"/>
    <w:rsid w:val="00820730"/>
    <w:rsid w:val="00823FDB"/>
    <w:rsid w:val="008242BF"/>
    <w:rsid w:val="00825E02"/>
    <w:rsid w:val="00830805"/>
    <w:rsid w:val="0083695D"/>
    <w:rsid w:val="00837929"/>
    <w:rsid w:val="00845ABD"/>
    <w:rsid w:val="00847D30"/>
    <w:rsid w:val="008504F0"/>
    <w:rsid w:val="00852AC4"/>
    <w:rsid w:val="00854B91"/>
    <w:rsid w:val="00857BAB"/>
    <w:rsid w:val="00863E6A"/>
    <w:rsid w:val="00870C9E"/>
    <w:rsid w:val="008713BF"/>
    <w:rsid w:val="008725EA"/>
    <w:rsid w:val="00872FEE"/>
    <w:rsid w:val="0087403E"/>
    <w:rsid w:val="00880514"/>
    <w:rsid w:val="00882662"/>
    <w:rsid w:val="0088306D"/>
    <w:rsid w:val="00884428"/>
    <w:rsid w:val="00885F39"/>
    <w:rsid w:val="0088625C"/>
    <w:rsid w:val="00886C38"/>
    <w:rsid w:val="00890653"/>
    <w:rsid w:val="00891C81"/>
    <w:rsid w:val="008A0707"/>
    <w:rsid w:val="008A2041"/>
    <w:rsid w:val="008A2437"/>
    <w:rsid w:val="008A3023"/>
    <w:rsid w:val="008A6EBC"/>
    <w:rsid w:val="008B1D6A"/>
    <w:rsid w:val="008B571A"/>
    <w:rsid w:val="008B599E"/>
    <w:rsid w:val="008B607A"/>
    <w:rsid w:val="008B6696"/>
    <w:rsid w:val="008C009A"/>
    <w:rsid w:val="008C37E6"/>
    <w:rsid w:val="008C4DC6"/>
    <w:rsid w:val="008D01C8"/>
    <w:rsid w:val="008D7E9F"/>
    <w:rsid w:val="008E466F"/>
    <w:rsid w:val="008E4A8C"/>
    <w:rsid w:val="008E4B5C"/>
    <w:rsid w:val="008F605C"/>
    <w:rsid w:val="008F614E"/>
    <w:rsid w:val="008F7E0D"/>
    <w:rsid w:val="00902530"/>
    <w:rsid w:val="00905586"/>
    <w:rsid w:val="009060DF"/>
    <w:rsid w:val="00906A49"/>
    <w:rsid w:val="00915468"/>
    <w:rsid w:val="009162AD"/>
    <w:rsid w:val="00917D8E"/>
    <w:rsid w:val="00922510"/>
    <w:rsid w:val="00927DCF"/>
    <w:rsid w:val="009437E7"/>
    <w:rsid w:val="00944664"/>
    <w:rsid w:val="0095022A"/>
    <w:rsid w:val="00951402"/>
    <w:rsid w:val="009560AB"/>
    <w:rsid w:val="009574D7"/>
    <w:rsid w:val="00961A43"/>
    <w:rsid w:val="009624F6"/>
    <w:rsid w:val="00962E78"/>
    <w:rsid w:val="0096341F"/>
    <w:rsid w:val="00964CDC"/>
    <w:rsid w:val="00964E82"/>
    <w:rsid w:val="009654EF"/>
    <w:rsid w:val="00966FA7"/>
    <w:rsid w:val="00971119"/>
    <w:rsid w:val="00973AD0"/>
    <w:rsid w:val="009746A1"/>
    <w:rsid w:val="009754CE"/>
    <w:rsid w:val="009776E1"/>
    <w:rsid w:val="00977E3A"/>
    <w:rsid w:val="00981127"/>
    <w:rsid w:val="009826DF"/>
    <w:rsid w:val="00982E96"/>
    <w:rsid w:val="009847F3"/>
    <w:rsid w:val="00986930"/>
    <w:rsid w:val="00991D70"/>
    <w:rsid w:val="00991FAE"/>
    <w:rsid w:val="0099277F"/>
    <w:rsid w:val="00995196"/>
    <w:rsid w:val="009961A6"/>
    <w:rsid w:val="009A16DA"/>
    <w:rsid w:val="009A75D7"/>
    <w:rsid w:val="009B04F9"/>
    <w:rsid w:val="009B0B47"/>
    <w:rsid w:val="009B0CCF"/>
    <w:rsid w:val="009B12E4"/>
    <w:rsid w:val="009B2369"/>
    <w:rsid w:val="009B3766"/>
    <w:rsid w:val="009B420B"/>
    <w:rsid w:val="009B4283"/>
    <w:rsid w:val="009B4636"/>
    <w:rsid w:val="009B5689"/>
    <w:rsid w:val="009B5B41"/>
    <w:rsid w:val="009B711F"/>
    <w:rsid w:val="009C2C4C"/>
    <w:rsid w:val="009C517D"/>
    <w:rsid w:val="009C5D21"/>
    <w:rsid w:val="009C601E"/>
    <w:rsid w:val="009D20D1"/>
    <w:rsid w:val="009E6E24"/>
    <w:rsid w:val="009F11A6"/>
    <w:rsid w:val="009F19FD"/>
    <w:rsid w:val="009F41CD"/>
    <w:rsid w:val="009F5A53"/>
    <w:rsid w:val="00A00392"/>
    <w:rsid w:val="00A0051B"/>
    <w:rsid w:val="00A03F81"/>
    <w:rsid w:val="00A0630D"/>
    <w:rsid w:val="00A079BE"/>
    <w:rsid w:val="00A119B9"/>
    <w:rsid w:val="00A125F0"/>
    <w:rsid w:val="00A161FF"/>
    <w:rsid w:val="00A20884"/>
    <w:rsid w:val="00A208A1"/>
    <w:rsid w:val="00A30ED3"/>
    <w:rsid w:val="00A33019"/>
    <w:rsid w:val="00A37173"/>
    <w:rsid w:val="00A413F0"/>
    <w:rsid w:val="00A535C0"/>
    <w:rsid w:val="00A55997"/>
    <w:rsid w:val="00A562DC"/>
    <w:rsid w:val="00A57D29"/>
    <w:rsid w:val="00A57DF7"/>
    <w:rsid w:val="00A63284"/>
    <w:rsid w:val="00A63A18"/>
    <w:rsid w:val="00A64857"/>
    <w:rsid w:val="00A67989"/>
    <w:rsid w:val="00A67A2F"/>
    <w:rsid w:val="00A74902"/>
    <w:rsid w:val="00A74F09"/>
    <w:rsid w:val="00A777D5"/>
    <w:rsid w:val="00A77B65"/>
    <w:rsid w:val="00A8097D"/>
    <w:rsid w:val="00A80DE1"/>
    <w:rsid w:val="00A838A4"/>
    <w:rsid w:val="00A84F03"/>
    <w:rsid w:val="00A932BE"/>
    <w:rsid w:val="00A940C4"/>
    <w:rsid w:val="00A95A7F"/>
    <w:rsid w:val="00AA0338"/>
    <w:rsid w:val="00AA5204"/>
    <w:rsid w:val="00AB2F5C"/>
    <w:rsid w:val="00AB33C9"/>
    <w:rsid w:val="00AB5721"/>
    <w:rsid w:val="00AB7ABA"/>
    <w:rsid w:val="00AC03EE"/>
    <w:rsid w:val="00AC1211"/>
    <w:rsid w:val="00AC6147"/>
    <w:rsid w:val="00AC7B3B"/>
    <w:rsid w:val="00AD03DC"/>
    <w:rsid w:val="00AD13F7"/>
    <w:rsid w:val="00AD2C89"/>
    <w:rsid w:val="00AD2F8C"/>
    <w:rsid w:val="00AD5691"/>
    <w:rsid w:val="00AE297A"/>
    <w:rsid w:val="00AE3BDF"/>
    <w:rsid w:val="00AE6977"/>
    <w:rsid w:val="00AF0CCA"/>
    <w:rsid w:val="00AF227B"/>
    <w:rsid w:val="00AF22F5"/>
    <w:rsid w:val="00AF2344"/>
    <w:rsid w:val="00AF6F56"/>
    <w:rsid w:val="00AF6F9E"/>
    <w:rsid w:val="00AF72C9"/>
    <w:rsid w:val="00B01815"/>
    <w:rsid w:val="00B01AAF"/>
    <w:rsid w:val="00B03248"/>
    <w:rsid w:val="00B05157"/>
    <w:rsid w:val="00B13462"/>
    <w:rsid w:val="00B142A8"/>
    <w:rsid w:val="00B14590"/>
    <w:rsid w:val="00B21CE3"/>
    <w:rsid w:val="00B23CCE"/>
    <w:rsid w:val="00B30E3A"/>
    <w:rsid w:val="00B322AF"/>
    <w:rsid w:val="00B36C15"/>
    <w:rsid w:val="00B40F7F"/>
    <w:rsid w:val="00B42233"/>
    <w:rsid w:val="00B422A7"/>
    <w:rsid w:val="00B433E8"/>
    <w:rsid w:val="00B43A8B"/>
    <w:rsid w:val="00B4422F"/>
    <w:rsid w:val="00B45090"/>
    <w:rsid w:val="00B450E7"/>
    <w:rsid w:val="00B45860"/>
    <w:rsid w:val="00B467E4"/>
    <w:rsid w:val="00B507B5"/>
    <w:rsid w:val="00B50B57"/>
    <w:rsid w:val="00B52502"/>
    <w:rsid w:val="00B52F79"/>
    <w:rsid w:val="00B54791"/>
    <w:rsid w:val="00B60437"/>
    <w:rsid w:val="00B6205A"/>
    <w:rsid w:val="00B71E79"/>
    <w:rsid w:val="00B80FE4"/>
    <w:rsid w:val="00B81B11"/>
    <w:rsid w:val="00B82A5D"/>
    <w:rsid w:val="00B837FF"/>
    <w:rsid w:val="00B859DE"/>
    <w:rsid w:val="00B9203C"/>
    <w:rsid w:val="00B952F7"/>
    <w:rsid w:val="00B96964"/>
    <w:rsid w:val="00BA0AD3"/>
    <w:rsid w:val="00BA20EF"/>
    <w:rsid w:val="00BA3685"/>
    <w:rsid w:val="00BA3AFB"/>
    <w:rsid w:val="00BA5D1B"/>
    <w:rsid w:val="00BB003A"/>
    <w:rsid w:val="00BB09DA"/>
    <w:rsid w:val="00BB21F8"/>
    <w:rsid w:val="00BC3863"/>
    <w:rsid w:val="00BC4E42"/>
    <w:rsid w:val="00BC5026"/>
    <w:rsid w:val="00BC6634"/>
    <w:rsid w:val="00BC6847"/>
    <w:rsid w:val="00BD46C6"/>
    <w:rsid w:val="00BE7FF0"/>
    <w:rsid w:val="00BF29CA"/>
    <w:rsid w:val="00BF5DAC"/>
    <w:rsid w:val="00BF78C6"/>
    <w:rsid w:val="00C0065C"/>
    <w:rsid w:val="00C007A9"/>
    <w:rsid w:val="00C00F2A"/>
    <w:rsid w:val="00C03C77"/>
    <w:rsid w:val="00C076F4"/>
    <w:rsid w:val="00C1071B"/>
    <w:rsid w:val="00C177EB"/>
    <w:rsid w:val="00C2441A"/>
    <w:rsid w:val="00C25853"/>
    <w:rsid w:val="00C30E97"/>
    <w:rsid w:val="00C30F7F"/>
    <w:rsid w:val="00C32912"/>
    <w:rsid w:val="00C341BC"/>
    <w:rsid w:val="00C35A93"/>
    <w:rsid w:val="00C35FC7"/>
    <w:rsid w:val="00C3689E"/>
    <w:rsid w:val="00C378BE"/>
    <w:rsid w:val="00C37A2E"/>
    <w:rsid w:val="00C40540"/>
    <w:rsid w:val="00C433CE"/>
    <w:rsid w:val="00C436CC"/>
    <w:rsid w:val="00C456E8"/>
    <w:rsid w:val="00C467A5"/>
    <w:rsid w:val="00C51EC6"/>
    <w:rsid w:val="00C5524A"/>
    <w:rsid w:val="00C552FC"/>
    <w:rsid w:val="00C619EA"/>
    <w:rsid w:val="00C63A61"/>
    <w:rsid w:val="00C64D41"/>
    <w:rsid w:val="00C727BA"/>
    <w:rsid w:val="00C72B8C"/>
    <w:rsid w:val="00C768C6"/>
    <w:rsid w:val="00C80FB6"/>
    <w:rsid w:val="00C8491D"/>
    <w:rsid w:val="00C91D29"/>
    <w:rsid w:val="00C92606"/>
    <w:rsid w:val="00CA1111"/>
    <w:rsid w:val="00CA387E"/>
    <w:rsid w:val="00CA4D0F"/>
    <w:rsid w:val="00CA7DB5"/>
    <w:rsid w:val="00CB1DCB"/>
    <w:rsid w:val="00CB349F"/>
    <w:rsid w:val="00CB6A38"/>
    <w:rsid w:val="00CC00E9"/>
    <w:rsid w:val="00CC54BE"/>
    <w:rsid w:val="00CC73C4"/>
    <w:rsid w:val="00CD02CB"/>
    <w:rsid w:val="00CD03FB"/>
    <w:rsid w:val="00CD1DF4"/>
    <w:rsid w:val="00CD264E"/>
    <w:rsid w:val="00CD48F3"/>
    <w:rsid w:val="00CE1F35"/>
    <w:rsid w:val="00CE2710"/>
    <w:rsid w:val="00CE54AF"/>
    <w:rsid w:val="00CF0664"/>
    <w:rsid w:val="00CF2D6A"/>
    <w:rsid w:val="00CF38F4"/>
    <w:rsid w:val="00CF6299"/>
    <w:rsid w:val="00D00412"/>
    <w:rsid w:val="00D07A3A"/>
    <w:rsid w:val="00D12BCA"/>
    <w:rsid w:val="00D143DD"/>
    <w:rsid w:val="00D21B2A"/>
    <w:rsid w:val="00D25014"/>
    <w:rsid w:val="00D30F83"/>
    <w:rsid w:val="00D32A2F"/>
    <w:rsid w:val="00D3613D"/>
    <w:rsid w:val="00D37F83"/>
    <w:rsid w:val="00D463FA"/>
    <w:rsid w:val="00D474F8"/>
    <w:rsid w:val="00D47A5A"/>
    <w:rsid w:val="00D5142B"/>
    <w:rsid w:val="00D56082"/>
    <w:rsid w:val="00D64816"/>
    <w:rsid w:val="00D67929"/>
    <w:rsid w:val="00D70027"/>
    <w:rsid w:val="00D74C33"/>
    <w:rsid w:val="00D76C87"/>
    <w:rsid w:val="00D820F6"/>
    <w:rsid w:val="00D82D10"/>
    <w:rsid w:val="00D843A9"/>
    <w:rsid w:val="00D85752"/>
    <w:rsid w:val="00D86536"/>
    <w:rsid w:val="00D87712"/>
    <w:rsid w:val="00D92148"/>
    <w:rsid w:val="00D94742"/>
    <w:rsid w:val="00D95062"/>
    <w:rsid w:val="00D958FB"/>
    <w:rsid w:val="00D95FA9"/>
    <w:rsid w:val="00D976F9"/>
    <w:rsid w:val="00DA01BE"/>
    <w:rsid w:val="00DA11E6"/>
    <w:rsid w:val="00DA2DBA"/>
    <w:rsid w:val="00DA4101"/>
    <w:rsid w:val="00DA4E85"/>
    <w:rsid w:val="00DA62AA"/>
    <w:rsid w:val="00DA7890"/>
    <w:rsid w:val="00DB07D3"/>
    <w:rsid w:val="00DB455C"/>
    <w:rsid w:val="00DB56B0"/>
    <w:rsid w:val="00DB7672"/>
    <w:rsid w:val="00DB7E14"/>
    <w:rsid w:val="00DC1959"/>
    <w:rsid w:val="00DC47C4"/>
    <w:rsid w:val="00DC48AF"/>
    <w:rsid w:val="00DC4F22"/>
    <w:rsid w:val="00DD1511"/>
    <w:rsid w:val="00DD1EA6"/>
    <w:rsid w:val="00DD364F"/>
    <w:rsid w:val="00DD575D"/>
    <w:rsid w:val="00DD6350"/>
    <w:rsid w:val="00DE255A"/>
    <w:rsid w:val="00DF15AA"/>
    <w:rsid w:val="00DF5532"/>
    <w:rsid w:val="00DF5A4C"/>
    <w:rsid w:val="00DF628F"/>
    <w:rsid w:val="00DF7437"/>
    <w:rsid w:val="00E0154C"/>
    <w:rsid w:val="00E06842"/>
    <w:rsid w:val="00E07195"/>
    <w:rsid w:val="00E112C6"/>
    <w:rsid w:val="00E12B24"/>
    <w:rsid w:val="00E21754"/>
    <w:rsid w:val="00E22078"/>
    <w:rsid w:val="00E26E81"/>
    <w:rsid w:val="00E26FE5"/>
    <w:rsid w:val="00E30E1A"/>
    <w:rsid w:val="00E321A6"/>
    <w:rsid w:val="00E32488"/>
    <w:rsid w:val="00E33C20"/>
    <w:rsid w:val="00E3559D"/>
    <w:rsid w:val="00E35B83"/>
    <w:rsid w:val="00E4036A"/>
    <w:rsid w:val="00E44E7F"/>
    <w:rsid w:val="00E522FC"/>
    <w:rsid w:val="00E52EB3"/>
    <w:rsid w:val="00E53FCF"/>
    <w:rsid w:val="00E55EBD"/>
    <w:rsid w:val="00E64B07"/>
    <w:rsid w:val="00E65D57"/>
    <w:rsid w:val="00E673DB"/>
    <w:rsid w:val="00E71127"/>
    <w:rsid w:val="00E7230D"/>
    <w:rsid w:val="00E7364F"/>
    <w:rsid w:val="00E74642"/>
    <w:rsid w:val="00E75E57"/>
    <w:rsid w:val="00E800FC"/>
    <w:rsid w:val="00E8266E"/>
    <w:rsid w:val="00E83BDD"/>
    <w:rsid w:val="00E85F60"/>
    <w:rsid w:val="00E8660B"/>
    <w:rsid w:val="00E87617"/>
    <w:rsid w:val="00E90AE6"/>
    <w:rsid w:val="00E9243F"/>
    <w:rsid w:val="00E9389A"/>
    <w:rsid w:val="00E9656F"/>
    <w:rsid w:val="00EA0763"/>
    <w:rsid w:val="00EA2B44"/>
    <w:rsid w:val="00EA6244"/>
    <w:rsid w:val="00EA773B"/>
    <w:rsid w:val="00EA7E49"/>
    <w:rsid w:val="00EB2A9F"/>
    <w:rsid w:val="00EB7C0F"/>
    <w:rsid w:val="00EC0E63"/>
    <w:rsid w:val="00EC469D"/>
    <w:rsid w:val="00EC5203"/>
    <w:rsid w:val="00ED05C1"/>
    <w:rsid w:val="00ED2216"/>
    <w:rsid w:val="00ED4181"/>
    <w:rsid w:val="00ED4975"/>
    <w:rsid w:val="00ED5A0B"/>
    <w:rsid w:val="00ED6A01"/>
    <w:rsid w:val="00EE36BA"/>
    <w:rsid w:val="00EE4C63"/>
    <w:rsid w:val="00EE6D0D"/>
    <w:rsid w:val="00EF1C9B"/>
    <w:rsid w:val="00EF1CE9"/>
    <w:rsid w:val="00EF4165"/>
    <w:rsid w:val="00EF50BC"/>
    <w:rsid w:val="00EF7709"/>
    <w:rsid w:val="00F0229D"/>
    <w:rsid w:val="00F030A3"/>
    <w:rsid w:val="00F14B48"/>
    <w:rsid w:val="00F14C36"/>
    <w:rsid w:val="00F1599D"/>
    <w:rsid w:val="00F21B99"/>
    <w:rsid w:val="00F231C0"/>
    <w:rsid w:val="00F249E8"/>
    <w:rsid w:val="00F3146C"/>
    <w:rsid w:val="00F32F1B"/>
    <w:rsid w:val="00F353CA"/>
    <w:rsid w:val="00F36E62"/>
    <w:rsid w:val="00F42596"/>
    <w:rsid w:val="00F42A82"/>
    <w:rsid w:val="00F47546"/>
    <w:rsid w:val="00F53BC4"/>
    <w:rsid w:val="00F56131"/>
    <w:rsid w:val="00F57282"/>
    <w:rsid w:val="00F61956"/>
    <w:rsid w:val="00F6531A"/>
    <w:rsid w:val="00F6671A"/>
    <w:rsid w:val="00F71C46"/>
    <w:rsid w:val="00F72582"/>
    <w:rsid w:val="00F73AB9"/>
    <w:rsid w:val="00F73D07"/>
    <w:rsid w:val="00F740A0"/>
    <w:rsid w:val="00F82E86"/>
    <w:rsid w:val="00F83817"/>
    <w:rsid w:val="00F84F30"/>
    <w:rsid w:val="00F85EE8"/>
    <w:rsid w:val="00F86302"/>
    <w:rsid w:val="00F9045B"/>
    <w:rsid w:val="00F91F58"/>
    <w:rsid w:val="00F94895"/>
    <w:rsid w:val="00F954AB"/>
    <w:rsid w:val="00F96D1C"/>
    <w:rsid w:val="00FA5124"/>
    <w:rsid w:val="00FA54A9"/>
    <w:rsid w:val="00FA6567"/>
    <w:rsid w:val="00FA772B"/>
    <w:rsid w:val="00FB0347"/>
    <w:rsid w:val="00FB1E5D"/>
    <w:rsid w:val="00FB23A3"/>
    <w:rsid w:val="00FB2456"/>
    <w:rsid w:val="00FB3A24"/>
    <w:rsid w:val="00FB4E11"/>
    <w:rsid w:val="00FB64F3"/>
    <w:rsid w:val="00FB7316"/>
    <w:rsid w:val="00FB79C9"/>
    <w:rsid w:val="00FC0063"/>
    <w:rsid w:val="00FC195A"/>
    <w:rsid w:val="00FC22FC"/>
    <w:rsid w:val="00FC2CC6"/>
    <w:rsid w:val="00FC573C"/>
    <w:rsid w:val="00FD335E"/>
    <w:rsid w:val="00FE3999"/>
    <w:rsid w:val="00FE7058"/>
    <w:rsid w:val="00FE7DAF"/>
    <w:rsid w:val="00FF4B4E"/>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70CA84B1-9724-4E2B-BE18-3E529554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locked="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4F1E"/>
    <w:pPr>
      <w:bidi/>
      <w:spacing w:before="120" w:after="120" w:line="360" w:lineRule="auto"/>
    </w:pPr>
  </w:style>
  <w:style w:type="paragraph" w:styleId="10">
    <w:name w:val="heading 1"/>
    <w:basedOn w:val="a0"/>
    <w:next w:val="a0"/>
    <w:link w:val="11"/>
    <w:uiPriority w:val="99"/>
    <w:qFormat/>
    <w:rsid w:val="009B4283"/>
    <w:pPr>
      <w:keepNext/>
      <w:keepLines/>
      <w:spacing w:before="240" w:after="0"/>
      <w:outlineLvl w:val="0"/>
    </w:pPr>
    <w:rPr>
      <w:rFonts w:ascii="Cambria" w:eastAsia="Times New Roman" w:hAnsi="Cambria"/>
      <w:b/>
      <w:bCs/>
      <w:spacing w:val="4"/>
      <w:sz w:val="26"/>
      <w:szCs w:val="26"/>
      <w:u w:val="single"/>
    </w:rPr>
  </w:style>
  <w:style w:type="paragraph" w:styleId="2">
    <w:name w:val="heading 2"/>
    <w:basedOn w:val="a0"/>
    <w:next w:val="a0"/>
    <w:link w:val="20"/>
    <w:uiPriority w:val="99"/>
    <w:qFormat/>
    <w:rsid w:val="00BD46C6"/>
    <w:pPr>
      <w:keepNext/>
      <w:keepLines/>
      <w:spacing w:before="200" w:after="0"/>
      <w:outlineLvl w:val="1"/>
    </w:pPr>
    <w:rPr>
      <w:rFonts w:ascii="Cambria" w:eastAsia="Times New Roman" w:hAnsi="Cambria"/>
      <w:b/>
      <w:bCs/>
      <w:sz w:val="25"/>
      <w:szCs w:val="25"/>
    </w:rPr>
  </w:style>
  <w:style w:type="paragraph" w:styleId="3">
    <w:name w:val="heading 3"/>
    <w:basedOn w:val="a0"/>
    <w:next w:val="a0"/>
    <w:link w:val="30"/>
    <w:uiPriority w:val="99"/>
    <w:qFormat/>
    <w:rsid w:val="00A119B9"/>
    <w:pPr>
      <w:keepNext/>
      <w:keepLines/>
      <w:spacing w:after="0"/>
      <w:ind w:left="306"/>
      <w:outlineLvl w:val="2"/>
    </w:pPr>
    <w:rPr>
      <w:rFonts w:ascii="Cambria" w:eastAsia="Times New Roman" w:hAnsi="Cambria"/>
      <w:u w:val="single"/>
    </w:rPr>
  </w:style>
  <w:style w:type="paragraph" w:styleId="4">
    <w:name w:val="heading 4"/>
    <w:basedOn w:val="a0"/>
    <w:next w:val="a0"/>
    <w:link w:val="40"/>
    <w:uiPriority w:val="99"/>
    <w:qFormat/>
    <w:rsid w:val="00DA11E6"/>
    <w:pPr>
      <w:keepNext/>
      <w:keepLines/>
      <w:spacing w:before="200" w:after="0" w:line="240" w:lineRule="auto"/>
      <w:outlineLvl w:val="3"/>
    </w:pPr>
    <w:rPr>
      <w:rFonts w:ascii="Cambria" w:eastAsia="Times New Roman" w:hAnsi="Cambria" w:cs="Times New Roman"/>
      <w:b/>
      <w:bCs/>
      <w:i/>
      <w:iCs/>
      <w:color w:val="4F81BD"/>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כותרת 1 תו"/>
    <w:basedOn w:val="a1"/>
    <w:link w:val="10"/>
    <w:uiPriority w:val="99"/>
    <w:locked/>
    <w:rsid w:val="009B4283"/>
    <w:rPr>
      <w:rFonts w:ascii="Cambria" w:hAnsi="Cambria" w:cs="David"/>
      <w:b/>
      <w:bCs/>
      <w:spacing w:val="4"/>
      <w:sz w:val="26"/>
      <w:szCs w:val="26"/>
      <w:u w:val="single"/>
      <w:lang w:bidi="he-IL"/>
    </w:rPr>
  </w:style>
  <w:style w:type="character" w:customStyle="1" w:styleId="20">
    <w:name w:val="כותרת 2 תו"/>
    <w:basedOn w:val="a1"/>
    <w:link w:val="2"/>
    <w:uiPriority w:val="99"/>
    <w:locked/>
    <w:rsid w:val="00BD46C6"/>
    <w:rPr>
      <w:rFonts w:ascii="Cambria" w:hAnsi="Cambria" w:cs="David"/>
      <w:b/>
      <w:bCs/>
      <w:sz w:val="25"/>
      <w:szCs w:val="25"/>
      <w:lang w:bidi="he-IL"/>
    </w:rPr>
  </w:style>
  <w:style w:type="character" w:customStyle="1" w:styleId="30">
    <w:name w:val="כותרת 3 תו"/>
    <w:basedOn w:val="a1"/>
    <w:link w:val="3"/>
    <w:uiPriority w:val="99"/>
    <w:locked/>
    <w:rsid w:val="00A119B9"/>
    <w:rPr>
      <w:rFonts w:ascii="Cambria" w:hAnsi="Cambria" w:cs="David"/>
      <w:sz w:val="24"/>
      <w:szCs w:val="24"/>
      <w:u w:val="single"/>
      <w:lang w:bidi="he-IL"/>
    </w:rPr>
  </w:style>
  <w:style w:type="character" w:customStyle="1" w:styleId="40">
    <w:name w:val="כותרת 4 תו"/>
    <w:basedOn w:val="a1"/>
    <w:link w:val="4"/>
    <w:uiPriority w:val="99"/>
    <w:locked/>
    <w:rsid w:val="00DA11E6"/>
    <w:rPr>
      <w:rFonts w:ascii="Cambria" w:hAnsi="Cambria" w:cs="Times New Roman"/>
      <w:b/>
      <w:bCs/>
      <w:i/>
      <w:iCs/>
      <w:color w:val="4F81BD"/>
      <w:sz w:val="24"/>
      <w:szCs w:val="24"/>
      <w:lang w:eastAsia="he-IL" w:bidi="he-IL"/>
    </w:rPr>
  </w:style>
  <w:style w:type="paragraph" w:styleId="a4">
    <w:name w:val="header"/>
    <w:basedOn w:val="a0"/>
    <w:link w:val="a5"/>
    <w:uiPriority w:val="99"/>
    <w:rsid w:val="00486E7E"/>
    <w:pPr>
      <w:tabs>
        <w:tab w:val="center" w:pos="4153"/>
        <w:tab w:val="right" w:pos="8306"/>
      </w:tabs>
      <w:spacing w:after="0" w:line="240" w:lineRule="auto"/>
    </w:pPr>
  </w:style>
  <w:style w:type="character" w:customStyle="1" w:styleId="a5">
    <w:name w:val="כותרת עליונה תו"/>
    <w:basedOn w:val="a1"/>
    <w:link w:val="a4"/>
    <w:uiPriority w:val="99"/>
    <w:locked/>
    <w:rsid w:val="00486E7E"/>
    <w:rPr>
      <w:rFonts w:cs="Times New Roman"/>
    </w:rPr>
  </w:style>
  <w:style w:type="paragraph" w:styleId="a6">
    <w:name w:val="footer"/>
    <w:basedOn w:val="a0"/>
    <w:link w:val="a7"/>
    <w:uiPriority w:val="99"/>
    <w:rsid w:val="00486E7E"/>
    <w:pPr>
      <w:tabs>
        <w:tab w:val="center" w:pos="4153"/>
        <w:tab w:val="right" w:pos="8306"/>
      </w:tabs>
      <w:spacing w:after="0" w:line="240" w:lineRule="auto"/>
    </w:pPr>
  </w:style>
  <w:style w:type="character" w:customStyle="1" w:styleId="a7">
    <w:name w:val="כותרת תחתונה תו"/>
    <w:basedOn w:val="a1"/>
    <w:link w:val="a6"/>
    <w:uiPriority w:val="99"/>
    <w:locked/>
    <w:rsid w:val="00486E7E"/>
    <w:rPr>
      <w:rFonts w:cs="Times New Roman"/>
    </w:rPr>
  </w:style>
  <w:style w:type="paragraph" w:styleId="a8">
    <w:name w:val="Balloon Text"/>
    <w:basedOn w:val="a0"/>
    <w:link w:val="a9"/>
    <w:uiPriority w:val="99"/>
    <w:semiHidden/>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locked/>
    <w:rsid w:val="00486E7E"/>
    <w:rPr>
      <w:rFonts w:ascii="Tahoma" w:hAnsi="Tahoma" w:cs="Tahoma"/>
      <w:sz w:val="16"/>
      <w:szCs w:val="16"/>
    </w:rPr>
  </w:style>
  <w:style w:type="paragraph" w:customStyle="1" w:styleId="12">
    <w:name w:val="סגנון1"/>
    <w:basedOn w:val="a0"/>
    <w:uiPriority w:val="99"/>
    <w:rsid w:val="00A55997"/>
    <w:pPr>
      <w:autoSpaceDE w:val="0"/>
      <w:autoSpaceDN w:val="0"/>
      <w:spacing w:after="0"/>
      <w:jc w:val="both"/>
    </w:pPr>
    <w:rPr>
      <w:rFonts w:eastAsia="Times New Roman"/>
    </w:rPr>
  </w:style>
  <w:style w:type="character" w:styleId="Hyperlink">
    <w:name w:val="Hyperlink"/>
    <w:basedOn w:val="a1"/>
    <w:uiPriority w:val="99"/>
    <w:qFormat/>
    <w:rsid w:val="00114F1E"/>
    <w:rPr>
      <w:rFonts w:cs="David"/>
      <w:bCs w:val="0"/>
      <w:iCs w:val="0"/>
      <w:color w:val="0000FF"/>
      <w:sz w:val="22"/>
      <w:szCs w:val="20"/>
      <w:u w:val="single"/>
    </w:rPr>
  </w:style>
  <w:style w:type="paragraph" w:styleId="aa">
    <w:name w:val="List Paragraph"/>
    <w:basedOn w:val="a0"/>
    <w:uiPriority w:val="34"/>
    <w:qFormat/>
    <w:rsid w:val="00C5524A"/>
    <w:pPr>
      <w:ind w:left="720"/>
      <w:contextualSpacing/>
    </w:pPr>
  </w:style>
  <w:style w:type="paragraph" w:styleId="ab">
    <w:name w:val="No Spacing"/>
    <w:uiPriority w:val="99"/>
    <w:qFormat/>
    <w:rsid w:val="00300EEC"/>
    <w:pPr>
      <w:bidi/>
    </w:pPr>
    <w:rPr>
      <w:rFonts w:ascii="Times New Roman" w:hAnsi="Times New Roman" w:cs="David"/>
      <w:sz w:val="24"/>
      <w:szCs w:val="24"/>
    </w:rPr>
  </w:style>
  <w:style w:type="paragraph" w:customStyle="1" w:styleId="a">
    <w:name w:val="פסקאות ממוספרות"/>
    <w:basedOn w:val="a0"/>
    <w:uiPriority w:val="99"/>
    <w:rsid w:val="006B0A40"/>
    <w:pPr>
      <w:numPr>
        <w:numId w:val="1"/>
      </w:numPr>
      <w:ind w:left="288" w:hanging="288"/>
      <w:jc w:val="both"/>
    </w:pPr>
  </w:style>
  <w:style w:type="character" w:styleId="FollowedHyperlink">
    <w:name w:val="FollowedHyperlink"/>
    <w:basedOn w:val="a1"/>
    <w:uiPriority w:val="99"/>
    <w:semiHidden/>
    <w:rsid w:val="00CC54BE"/>
    <w:rPr>
      <w:rFonts w:cs="Times New Roman"/>
      <w:color w:val="800080"/>
      <w:u w:val="single"/>
    </w:rPr>
  </w:style>
  <w:style w:type="paragraph" w:customStyle="1" w:styleId="ac">
    <w:name w:val="כותרת"/>
    <w:basedOn w:val="a0"/>
    <w:uiPriority w:val="99"/>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99"/>
    <w:rsid w:val="006F4E6A"/>
    <w:rPr>
      <w:rFonts w:ascii="Miriam" w:hAnsi="Miriam" w:cs="Miriam"/>
      <w:color w:val="262626"/>
      <w:sz w:val="21"/>
      <w:szCs w:val="21"/>
      <w:lang w:bidi="he-IL"/>
    </w:rPr>
  </w:style>
  <w:style w:type="paragraph" w:customStyle="1" w:styleId="1">
    <w:name w:val="ממוספר מדורג 1"/>
    <w:basedOn w:val="a0"/>
    <w:link w:val="13"/>
    <w:uiPriority w:val="99"/>
    <w:rsid w:val="00147898"/>
    <w:pPr>
      <w:numPr>
        <w:numId w:val="2"/>
      </w:numPr>
      <w:spacing w:line="348" w:lineRule="auto"/>
      <w:jc w:val="both"/>
    </w:pPr>
    <w:rPr>
      <w:rFonts w:eastAsia="Times New Roman"/>
      <w:lang w:eastAsia="he-IL"/>
    </w:rPr>
  </w:style>
  <w:style w:type="paragraph" w:customStyle="1" w:styleId="14">
    <w:name w:val="ציטוט1"/>
    <w:basedOn w:val="a0"/>
    <w:autoRedefine/>
    <w:uiPriority w:val="99"/>
    <w:rsid w:val="00B82A5D"/>
    <w:pPr>
      <w:spacing w:line="288" w:lineRule="auto"/>
      <w:ind w:left="964" w:right="709"/>
      <w:jc w:val="both"/>
    </w:pPr>
    <w:rPr>
      <w:rFonts w:ascii="Times New Roman" w:eastAsia="Times New Roman" w:hAnsi="Times New Roman"/>
      <w:lang w:eastAsia="he-IL"/>
    </w:rPr>
  </w:style>
  <w:style w:type="paragraph" w:styleId="ae">
    <w:name w:val="footnote text"/>
    <w:aliases w:val="תו תו תו,תו תו,Char,Sharp - Footnote Text,Footnote Text - Sharp Char Char,Footnote Text - Sharp Char,single space,FOOTNOTES,fn,Footnote Text - Sharp,Sharp - Footnote Text1 Char,Footnote Text Char Char Char Char Char"/>
    <w:basedOn w:val="a0"/>
    <w:link w:val="af"/>
    <w:uiPriority w:val="99"/>
    <w:semiHidden/>
    <w:rsid w:val="00C00F2A"/>
    <w:pPr>
      <w:spacing w:before="0" w:after="0" w:line="240" w:lineRule="auto"/>
    </w:pPr>
    <w:rPr>
      <w:sz w:val="20"/>
      <w:szCs w:val="20"/>
    </w:rPr>
  </w:style>
  <w:style w:type="character" w:customStyle="1" w:styleId="FootnoteTextChar">
    <w:name w:val="Footnote Text Char"/>
    <w:aliases w:val="תו תו תו Char,תו תו Char,Char Char,Sharp - Footnote Text Char,Footnote Text - Sharp Char Char Char,Footnote Text - Sharp Char Char1,single space Char,FOOTNOTES Char,fn Char,Footnote Text - Sharp Char1,Sharp - Footnote Text1 Char Char"/>
    <w:basedOn w:val="a1"/>
    <w:uiPriority w:val="99"/>
    <w:semiHidden/>
    <w:rsid w:val="00D85AC1"/>
    <w:rPr>
      <w:sz w:val="20"/>
      <w:szCs w:val="20"/>
    </w:rPr>
  </w:style>
  <w:style w:type="character" w:customStyle="1" w:styleId="af">
    <w:name w:val="טקסט הערת שוליים תו"/>
    <w:aliases w:val="תו תו תו תו,תו תו תו1,Char תו,Sharp - Footnote Text תו,Footnote Text - Sharp Char Char תו,Footnote Text - Sharp Char תו,single space תו,FOOTNOTES תו,fn תו,Footnote Text - Sharp תו,Sharp - Footnote Text1 Char תו"/>
    <w:basedOn w:val="a1"/>
    <w:link w:val="ae"/>
    <w:uiPriority w:val="99"/>
    <w:semiHidden/>
    <w:locked/>
    <w:rsid w:val="00C00F2A"/>
    <w:rPr>
      <w:rFonts w:ascii="Times New Roman" w:hAnsi="Times New Roman" w:cs="David"/>
      <w:sz w:val="20"/>
      <w:szCs w:val="20"/>
      <w:lang w:bidi="he-IL"/>
    </w:rPr>
  </w:style>
  <w:style w:type="character" w:styleId="af0">
    <w:name w:val="footnote reference"/>
    <w:basedOn w:val="a1"/>
    <w:uiPriority w:val="99"/>
    <w:semiHidden/>
    <w:rsid w:val="00C00F2A"/>
    <w:rPr>
      <w:rFonts w:cs="Times New Roman"/>
      <w:vertAlign w:val="superscript"/>
    </w:rPr>
  </w:style>
  <w:style w:type="character" w:customStyle="1" w:styleId="af1">
    <w:name w:val="מראה מקום בהערות שוליים"/>
    <w:basedOn w:val="Hyperlink"/>
    <w:uiPriority w:val="99"/>
    <w:rsid w:val="00C00F2A"/>
    <w:rPr>
      <w:rFonts w:cs="Miriam"/>
      <w:bCs w:val="0"/>
      <w:iCs w:val="0"/>
      <w:color w:val="000080"/>
      <w:sz w:val="20"/>
      <w:szCs w:val="20"/>
      <w:u w:val="none"/>
      <w:lang w:bidi="he-IL"/>
    </w:rPr>
  </w:style>
  <w:style w:type="paragraph" w:styleId="af2">
    <w:name w:val="List"/>
    <w:basedOn w:val="a0"/>
    <w:uiPriority w:val="99"/>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rsid w:val="005B3C19"/>
    <w:pPr>
      <w:ind w:left="360"/>
    </w:pPr>
  </w:style>
  <w:style w:type="character" w:customStyle="1" w:styleId="af4">
    <w:name w:val="כניסה בגוף טקסט תו"/>
    <w:basedOn w:val="a1"/>
    <w:link w:val="af3"/>
    <w:uiPriority w:val="99"/>
    <w:semiHidden/>
    <w:locked/>
    <w:rsid w:val="005B3C19"/>
    <w:rPr>
      <w:rFonts w:ascii="Times New Roman" w:hAnsi="Times New Roman" w:cs="David"/>
      <w:sz w:val="24"/>
      <w:szCs w:val="24"/>
      <w:lang w:bidi="he-IL"/>
    </w:rPr>
  </w:style>
  <w:style w:type="paragraph" w:styleId="21">
    <w:name w:val="Body Text First Indent 2"/>
    <w:basedOn w:val="af3"/>
    <w:link w:val="22"/>
    <w:uiPriority w:val="99"/>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uiPriority w:val="99"/>
    <w:locked/>
    <w:rsid w:val="005B3C19"/>
    <w:rPr>
      <w:rFonts w:ascii="Times New Roman" w:hAnsi="Times New Roman" w:cs="David"/>
      <w:sz w:val="24"/>
      <w:szCs w:val="24"/>
      <w:lang w:bidi="he-IL"/>
    </w:rPr>
  </w:style>
  <w:style w:type="paragraph" w:styleId="af5">
    <w:name w:val="Body Text"/>
    <w:basedOn w:val="a0"/>
    <w:link w:val="af6"/>
    <w:uiPriority w:val="99"/>
    <w:semiHidden/>
    <w:rsid w:val="005B3C19"/>
  </w:style>
  <w:style w:type="character" w:customStyle="1" w:styleId="af6">
    <w:name w:val="גוף טקסט תו"/>
    <w:basedOn w:val="a1"/>
    <w:link w:val="af5"/>
    <w:uiPriority w:val="99"/>
    <w:semiHidden/>
    <w:locked/>
    <w:rsid w:val="005B3C19"/>
    <w:rPr>
      <w:rFonts w:ascii="Times New Roman" w:hAnsi="Times New Roman" w:cs="David"/>
      <w:sz w:val="24"/>
      <w:szCs w:val="24"/>
      <w:lang w:bidi="he-IL"/>
    </w:rPr>
  </w:style>
  <w:style w:type="paragraph" w:customStyle="1" w:styleId="CharChar">
    <w:name w:val="תו תו Char Char"/>
    <w:basedOn w:val="a0"/>
    <w:uiPriority w:val="99"/>
    <w:rsid w:val="00E83BDD"/>
    <w:pPr>
      <w:bidi w:val="0"/>
      <w:spacing w:before="0" w:after="160" w:line="240" w:lineRule="exact"/>
    </w:pPr>
    <w:rPr>
      <w:rFonts w:ascii="Arial" w:eastAsia="MS Mincho" w:hAnsi="Arial"/>
      <w:sz w:val="20"/>
      <w:szCs w:val="20"/>
      <w:lang w:bidi="ar-SA"/>
    </w:rPr>
  </w:style>
  <w:style w:type="table" w:styleId="af7">
    <w:name w:val="Table Grid"/>
    <w:basedOn w:val="a2"/>
    <w:uiPriority w:val="99"/>
    <w:rsid w:val="0090253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Quote"/>
    <w:basedOn w:val="a0"/>
    <w:next w:val="a0"/>
    <w:link w:val="af9"/>
    <w:uiPriority w:val="99"/>
    <w:qFormat/>
    <w:rsid w:val="00BC5026"/>
    <w:pPr>
      <w:spacing w:line="288" w:lineRule="auto"/>
      <w:ind w:left="936" w:right="851"/>
      <w:jc w:val="both"/>
    </w:pPr>
    <w:rPr>
      <w:color w:val="000000"/>
    </w:rPr>
  </w:style>
  <w:style w:type="character" w:customStyle="1" w:styleId="af9">
    <w:name w:val="ציטוט תו"/>
    <w:basedOn w:val="a1"/>
    <w:link w:val="af8"/>
    <w:uiPriority w:val="99"/>
    <w:locked/>
    <w:rsid w:val="00BC5026"/>
    <w:rPr>
      <w:rFonts w:ascii="Times New Roman" w:hAnsi="Times New Roman" w:cs="David"/>
      <w:color w:val="000000"/>
      <w:sz w:val="24"/>
      <w:szCs w:val="24"/>
      <w:lang w:bidi="he-IL"/>
    </w:rPr>
  </w:style>
  <w:style w:type="paragraph" w:styleId="afa">
    <w:name w:val="endnote text"/>
    <w:basedOn w:val="a0"/>
    <w:link w:val="afb"/>
    <w:uiPriority w:val="99"/>
    <w:semiHidden/>
    <w:rsid w:val="00FC0063"/>
    <w:pPr>
      <w:spacing w:before="0" w:after="0" w:line="240" w:lineRule="auto"/>
    </w:pPr>
    <w:rPr>
      <w:sz w:val="20"/>
      <w:szCs w:val="20"/>
    </w:rPr>
  </w:style>
  <w:style w:type="character" w:customStyle="1" w:styleId="afb">
    <w:name w:val="טקסט הערת סיום תו"/>
    <w:basedOn w:val="a1"/>
    <w:link w:val="afa"/>
    <w:uiPriority w:val="99"/>
    <w:semiHidden/>
    <w:locked/>
    <w:rsid w:val="00FC0063"/>
    <w:rPr>
      <w:rFonts w:ascii="Times New Roman" w:hAnsi="Times New Roman" w:cs="David"/>
      <w:sz w:val="20"/>
      <w:szCs w:val="20"/>
      <w:lang w:bidi="he-IL"/>
    </w:rPr>
  </w:style>
  <w:style w:type="character" w:styleId="afc">
    <w:name w:val="endnote reference"/>
    <w:basedOn w:val="a1"/>
    <w:uiPriority w:val="99"/>
    <w:semiHidden/>
    <w:rsid w:val="00FC0063"/>
    <w:rPr>
      <w:rFonts w:cs="Times New Roman"/>
      <w:vertAlign w:val="superscript"/>
    </w:rPr>
  </w:style>
  <w:style w:type="paragraph" w:customStyle="1" w:styleId="afd">
    <w:name w:val="מדורג"/>
    <w:basedOn w:val="aa"/>
    <w:link w:val="afe"/>
    <w:uiPriority w:val="99"/>
    <w:rsid w:val="00C35FC7"/>
    <w:pPr>
      <w:spacing w:before="60" w:after="60" w:line="264" w:lineRule="auto"/>
      <w:ind w:left="0"/>
      <w:contextualSpacing w:val="0"/>
      <w:jc w:val="both"/>
    </w:pPr>
    <w:rPr>
      <w:rFonts w:ascii="Arial" w:hAnsi="Arial"/>
    </w:rPr>
  </w:style>
  <w:style w:type="character" w:customStyle="1" w:styleId="afe">
    <w:name w:val="מדורג תו"/>
    <w:basedOn w:val="a1"/>
    <w:link w:val="afd"/>
    <w:uiPriority w:val="99"/>
    <w:locked/>
    <w:rsid w:val="00C35FC7"/>
    <w:rPr>
      <w:rFonts w:ascii="Arial" w:eastAsia="Times New Roman" w:hAnsi="Arial" w:cs="David"/>
      <w:sz w:val="24"/>
      <w:szCs w:val="24"/>
      <w:lang w:bidi="he-IL"/>
    </w:rPr>
  </w:style>
  <w:style w:type="paragraph" w:customStyle="1" w:styleId="aff">
    <w:name w:val="הנדון"/>
    <w:basedOn w:val="a0"/>
    <w:link w:val="aff0"/>
    <w:uiPriority w:val="99"/>
    <w:rsid w:val="00B467E4"/>
    <w:pPr>
      <w:spacing w:before="360" w:after="0" w:line="288" w:lineRule="auto"/>
      <w:ind w:left="1440" w:right="284" w:hanging="720"/>
    </w:pPr>
  </w:style>
  <w:style w:type="character" w:customStyle="1" w:styleId="aff0">
    <w:name w:val="הנדון תו"/>
    <w:basedOn w:val="a1"/>
    <w:link w:val="aff"/>
    <w:uiPriority w:val="99"/>
    <w:locked/>
    <w:rsid w:val="00B467E4"/>
    <w:rPr>
      <w:rFonts w:ascii="Times New Roman" w:hAnsi="Times New Roman" w:cs="David"/>
      <w:sz w:val="24"/>
      <w:szCs w:val="24"/>
      <w:lang w:bidi="he-IL"/>
    </w:rPr>
  </w:style>
  <w:style w:type="character" w:customStyle="1" w:styleId="13">
    <w:name w:val="ממוספר מדורג 1 תו"/>
    <w:basedOn w:val="a1"/>
    <w:link w:val="1"/>
    <w:uiPriority w:val="99"/>
    <w:locked/>
    <w:rsid w:val="00147898"/>
    <w:rPr>
      <w:rFonts w:ascii="Times New Roman" w:hAnsi="Times New Roman" w:cs="David"/>
      <w:sz w:val="24"/>
      <w:szCs w:val="24"/>
      <w:lang w:eastAsia="he-IL" w:bidi="he-IL"/>
    </w:rPr>
  </w:style>
  <w:style w:type="paragraph" w:styleId="aff1">
    <w:name w:val="annotation text"/>
    <w:basedOn w:val="a0"/>
    <w:link w:val="aff2"/>
    <w:uiPriority w:val="99"/>
    <w:semiHidden/>
    <w:rsid w:val="00466261"/>
    <w:pPr>
      <w:spacing w:line="240" w:lineRule="auto"/>
    </w:pPr>
    <w:rPr>
      <w:sz w:val="20"/>
      <w:szCs w:val="20"/>
    </w:rPr>
  </w:style>
  <w:style w:type="character" w:customStyle="1" w:styleId="aff2">
    <w:name w:val="טקסט הערה תו"/>
    <w:basedOn w:val="a1"/>
    <w:link w:val="aff1"/>
    <w:uiPriority w:val="99"/>
    <w:semiHidden/>
    <w:locked/>
    <w:rsid w:val="00466261"/>
    <w:rPr>
      <w:rFonts w:ascii="Times New Roman" w:hAnsi="Times New Roman" w:cs="David"/>
      <w:sz w:val="20"/>
      <w:szCs w:val="20"/>
      <w:lang w:bidi="he-IL"/>
    </w:rPr>
  </w:style>
  <w:style w:type="character" w:styleId="aff3">
    <w:name w:val="annotation reference"/>
    <w:basedOn w:val="a1"/>
    <w:uiPriority w:val="99"/>
    <w:semiHidden/>
    <w:rsid w:val="00466261"/>
    <w:rPr>
      <w:rFonts w:cs="Times New Roman"/>
      <w:sz w:val="16"/>
      <w:szCs w:val="16"/>
    </w:rPr>
  </w:style>
  <w:style w:type="paragraph" w:styleId="aff4">
    <w:name w:val="annotation subject"/>
    <w:basedOn w:val="aff1"/>
    <w:next w:val="aff1"/>
    <w:link w:val="aff5"/>
    <w:uiPriority w:val="99"/>
    <w:semiHidden/>
    <w:rsid w:val="007D7CB3"/>
    <w:rPr>
      <w:b/>
      <w:bCs/>
    </w:rPr>
  </w:style>
  <w:style w:type="character" w:customStyle="1" w:styleId="aff5">
    <w:name w:val="נושא הערה תו"/>
    <w:basedOn w:val="aff2"/>
    <w:link w:val="aff4"/>
    <w:uiPriority w:val="99"/>
    <w:semiHidden/>
    <w:locked/>
    <w:rsid w:val="007D7CB3"/>
    <w:rPr>
      <w:rFonts w:ascii="Times New Roman" w:hAnsi="Times New Roman" w:cs="David"/>
      <w:b/>
      <w:bCs/>
      <w:sz w:val="20"/>
      <w:szCs w:val="20"/>
      <w:lang w:bidi="he-IL"/>
    </w:rPr>
  </w:style>
  <w:style w:type="character" w:customStyle="1" w:styleId="apple-converted-space">
    <w:name w:val="apple-converted-space"/>
    <w:basedOn w:val="a1"/>
    <w:uiPriority w:val="99"/>
    <w:rsid w:val="00837929"/>
    <w:rPr>
      <w:rFonts w:cs="Times New Roman"/>
    </w:rPr>
  </w:style>
  <w:style w:type="character" w:styleId="aff6">
    <w:name w:val="Strong"/>
    <w:basedOn w:val="a1"/>
    <w:uiPriority w:val="99"/>
    <w:qFormat/>
    <w:rsid w:val="00837929"/>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293133">
      <w:marLeft w:val="0"/>
      <w:marRight w:val="0"/>
      <w:marTop w:val="0"/>
      <w:marBottom w:val="0"/>
      <w:divBdr>
        <w:top w:val="none" w:sz="0" w:space="0" w:color="auto"/>
        <w:left w:val="none" w:sz="0" w:space="0" w:color="auto"/>
        <w:bottom w:val="none" w:sz="0" w:space="0" w:color="auto"/>
        <w:right w:val="none" w:sz="0" w:space="0" w:color="auto"/>
      </w:divBdr>
      <w:divsChild>
        <w:div w:id="1603293139">
          <w:marLeft w:val="0"/>
          <w:marRight w:val="0"/>
          <w:marTop w:val="0"/>
          <w:marBottom w:val="0"/>
          <w:divBdr>
            <w:top w:val="none" w:sz="0" w:space="0" w:color="auto"/>
            <w:left w:val="none" w:sz="0" w:space="0" w:color="auto"/>
            <w:bottom w:val="none" w:sz="0" w:space="0" w:color="auto"/>
            <w:right w:val="none" w:sz="0" w:space="0" w:color="auto"/>
          </w:divBdr>
        </w:div>
      </w:divsChild>
    </w:div>
    <w:div w:id="1603293136">
      <w:marLeft w:val="0"/>
      <w:marRight w:val="0"/>
      <w:marTop w:val="0"/>
      <w:marBottom w:val="0"/>
      <w:divBdr>
        <w:top w:val="none" w:sz="0" w:space="0" w:color="auto"/>
        <w:left w:val="none" w:sz="0" w:space="0" w:color="auto"/>
        <w:bottom w:val="none" w:sz="0" w:space="0" w:color="auto"/>
        <w:right w:val="none" w:sz="0" w:space="0" w:color="auto"/>
      </w:divBdr>
    </w:div>
    <w:div w:id="1603293137">
      <w:marLeft w:val="0"/>
      <w:marRight w:val="0"/>
      <w:marTop w:val="0"/>
      <w:marBottom w:val="0"/>
      <w:divBdr>
        <w:top w:val="none" w:sz="0" w:space="0" w:color="auto"/>
        <w:left w:val="none" w:sz="0" w:space="0" w:color="auto"/>
        <w:bottom w:val="none" w:sz="0" w:space="0" w:color="auto"/>
        <w:right w:val="none" w:sz="0" w:space="0" w:color="auto"/>
      </w:divBdr>
    </w:div>
    <w:div w:id="1603293138">
      <w:marLeft w:val="0"/>
      <w:marRight w:val="0"/>
      <w:marTop w:val="0"/>
      <w:marBottom w:val="0"/>
      <w:divBdr>
        <w:top w:val="none" w:sz="0" w:space="0" w:color="auto"/>
        <w:left w:val="none" w:sz="0" w:space="0" w:color="auto"/>
        <w:bottom w:val="none" w:sz="0" w:space="0" w:color="auto"/>
        <w:right w:val="none" w:sz="0" w:space="0" w:color="auto"/>
      </w:divBdr>
      <w:divsChild>
        <w:div w:id="1603293135">
          <w:marLeft w:val="0"/>
          <w:marRight w:val="0"/>
          <w:marTop w:val="0"/>
          <w:marBottom w:val="0"/>
          <w:divBdr>
            <w:top w:val="none" w:sz="0" w:space="0" w:color="auto"/>
            <w:left w:val="none" w:sz="0" w:space="0" w:color="auto"/>
            <w:bottom w:val="none" w:sz="0" w:space="0" w:color="auto"/>
            <w:right w:val="none" w:sz="0" w:space="0" w:color="auto"/>
          </w:divBdr>
        </w:div>
      </w:divsChild>
    </w:div>
    <w:div w:id="1603293141">
      <w:marLeft w:val="0"/>
      <w:marRight w:val="0"/>
      <w:marTop w:val="0"/>
      <w:marBottom w:val="0"/>
      <w:divBdr>
        <w:top w:val="none" w:sz="0" w:space="0" w:color="auto"/>
        <w:left w:val="none" w:sz="0" w:space="0" w:color="auto"/>
        <w:bottom w:val="none" w:sz="0" w:space="0" w:color="auto"/>
        <w:right w:val="none" w:sz="0" w:space="0" w:color="auto"/>
      </w:divBdr>
      <w:divsChild>
        <w:div w:id="1603293134">
          <w:marLeft w:val="0"/>
          <w:marRight w:val="0"/>
          <w:marTop w:val="0"/>
          <w:marBottom w:val="0"/>
          <w:divBdr>
            <w:top w:val="none" w:sz="0" w:space="0" w:color="auto"/>
            <w:left w:val="none" w:sz="0" w:space="0" w:color="auto"/>
            <w:bottom w:val="none" w:sz="0" w:space="0" w:color="auto"/>
            <w:right w:val="none" w:sz="0" w:space="0" w:color="auto"/>
          </w:divBdr>
        </w:div>
      </w:divsChild>
    </w:div>
    <w:div w:id="1603293142">
      <w:marLeft w:val="0"/>
      <w:marRight w:val="0"/>
      <w:marTop w:val="0"/>
      <w:marBottom w:val="0"/>
      <w:divBdr>
        <w:top w:val="none" w:sz="0" w:space="0" w:color="auto"/>
        <w:left w:val="none" w:sz="0" w:space="0" w:color="auto"/>
        <w:bottom w:val="none" w:sz="0" w:space="0" w:color="auto"/>
        <w:right w:val="none" w:sz="0" w:space="0" w:color="auto"/>
      </w:divBdr>
      <w:divsChild>
        <w:div w:id="1603293140">
          <w:marLeft w:val="0"/>
          <w:marRight w:val="0"/>
          <w:marTop w:val="0"/>
          <w:marBottom w:val="0"/>
          <w:divBdr>
            <w:top w:val="none" w:sz="0" w:space="0" w:color="auto"/>
            <w:left w:val="none" w:sz="0" w:space="0" w:color="auto"/>
            <w:bottom w:val="none" w:sz="0" w:space="0" w:color="auto"/>
            <w:right w:val="none" w:sz="0" w:space="0" w:color="auto"/>
          </w:divBdr>
        </w:div>
      </w:divsChild>
    </w:div>
    <w:div w:id="1603293143">
      <w:marLeft w:val="0"/>
      <w:marRight w:val="0"/>
      <w:marTop w:val="0"/>
      <w:marBottom w:val="0"/>
      <w:divBdr>
        <w:top w:val="none" w:sz="0" w:space="0" w:color="auto"/>
        <w:left w:val="none" w:sz="0" w:space="0" w:color="auto"/>
        <w:bottom w:val="none" w:sz="0" w:space="0" w:color="auto"/>
        <w:right w:val="none" w:sz="0" w:space="0" w:color="auto"/>
      </w:divBdr>
      <w:divsChild>
        <w:div w:id="1603293147">
          <w:marLeft w:val="0"/>
          <w:marRight w:val="0"/>
          <w:marTop w:val="0"/>
          <w:marBottom w:val="0"/>
          <w:divBdr>
            <w:top w:val="none" w:sz="0" w:space="0" w:color="auto"/>
            <w:left w:val="none" w:sz="0" w:space="0" w:color="auto"/>
            <w:bottom w:val="none" w:sz="0" w:space="0" w:color="auto"/>
            <w:right w:val="none" w:sz="0" w:space="0" w:color="auto"/>
          </w:divBdr>
        </w:div>
      </w:divsChild>
    </w:div>
    <w:div w:id="1603293144">
      <w:marLeft w:val="0"/>
      <w:marRight w:val="0"/>
      <w:marTop w:val="0"/>
      <w:marBottom w:val="0"/>
      <w:divBdr>
        <w:top w:val="none" w:sz="0" w:space="0" w:color="auto"/>
        <w:left w:val="none" w:sz="0" w:space="0" w:color="auto"/>
        <w:bottom w:val="none" w:sz="0" w:space="0" w:color="auto"/>
        <w:right w:val="none" w:sz="0" w:space="0" w:color="auto"/>
      </w:divBdr>
      <w:divsChild>
        <w:div w:id="1603293146">
          <w:marLeft w:val="0"/>
          <w:marRight w:val="0"/>
          <w:marTop w:val="0"/>
          <w:marBottom w:val="0"/>
          <w:divBdr>
            <w:top w:val="none" w:sz="0" w:space="0" w:color="auto"/>
            <w:left w:val="none" w:sz="0" w:space="0" w:color="auto"/>
            <w:bottom w:val="none" w:sz="0" w:space="0" w:color="auto"/>
            <w:right w:val="none" w:sz="0" w:space="0" w:color="auto"/>
          </w:divBdr>
        </w:div>
      </w:divsChild>
    </w:div>
    <w:div w:id="16032931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1E49A-DAE4-4572-83FC-C9F52A5EC7D5}"/>
</file>

<file path=customXml/itemProps2.xml><?xml version="1.0" encoding="utf-8"?>
<ds:datastoreItem xmlns:ds="http://schemas.openxmlformats.org/officeDocument/2006/customXml" ds:itemID="{A9AE8EA3-2AB2-4469-85F2-CF350875340C}"/>
</file>

<file path=customXml/itemProps3.xml><?xml version="1.0" encoding="utf-8"?>
<ds:datastoreItem xmlns:ds="http://schemas.openxmlformats.org/officeDocument/2006/customXml" ds:itemID="{25A69899-8F77-4941-AF51-364B106F0B07}"/>
</file>

<file path=docProps/app.xml><?xml version="1.0" encoding="utf-8"?>
<Properties xmlns="http://schemas.openxmlformats.org/officeDocument/2006/extended-properties" xmlns:vt="http://schemas.openxmlformats.org/officeDocument/2006/docPropsVTypes">
  <Template>Normal</Template>
  <TotalTime>0</TotalTime>
  <Pages>3</Pages>
  <Words>933</Words>
  <Characters>4451</Characters>
  <Application>Microsoft Office Word</Application>
  <DocSecurity>0</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פניית האגודה לזכויות האזרח</vt:lpstr>
      <vt:lpstr>פניית האגודה לזכויות האזרח</vt:lpstr>
    </vt:vector>
  </TitlesOfParts>
  <Company/>
  <LinksUpToDate>false</LinksUpToDate>
  <CharactersWithSpaces>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האגודה לזכויות האזרח</dc:title>
  <dc:subject/>
  <dc:creator>Gil Gan-Mor</dc:creator>
  <cp:keywords/>
  <dc:description/>
  <cp:lastModifiedBy>Debbie Gild-Hayo</cp:lastModifiedBy>
  <cp:revision>2</cp:revision>
  <cp:lastPrinted>2017-03-30T14:53:00Z</cp:lastPrinted>
  <dcterms:created xsi:type="dcterms:W3CDTF">2017-11-26T10:29:00Z</dcterms:created>
  <dcterms:modified xsi:type="dcterms:W3CDTF">2017-11-26T10:29:00Z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vt:lpwstr>
  </property>
  <property fmtid="{D5CDD505-2E9C-101B-9397-08002B2CF9AE}" pid="4" name="MachineName">
    <vt:lpwstr>GILDESK</vt:lpwstr>
  </property>
  <property fmtid="{D5CDD505-2E9C-101B-9397-08002B2CF9AE}" pid="5" name="DocCounter">
    <vt:lpwstr>5029</vt:lpwstr>
  </property>
  <property fmtid="{D5CDD505-2E9C-101B-9397-08002B2CF9AE}" pid="6" name="ContentTypeId">
    <vt:lpwstr>0x010100F931E205BBB08441AEFFEBF8ABB23DF1</vt:lpwstr>
  </property>
  <property fmtid="{D5CDD505-2E9C-101B-9397-08002B2CF9AE}" pid="7" name="SanhedrinItemID">
    <vt:r8>2022361</vt:r8>
  </property>
  <property fmtid="{D5CDD505-2E9C-101B-9397-08002B2CF9AE}" pid="8" name="SanhedrinDocumentType">
    <vt:r8>88</vt:r8>
  </property>
</Properties>
</file>