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people.xml" ContentType="application/vnd.openxmlformats-officedocument.wordprocessingml.peop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B28" w:rsidRPr="00EA7605" w:rsidRDefault="00DD2B28" w:rsidP="00DD2B28">
      <w:pPr>
        <w:pStyle w:val="big-header"/>
        <w:ind w:left="0" w:right="1134"/>
        <w:rPr>
          <w:rFonts w:cs="David"/>
          <w:b/>
          <w:bCs/>
          <w:sz w:val="28"/>
          <w:szCs w:val="28"/>
          <w:u w:val="single"/>
          <w:rtl/>
        </w:rPr>
      </w:pPr>
      <w:r w:rsidRPr="00EA7605">
        <w:rPr>
          <w:rFonts w:cs="David" w:hint="cs"/>
          <w:b/>
          <w:bCs/>
          <w:sz w:val="28"/>
          <w:szCs w:val="28"/>
          <w:u w:val="single"/>
          <w:rtl/>
        </w:rPr>
        <w:t>סעיפים רלבנטיים לדיון ביום 10.1.2018</w:t>
      </w:r>
    </w:p>
    <w:p w:rsidR="00DD2B28" w:rsidRPr="00DD2B28" w:rsidRDefault="00DD2B28" w:rsidP="00E80227">
      <w:pPr>
        <w:pStyle w:val="big-header"/>
        <w:spacing w:before="120"/>
        <w:ind w:left="0" w:right="1134"/>
        <w:rPr>
          <w:rFonts w:cs="David"/>
          <w:sz w:val="28"/>
          <w:szCs w:val="28"/>
          <w:rtl/>
        </w:rPr>
      </w:pPr>
      <w:r w:rsidRPr="00DD2B28">
        <w:rPr>
          <w:rFonts w:cs="David" w:hint="cs"/>
          <w:sz w:val="28"/>
          <w:szCs w:val="28"/>
          <w:rtl/>
        </w:rPr>
        <w:t>ב</w:t>
      </w:r>
      <w:r w:rsidRPr="00DD2B28">
        <w:rPr>
          <w:rFonts w:cs="David"/>
          <w:sz w:val="28"/>
          <w:szCs w:val="28"/>
          <w:rtl/>
        </w:rPr>
        <w:t xml:space="preserve">הצעת חוק-יסוד: הממשלה (תיקון מס' 6) (אצילת סמכות לסגן שר) - הכנה לקריאה </w:t>
      </w:r>
      <w:r w:rsidR="00F0191E">
        <w:rPr>
          <w:rFonts w:cs="David" w:hint="cs"/>
          <w:sz w:val="28"/>
          <w:szCs w:val="28"/>
          <w:rtl/>
        </w:rPr>
        <w:t>ה</w:t>
      </w:r>
      <w:r w:rsidRPr="00DD2B28">
        <w:rPr>
          <w:rFonts w:cs="David"/>
          <w:sz w:val="28"/>
          <w:szCs w:val="28"/>
          <w:rtl/>
        </w:rPr>
        <w:t>שניה ו</w:t>
      </w:r>
      <w:r w:rsidR="00F0191E">
        <w:rPr>
          <w:rFonts w:cs="David" w:hint="cs"/>
          <w:sz w:val="28"/>
          <w:szCs w:val="28"/>
          <w:rtl/>
        </w:rPr>
        <w:t>ה</w:t>
      </w:r>
      <w:r w:rsidRPr="00DD2B28">
        <w:rPr>
          <w:rFonts w:cs="David"/>
          <w:sz w:val="28"/>
          <w:szCs w:val="28"/>
          <w:rtl/>
        </w:rPr>
        <w:t>שלישית</w:t>
      </w:r>
    </w:p>
    <w:p w:rsidR="00DD2B28" w:rsidRPr="00EA7605" w:rsidRDefault="00DD2B28" w:rsidP="00E80227">
      <w:pPr>
        <w:pStyle w:val="big-header"/>
        <w:spacing w:before="0"/>
        <w:ind w:left="0" w:right="1134"/>
        <w:rPr>
          <w:rFonts w:ascii="FrankRuehl" w:hAnsi="FrankRuehl"/>
          <w:sz w:val="26"/>
          <w:szCs w:val="26"/>
          <w:rtl/>
        </w:rPr>
      </w:pPr>
      <w:r w:rsidRPr="00EA7605">
        <w:rPr>
          <w:rFonts w:ascii="FrankRuehl" w:hAnsi="FrankRuehl"/>
          <w:sz w:val="26"/>
          <w:szCs w:val="26"/>
          <w:rtl/>
        </w:rPr>
        <w:t>חוק-יסוד: הממשלה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bookmarkStart w:id="0" w:name="Seif4"/>
      <w:bookmarkEnd w:id="0"/>
      <w:r w:rsidRPr="00EA7605">
        <w:rPr>
          <w:rFonts w:ascii="FrankRuehl" w:hAnsi="FrankRuehl"/>
          <w:sz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5883910</wp:posOffset>
                </wp:positionH>
                <wp:positionV relativeFrom="paragraph">
                  <wp:posOffset>101600</wp:posOffset>
                </wp:positionV>
                <wp:extent cx="914400" cy="228600"/>
                <wp:effectExtent l="0" t="0" r="635" b="6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2B28" w:rsidRDefault="00DD2B28" w:rsidP="00DD2B28">
                            <w:pPr>
                              <w:rPr>
                                <w:rFonts w:cs="Miriam"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cs="Miriam" w:hint="cs"/>
                                <w:sz w:val="18"/>
                                <w:szCs w:val="18"/>
                                <w:rtl/>
                              </w:rPr>
                              <w:t>אחריות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63.3pt;margin-top:8pt;width:1in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" filled="f" stroked="f">
                <v:textbox inset="1mm,0,1mm,0">
                  <w:txbxContent>
                    <w:p w:rsidR="00DD2B28" w:rsidRDefault="00DD2B28" w:rsidP="00DD2B28">
                      <w:pPr>
                        <w:rPr>
                          <w:rFonts w:cs="Miriam"/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cs="Miriam" w:hint="cs"/>
                          <w:sz w:val="18"/>
                          <w:szCs w:val="18"/>
                          <w:rtl/>
                        </w:rPr>
                        <w:t>אחריות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EA7605">
        <w:rPr>
          <w:rStyle w:val="default"/>
          <w:rFonts w:ascii="FrankRuehl" w:hAnsi="FrankRuehl" w:cs="FrankRuehl"/>
          <w:sz w:val="26"/>
          <w:rtl/>
        </w:rPr>
        <w:t>4.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הממשלה אחראית בפני הכנסת אחריות משותפת; שר אחראי בפני ראש הממשלה לתפקידים שעליהם ממונה השר.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bookmarkStart w:id="1" w:name="Seif5"/>
      <w:bookmarkEnd w:id="1"/>
      <w:r w:rsidRPr="00EA7605">
        <w:rPr>
          <w:rFonts w:ascii="FrankRuehl" w:hAnsi="FrankRuehl"/>
          <w:sz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5806440</wp:posOffset>
                </wp:positionH>
                <wp:positionV relativeFrom="paragraph">
                  <wp:posOffset>101600</wp:posOffset>
                </wp:positionV>
                <wp:extent cx="914400" cy="210820"/>
                <wp:effectExtent l="0" t="0" r="63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2B28" w:rsidRDefault="00DD2B28" w:rsidP="00DD2B28">
                            <w:pPr>
                              <w:rPr>
                                <w:rFonts w:cs="Miriam"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cs="Miriam" w:hint="cs"/>
                                <w:sz w:val="18"/>
                                <w:szCs w:val="18"/>
                                <w:rtl/>
                              </w:rPr>
                              <w:t>הרכב הממשלה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57.2pt;margin-top:8pt;width:1in;height:1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" filled="f" stroked="f">
                <v:textbox inset="1mm,0,1mm,0">
                  <w:txbxContent>
                    <w:p w:rsidR="00DD2B28" w:rsidRDefault="00DD2B28" w:rsidP="00DD2B28">
                      <w:pPr>
                        <w:rPr>
                          <w:rFonts w:cs="Miriam"/>
                          <w:sz w:val="18"/>
                          <w:szCs w:val="18"/>
                          <w:rtl/>
                        </w:rPr>
                      </w:pPr>
                      <w:r>
                        <w:rPr>
                          <w:rFonts w:cs="Miriam" w:hint="cs"/>
                          <w:sz w:val="18"/>
                          <w:szCs w:val="18"/>
                          <w:rtl/>
                        </w:rPr>
                        <w:t>הרכב הממשלה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EA7605">
        <w:rPr>
          <w:rStyle w:val="default"/>
          <w:rFonts w:ascii="FrankRuehl" w:hAnsi="FrankRuehl" w:cs="FrankRuehl"/>
          <w:sz w:val="26"/>
          <w:rtl/>
        </w:rPr>
        <w:t>5.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(א)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הממשלה מורכבת מראש הממשלה ומשרים אחרים.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(ב)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ראש הממשלה יהיה מבין חברי הכנסת; שר אחר יכול שיהיה שלא מבין חברי הכנסת.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(ג)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שר יהיה ממונה על משרד, ואולם יכול שיהיה שר בלי תיק.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(ד)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אחד השרים שהוא חבר הכנסת יכול שיהיה ממלא מקום ראש הממשלה.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(ה)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שר יכול שיהיה סגן ראש הממשלה.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(ו)</w:t>
      </w:r>
      <w:r w:rsidRPr="00EA7605">
        <w:rPr>
          <w:rStyle w:val="a5"/>
          <w:rFonts w:ascii="FrankRuehl" w:hAnsi="FrankRuehl"/>
          <w:sz w:val="26"/>
          <w:rtl/>
        </w:rPr>
        <w:footnoteReference w:id="1"/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מספר חברי הממשלה, ובכלל זה ראש הממשלה, לא יעלה על 19, אלא אם כן הביעה הכנסת אמון בממשלה או החליטה לאשר צירוף שרים לממשלה, ברוב של שבעים חברי הכנסת לפחות.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bookmarkStart w:id="2" w:name="Seif24"/>
      <w:bookmarkEnd w:id="2"/>
      <w:r w:rsidRPr="00EA7605">
        <w:rPr>
          <w:rFonts w:ascii="FrankRuehl" w:hAnsi="FrankRuehl"/>
          <w:sz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column">
                  <wp:posOffset>5507355</wp:posOffset>
                </wp:positionH>
                <wp:positionV relativeFrom="paragraph">
                  <wp:posOffset>90170</wp:posOffset>
                </wp:positionV>
                <wp:extent cx="914400" cy="228600"/>
                <wp:effectExtent l="0" t="0" r="635" b="381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2B28" w:rsidRDefault="00DD2B28" w:rsidP="00DD2B28">
                            <w:pPr>
                              <w:pStyle w:val="a3"/>
                              <w:autoSpaceDE w:val="0"/>
                              <w:autoSpaceDN w:val="0"/>
                              <w:spacing w:line="160" w:lineRule="exact"/>
                              <w:rPr>
                                <w:sz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2"/>
                                <w:rtl/>
                              </w:rPr>
                              <w:t>סגני שרים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433.65pt;margin-top:7.1pt;width:1in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" filled="f" stroked="f">
                <v:textbox inset="1mm,0,1mm,0">
                  <w:txbxContent>
                    <w:p w:rsidR="00DD2B28" w:rsidRDefault="00DD2B28" w:rsidP="00DD2B28">
                      <w:pPr>
                        <w:pStyle w:val="a3"/>
                        <w:autoSpaceDE w:val="0"/>
                        <w:autoSpaceDN w:val="0"/>
                        <w:spacing w:line="160" w:lineRule="exact"/>
                        <w:rPr>
                          <w:sz w:val="22"/>
                          <w:rtl/>
                        </w:rPr>
                      </w:pPr>
                      <w:r>
                        <w:rPr>
                          <w:rFonts w:hint="cs"/>
                          <w:sz w:val="22"/>
                          <w:rtl/>
                        </w:rPr>
                        <w:t>סגני שרים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EA7605">
        <w:rPr>
          <w:rStyle w:val="default"/>
          <w:rFonts w:ascii="FrankRuehl" w:hAnsi="FrankRuehl" w:cs="FrankRuehl"/>
          <w:sz w:val="26"/>
          <w:rtl/>
        </w:rPr>
        <w:t>25.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(א)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שר הממונה על משרד רשאי, בהסכמת ראש הממשלה ובאישור הממשלה, למנות לאותו משרד, מבין חברי הכנסת, סגן שר אחד; סגן שר ייכנס לתפקידו משהודיעה הממשלה בכנסת על מינויו; לסגן שר שמונה על ידי ראש הממשלה ייקרא "סגן שר במשרד ראש הממשלה".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(א1)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סמוך ככל האפשר למינויו, יצהיר סגן השר לפני הכנסת הצהרת אמונים זו: "אני (השם) מתחייב לשמור אמונים למדינת ישראל ולחוקיה, למלא באמונה את תפקידי כסגן שר, ולקיים את החלטות הכנסת.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(ב)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סגן שר יפעל בכנסת ובמשרד שנתמנה לו, בשם השר שמינה אותו ובמסגרת הענינים שמסר לו.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(ג)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חבר הכנסת שפרש מסיעתו לא יתמנה לסגן שר בתקופת כהונתה של אותה כנסת; הוראה זו לא תחול על התפלגות סיעה בתנאים שנקבעו בחוק; לענין סעיף קטן זה, "פרישה מסיעה" – כהגדרתה בסעיף 6א לחוק-יסוד: הכנסת.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(ד)</w:t>
      </w:r>
      <w:r w:rsidRPr="00EA7605">
        <w:rPr>
          <w:rStyle w:val="a5"/>
          <w:rFonts w:ascii="FrankRuehl" w:hAnsi="FrankRuehl"/>
          <w:sz w:val="26"/>
          <w:rtl/>
        </w:rPr>
        <w:footnoteReference w:id="2"/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מספר סגני השרים לא יעלה על ארבעה.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color w:val="FF0000"/>
          <w:sz w:val="26"/>
          <w:shd w:val="clear" w:color="auto" w:fill="FFFF99"/>
          <w:rtl/>
        </w:rPr>
      </w:pPr>
      <w:bookmarkStart w:id="3" w:name="Rov55"/>
      <w:r w:rsidRPr="00EA7605">
        <w:rPr>
          <w:rStyle w:val="default"/>
          <w:rFonts w:ascii="FrankRuehl" w:hAnsi="FrankRuehl" w:cs="FrankRuehl"/>
          <w:vanish/>
          <w:color w:val="FF0000"/>
          <w:sz w:val="26"/>
          <w:shd w:val="clear" w:color="auto" w:fill="FFFF99"/>
          <w:rtl/>
        </w:rPr>
        <w:t>מיום 17.3.2015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b/>
          <w:bCs/>
          <w:vanish/>
          <w:sz w:val="26"/>
          <w:shd w:val="clear" w:color="auto" w:fill="FFFF99"/>
          <w:rtl/>
        </w:rPr>
        <w:t>תיקון מס' 1</w:t>
      </w:r>
    </w:p>
    <w:p w:rsidR="00DD2B28" w:rsidRPr="00EA7605" w:rsidRDefault="004F476D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hyperlink r:id="rId6" w:history="1">
        <w:r w:rsidR="00DD2B28" w:rsidRPr="00EA7605">
          <w:rPr>
            <w:rStyle w:val="Hyperlink"/>
            <w:rFonts w:ascii="FrankRuehl" w:hAnsi="FrankRuehl"/>
            <w:vanish/>
            <w:sz w:val="26"/>
            <w:shd w:val="clear" w:color="auto" w:fill="FFFF99"/>
            <w:rtl/>
          </w:rPr>
          <w:t>ס"ח תשע"ד מס' 2440</w:t>
        </w:r>
      </w:hyperlink>
      <w:r w:rsidR="00DD2B28" w:rsidRPr="00EA7605"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  <w:t xml:space="preserve"> מיום 19.3.2014 עמ' 346 (</w:t>
      </w:r>
      <w:hyperlink r:id="rId7" w:history="1">
        <w:r w:rsidR="00DD2B28" w:rsidRPr="00EA7605">
          <w:rPr>
            <w:rStyle w:val="Hyperlink"/>
            <w:rFonts w:ascii="FrankRuehl" w:hAnsi="FrankRuehl"/>
            <w:vanish/>
            <w:sz w:val="26"/>
            <w:shd w:val="clear" w:color="auto" w:fill="FFFF99"/>
            <w:rtl/>
          </w:rPr>
          <w:t>ה"ח 512</w:t>
        </w:r>
      </w:hyperlink>
      <w:r w:rsidR="00DD2B28" w:rsidRPr="00EA7605"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  <w:t>)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b/>
          <w:bCs/>
          <w:vanish/>
          <w:sz w:val="26"/>
          <w:shd w:val="clear" w:color="auto" w:fill="FFFF99"/>
          <w:rtl/>
        </w:rPr>
        <w:t>הוספת סעיף קטן 25(ד)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color w:val="FF0000"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vanish/>
          <w:color w:val="FF0000"/>
          <w:sz w:val="26"/>
          <w:shd w:val="clear" w:color="auto" w:fill="FFFF99"/>
          <w:rtl/>
        </w:rPr>
        <w:t>מיום 13.5.2015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b/>
          <w:bCs/>
          <w:vanish/>
          <w:sz w:val="26"/>
          <w:shd w:val="clear" w:color="auto" w:fill="FFFF99"/>
          <w:rtl/>
        </w:rPr>
        <w:t>הוראת שעה תשע"ה-2015</w:t>
      </w:r>
    </w:p>
    <w:p w:rsidR="00DD2B28" w:rsidRPr="00EA7605" w:rsidRDefault="004F476D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hyperlink r:id="rId8" w:history="1">
        <w:r w:rsidR="00DD2B28" w:rsidRPr="00EA7605">
          <w:rPr>
            <w:rStyle w:val="Hyperlink"/>
            <w:rFonts w:ascii="FrankRuehl" w:hAnsi="FrankRuehl"/>
            <w:vanish/>
            <w:sz w:val="26"/>
            <w:shd w:val="clear" w:color="auto" w:fill="FFFF99"/>
            <w:rtl/>
          </w:rPr>
          <w:t>ס"ח תשע"ה מס' 2491</w:t>
        </w:r>
      </w:hyperlink>
      <w:r w:rsidR="00DD2B28" w:rsidRPr="00EA7605"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  <w:t xml:space="preserve"> מיום 13.5.2015 עמ' 188 (</w:t>
      </w:r>
      <w:hyperlink r:id="rId9" w:history="1">
        <w:r w:rsidR="00DD2B28" w:rsidRPr="00EA7605">
          <w:rPr>
            <w:rStyle w:val="Hyperlink"/>
            <w:rFonts w:ascii="FrankRuehl" w:hAnsi="FrankRuehl"/>
            <w:vanish/>
            <w:sz w:val="26"/>
            <w:shd w:val="clear" w:color="auto" w:fill="FFFF99"/>
            <w:rtl/>
          </w:rPr>
          <w:t>ה"ח 915</w:t>
        </w:r>
      </w:hyperlink>
      <w:r w:rsidR="00DD2B28" w:rsidRPr="00EA7605"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  <w:t>)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b/>
          <w:bCs/>
          <w:vanish/>
          <w:sz w:val="26"/>
          <w:shd w:val="clear" w:color="auto" w:fill="FFFF99"/>
          <w:rtl/>
        </w:rPr>
        <w:t>אי-תחולת סעיף קטן 25(ד) על ממשלה שכוננה בתקופת כהונתה של הכנסת ה-20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color w:val="FF0000"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vanish/>
          <w:color w:val="FF0000"/>
          <w:sz w:val="26"/>
          <w:shd w:val="clear" w:color="auto" w:fill="FFFF99"/>
          <w:rtl/>
        </w:rPr>
        <w:t>מיום 6.8.2015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r w:rsidRPr="00EA7605">
        <w:rPr>
          <w:rStyle w:val="default"/>
          <w:rFonts w:ascii="FrankRuehl" w:hAnsi="FrankRuehl" w:cs="FrankRuehl"/>
          <w:b/>
          <w:bCs/>
          <w:vanish/>
          <w:sz w:val="26"/>
          <w:shd w:val="clear" w:color="auto" w:fill="FFFF99"/>
          <w:rtl/>
        </w:rPr>
        <w:t>תיקון מס' 4</w:t>
      </w:r>
    </w:p>
    <w:p w:rsidR="00DD2B28" w:rsidRPr="00EA7605" w:rsidRDefault="004F476D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</w:pPr>
      <w:hyperlink r:id="rId10" w:history="1">
        <w:r w:rsidR="00DD2B28" w:rsidRPr="00EA7605">
          <w:rPr>
            <w:rStyle w:val="Hyperlink"/>
            <w:rFonts w:ascii="FrankRuehl" w:hAnsi="FrankRuehl"/>
            <w:vanish/>
            <w:sz w:val="26"/>
            <w:shd w:val="clear" w:color="auto" w:fill="FFFF99"/>
            <w:rtl/>
          </w:rPr>
          <w:t>ס"ח תשע"ה מס' 2500</w:t>
        </w:r>
      </w:hyperlink>
      <w:r w:rsidR="00DD2B28" w:rsidRPr="00EA7605"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  <w:t xml:space="preserve"> מיום 6.8.2015 עמ' 249 (</w:t>
      </w:r>
      <w:hyperlink r:id="rId11" w:history="1">
        <w:r w:rsidR="00DD2B28" w:rsidRPr="00EA7605">
          <w:rPr>
            <w:rStyle w:val="Hyperlink"/>
            <w:rFonts w:ascii="FrankRuehl" w:hAnsi="FrankRuehl"/>
            <w:vanish/>
            <w:sz w:val="26"/>
            <w:shd w:val="clear" w:color="auto" w:fill="FFFF99"/>
            <w:rtl/>
          </w:rPr>
          <w:t>ה"ח 940</w:t>
        </w:r>
      </w:hyperlink>
      <w:r w:rsidR="00DD2B28" w:rsidRPr="00EA7605">
        <w:rPr>
          <w:rStyle w:val="default"/>
          <w:rFonts w:ascii="FrankRuehl" w:hAnsi="FrankRuehl" w:cs="FrankRuehl"/>
          <w:vanish/>
          <w:sz w:val="26"/>
          <w:shd w:val="clear" w:color="auto" w:fill="FFFF99"/>
          <w:rtl/>
        </w:rPr>
        <w:t>)</w:t>
      </w:r>
    </w:p>
    <w:p w:rsidR="00DD2B28" w:rsidRPr="00EA7605" w:rsidRDefault="00DD2B28" w:rsidP="00DD2B28">
      <w:pPr>
        <w:pStyle w:val="P00"/>
        <w:spacing w:before="0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b/>
          <w:bCs/>
          <w:vanish/>
          <w:sz w:val="26"/>
          <w:shd w:val="clear" w:color="auto" w:fill="FFFF99"/>
          <w:rtl/>
        </w:rPr>
        <w:t>הוספת סעיף קטן 25(א1)</w:t>
      </w:r>
      <w:bookmarkEnd w:id="3"/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bookmarkStart w:id="4" w:name="Seif25"/>
      <w:bookmarkStart w:id="5" w:name="Seif32"/>
      <w:bookmarkEnd w:id="4"/>
      <w:bookmarkEnd w:id="5"/>
      <w:r w:rsidRPr="00EA7605">
        <w:rPr>
          <w:rFonts w:ascii="FrankRuehl" w:hAnsi="FrankRuehl"/>
          <w:sz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>
                <wp:simplePos x="0" y="0"/>
                <wp:positionH relativeFrom="column">
                  <wp:posOffset>5807710</wp:posOffset>
                </wp:positionH>
                <wp:positionV relativeFrom="paragraph">
                  <wp:posOffset>91440</wp:posOffset>
                </wp:positionV>
                <wp:extent cx="914400" cy="228600"/>
                <wp:effectExtent l="0" t="0" r="0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2B28" w:rsidRDefault="00DD2B28" w:rsidP="00DD2B28">
                            <w:pPr>
                              <w:pStyle w:val="a3"/>
                              <w:autoSpaceDE w:val="0"/>
                              <w:autoSpaceDN w:val="0"/>
                              <w:spacing w:line="160" w:lineRule="exact"/>
                              <w:rPr>
                                <w:sz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2"/>
                                <w:rtl/>
                              </w:rPr>
                              <w:t>אצילת סמכויות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left:0;text-align:left;margin-left:457.3pt;margin-top:7.2pt;width:1in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" filled="f" stroked="f">
                <v:textbox inset="1mm,0,1mm,0">
                  <w:txbxContent>
                    <w:p w:rsidR="00DD2B28" w:rsidRDefault="00DD2B28" w:rsidP="00DD2B28">
                      <w:pPr>
                        <w:pStyle w:val="a3"/>
                        <w:autoSpaceDE w:val="0"/>
                        <w:autoSpaceDN w:val="0"/>
                        <w:spacing w:line="160" w:lineRule="exact"/>
                        <w:rPr>
                          <w:sz w:val="22"/>
                          <w:rtl/>
                        </w:rPr>
                      </w:pPr>
                      <w:r>
                        <w:rPr>
                          <w:rFonts w:hint="cs"/>
                          <w:sz w:val="22"/>
                          <w:rtl/>
                        </w:rPr>
                        <w:t>אצילת סמכויות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EA7605">
        <w:rPr>
          <w:rStyle w:val="default"/>
          <w:rFonts w:ascii="FrankRuehl" w:hAnsi="FrankRuehl" w:cs="FrankRuehl"/>
          <w:sz w:val="26"/>
          <w:rtl/>
        </w:rPr>
        <w:t>33.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(א)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סמכות הנתונה על פי דין לממשלה רשאית הממשלה לאצול לאחד השרים; סעיף זה לא יחול על סמכויות הממשלה לפי חוק-יסוד זה, למעט סמכויות לפי סעיף 32.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(ב)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סמכות הנתונה לאחד השרים על פי חוק או שהועברה לו על פי סעיף 31(ב), למעט סמכות להתקין תקנות, רשאי השר לאצול, כולה, מקצתה או בסייגים, לעובד ציבור.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ins w:id="6" w:author="אפרת חקאק" w:date="2018-01-09T09:51:00Z"/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(ג)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סמכות שהממשלה אצלה לשר, למעט סמכות להתקין תקנות, רשאי השר לאצלה, כולה, מקצתה או בסייגים, לעובד ציבור אם הסמיכה אותו הממשלה לכך.</w:t>
      </w:r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ins w:id="7" w:author="אפרת חקאק" w:date="2018-01-09T09:51:00Z">
        <w:r w:rsidRPr="00EA7605">
          <w:rPr>
            <w:rFonts w:ascii="FrankRuehl" w:hAnsi="FrankRuehl"/>
            <w:sz w:val="26"/>
            <w:highlight w:val="yellow"/>
            <w:rtl/>
          </w:rPr>
          <w:t>(ג1)</w:t>
        </w:r>
        <w:r w:rsidRPr="00EA7605">
          <w:rPr>
            <w:rFonts w:ascii="FrankRuehl" w:hAnsi="FrankRuehl"/>
            <w:sz w:val="26"/>
            <w:highlight w:val="yellow"/>
            <w:rtl/>
          </w:rPr>
          <w:tab/>
          <w:t>כיהן ראש הממשלה כשר הממונה על משרד, רשאי הוא לאצול את סמכותו, בהתאם להוראות סעיפים קטנים (ב) או (ג), גם לסגן שר באותו משרד.</w:t>
        </w:r>
      </w:ins>
    </w:p>
    <w:p w:rsidR="00DD2B28" w:rsidRPr="00EA7605" w:rsidRDefault="00DD2B28" w:rsidP="00DD2B28">
      <w:pPr>
        <w:pStyle w:val="P00"/>
        <w:spacing w:before="72"/>
        <w:ind w:left="0" w:right="1134"/>
        <w:rPr>
          <w:rStyle w:val="default"/>
          <w:rFonts w:ascii="FrankRuehl" w:hAnsi="FrankRuehl" w:cs="FrankRuehl"/>
          <w:sz w:val="26"/>
          <w:rtl/>
        </w:rPr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(ד)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בסעיף זה, סמכות הנתונה לממשלה או לשר, לרבות חובה המוטלת עליהם.</w:t>
      </w:r>
    </w:p>
    <w:p w:rsidR="00DD2B28" w:rsidRDefault="00DD2B28" w:rsidP="00E80227">
      <w:pPr>
        <w:pStyle w:val="P00"/>
        <w:spacing w:before="72"/>
        <w:ind w:left="0" w:right="1134"/>
      </w:pPr>
      <w:r w:rsidRPr="00EA7605">
        <w:rPr>
          <w:rStyle w:val="default"/>
          <w:rFonts w:ascii="FrankRuehl" w:hAnsi="FrankRuehl" w:cs="FrankRuehl"/>
          <w:sz w:val="26"/>
          <w:rtl/>
        </w:rPr>
        <w:tab/>
        <w:t>(ה)</w:t>
      </w:r>
      <w:r w:rsidRPr="00EA7605">
        <w:rPr>
          <w:rStyle w:val="default"/>
          <w:rFonts w:ascii="FrankRuehl" w:hAnsi="FrankRuehl" w:cs="FrankRuehl"/>
          <w:sz w:val="26"/>
          <w:rtl/>
        </w:rPr>
        <w:tab/>
        <w:t>הוראות סעיף זה יחולו אם אין כוונה אחרת משתמעת מן החוק המקנה את הסמכות או המטיל את החובה.</w:t>
      </w:r>
    </w:p>
    <w:sectPr w:rsidR="00DD2B28" w:rsidSect="00E80227">
      <w:footerReference w:type="default" r:id="rId12"/>
      <w:pgSz w:w="12240" w:h="15840"/>
      <w:pgMar w:top="1134" w:right="1797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76D" w:rsidRDefault="004F476D" w:rsidP="00DD2B28">
      <w:pPr>
        <w:spacing w:after="0" w:line="240" w:lineRule="auto"/>
      </w:pPr>
      <w:r>
        <w:separator/>
      </w:r>
    </w:p>
  </w:endnote>
  <w:endnote w:type="continuationSeparator" w:id="0">
    <w:p w:rsidR="004F476D" w:rsidRDefault="004F476D" w:rsidP="00DD2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5377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7605" w:rsidRDefault="00EA7605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19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7605" w:rsidRDefault="00EA76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76D" w:rsidRDefault="004F476D" w:rsidP="00DD2B28">
      <w:pPr>
        <w:spacing w:after="0" w:line="240" w:lineRule="auto"/>
      </w:pPr>
      <w:r>
        <w:separator/>
      </w:r>
    </w:p>
  </w:footnote>
  <w:footnote w:type="continuationSeparator" w:id="0">
    <w:p w:rsidR="004F476D" w:rsidRDefault="004F476D" w:rsidP="00DD2B28">
      <w:pPr>
        <w:spacing w:after="0" w:line="240" w:lineRule="auto"/>
      </w:pPr>
      <w:r>
        <w:continuationSeparator/>
      </w:r>
    </w:p>
  </w:footnote>
  <w:footnote w:id="1">
    <w:p w:rsidR="00DD2B28" w:rsidRDefault="00DD2B28" w:rsidP="00DD2B28">
      <w:pPr>
        <w:pStyle w:val="footnote"/>
        <w:tabs>
          <w:tab w:val="left" w:pos="624"/>
          <w:tab w:val="left" w:pos="1021"/>
          <w:tab w:val="left" w:pos="1474"/>
          <w:tab w:val="left" w:pos="1928"/>
          <w:tab w:val="left" w:pos="2381"/>
          <w:tab w:val="left" w:pos="2835"/>
          <w:tab w:val="right" w:leader="dot" w:pos="6259"/>
        </w:tabs>
        <w:spacing w:before="72"/>
        <w:ind w:left="0" w:right="1134"/>
        <w:rPr>
          <w:rtl/>
        </w:rPr>
      </w:pPr>
      <w:r>
        <w:rPr>
          <w:rStyle w:val="a5"/>
        </w:rPr>
        <w:footnoteRef/>
      </w:r>
      <w:r w:rsidRPr="00125075">
        <w:rPr>
          <w:rtl/>
        </w:rPr>
        <w:t xml:space="preserve"> </w:t>
      </w:r>
      <w:r w:rsidRPr="00125075">
        <w:rPr>
          <w:rFonts w:hint="cs"/>
          <w:rtl/>
        </w:rPr>
        <w:t>סעיף קטן זה לא יחול על ממשלה שכוננה בתקופת כהונתה של הכנסת ה-20.</w:t>
      </w:r>
    </w:p>
  </w:footnote>
  <w:footnote w:id="2">
    <w:p w:rsidR="00DD2B28" w:rsidRDefault="00DD2B28" w:rsidP="00E80227">
      <w:pPr>
        <w:pStyle w:val="a6"/>
        <w:ind w:right="1134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125075">
        <w:rPr>
          <w:rFonts w:cs="FrankRuehl" w:hint="cs"/>
          <w:sz w:val="22"/>
          <w:szCs w:val="22"/>
          <w:rtl/>
        </w:rPr>
        <w:t>סעיף קטן זה לא יחול על ממשלה שכוננה בתקופת כהונתה של הכנסת ה-20.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פרת חקאק">
    <w15:presenceInfo w15:providerId="AD" w15:userId="S-1-5-21-390607825-919564285-270368766-119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28"/>
    <w:rsid w:val="00165071"/>
    <w:rsid w:val="00381AA3"/>
    <w:rsid w:val="004F476D"/>
    <w:rsid w:val="00DD2B28"/>
    <w:rsid w:val="00E80227"/>
    <w:rsid w:val="00EA7605"/>
    <w:rsid w:val="00F0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63C831-4083-47EC-B07A-08C7BE200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ig-header">
    <w:name w:val="big-header"/>
    <w:basedOn w:val="a"/>
    <w:rsid w:val="00DD2B28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bidi/>
      <w:spacing w:before="440" w:after="120" w:line="240" w:lineRule="auto"/>
      <w:ind w:left="2835"/>
      <w:jc w:val="center"/>
    </w:pPr>
    <w:rPr>
      <w:rFonts w:ascii="Times New Roman" w:eastAsia="Times New Roman" w:hAnsi="Times New Roman" w:cs="FrankRuehl"/>
      <w:noProof/>
      <w:sz w:val="20"/>
      <w:szCs w:val="32"/>
      <w:lang w:eastAsia="he-IL"/>
    </w:rPr>
  </w:style>
  <w:style w:type="character" w:customStyle="1" w:styleId="default">
    <w:name w:val="default"/>
    <w:rsid w:val="00DD2B28"/>
    <w:rPr>
      <w:rFonts w:ascii="Times New Roman" w:hAnsi="Times New Roman" w:cs="Times New Roman"/>
      <w:sz w:val="20"/>
      <w:szCs w:val="26"/>
    </w:rPr>
  </w:style>
  <w:style w:type="paragraph" w:customStyle="1" w:styleId="footnote">
    <w:name w:val="footnote"/>
    <w:basedOn w:val="a"/>
    <w:rsid w:val="00DD2B28"/>
    <w:pPr>
      <w:widowControl w:val="0"/>
      <w:suppressAutoHyphens/>
      <w:autoSpaceDE w:val="0"/>
      <w:autoSpaceDN w:val="0"/>
      <w:bidi/>
      <w:spacing w:after="0" w:line="240" w:lineRule="auto"/>
      <w:ind w:left="2835"/>
      <w:jc w:val="both"/>
    </w:pPr>
    <w:rPr>
      <w:rFonts w:ascii="Times New Roman" w:eastAsia="Times New Roman" w:hAnsi="Times New Roman" w:cs="FrankRuehl"/>
      <w:noProof/>
      <w:lang w:eastAsia="he-IL"/>
    </w:rPr>
  </w:style>
  <w:style w:type="character" w:styleId="Hyperlink">
    <w:name w:val="Hyperlink"/>
    <w:rsid w:val="00DD2B28"/>
    <w:rPr>
      <w:color w:val="0000FF"/>
      <w:u w:val="single"/>
    </w:rPr>
  </w:style>
  <w:style w:type="paragraph" w:customStyle="1" w:styleId="P00">
    <w:name w:val="P00"/>
    <w:rsid w:val="00DD2B28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paragraph" w:styleId="a3">
    <w:name w:val="Body Text"/>
    <w:basedOn w:val="a"/>
    <w:link w:val="a4"/>
    <w:rsid w:val="00DD2B28"/>
    <w:pPr>
      <w:bidi/>
      <w:spacing w:after="0" w:line="240" w:lineRule="auto"/>
    </w:pPr>
    <w:rPr>
      <w:rFonts w:ascii="Times New Roman" w:eastAsia="Times New Roman" w:hAnsi="Times New Roman" w:cs="Miriam"/>
      <w:sz w:val="18"/>
      <w:szCs w:val="18"/>
      <w:lang w:eastAsia="he-IL"/>
    </w:rPr>
  </w:style>
  <w:style w:type="character" w:customStyle="1" w:styleId="a4">
    <w:name w:val="גוף טקסט תו"/>
    <w:basedOn w:val="a0"/>
    <w:link w:val="a3"/>
    <w:rsid w:val="00DD2B28"/>
    <w:rPr>
      <w:rFonts w:ascii="Times New Roman" w:eastAsia="Times New Roman" w:hAnsi="Times New Roman" w:cs="Miriam"/>
      <w:sz w:val="18"/>
      <w:szCs w:val="18"/>
      <w:lang w:eastAsia="he-IL"/>
    </w:rPr>
  </w:style>
  <w:style w:type="character" w:styleId="a5">
    <w:name w:val="footnote reference"/>
    <w:semiHidden/>
    <w:rsid w:val="00DD2B28"/>
    <w:rPr>
      <w:vertAlign w:val="superscript"/>
    </w:rPr>
  </w:style>
  <w:style w:type="paragraph" w:styleId="a6">
    <w:name w:val="footnote text"/>
    <w:basedOn w:val="a"/>
    <w:link w:val="a7"/>
    <w:semiHidden/>
    <w:rsid w:val="00DD2B2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customStyle="1" w:styleId="a7">
    <w:name w:val="טקסט הערת שוליים תו"/>
    <w:basedOn w:val="a0"/>
    <w:link w:val="a6"/>
    <w:semiHidden/>
    <w:rsid w:val="00DD2B28"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8">
    <w:name w:val="header"/>
    <w:basedOn w:val="a"/>
    <w:link w:val="a9"/>
    <w:uiPriority w:val="99"/>
    <w:unhideWhenUsed/>
    <w:rsid w:val="00EA76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EA7605"/>
  </w:style>
  <w:style w:type="paragraph" w:styleId="aa">
    <w:name w:val="footer"/>
    <w:basedOn w:val="a"/>
    <w:link w:val="ab"/>
    <w:uiPriority w:val="99"/>
    <w:unhideWhenUsed/>
    <w:rsid w:val="00EA76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EA7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vo.co.il/Law_html/law14/law-2491.pdf" TargetMode="Externa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://www.nevo.co.il/Law_word/law16/knesset-512.pdf" TargetMode="Externa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://www.nevo.co.il/Law_word/law14/law-2440.pdf" TargetMode="External"/><Relationship Id="rId11" Type="http://schemas.openxmlformats.org/officeDocument/2006/relationships/hyperlink" Target="http://www.nevo.co.il/Law_word/law15/memshala-940.pdf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nevo.co.il/law_word/law14/law-2500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evo.co.il/Law_word/law15/memshala-915.pdf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CD7176-E8FF-4F08-AA9C-82DD25BB3E5D}"/>
</file>

<file path=customXml/itemProps2.xml><?xml version="1.0" encoding="utf-8"?>
<ds:datastoreItem xmlns:ds="http://schemas.openxmlformats.org/officeDocument/2006/customXml" ds:itemID="{CAD252DE-8FD9-4595-8C18-EFE3A57CDA51}"/>
</file>

<file path=customXml/itemProps3.xml><?xml version="1.0" encoding="utf-8"?>
<ds:datastoreItem xmlns:ds="http://schemas.openxmlformats.org/officeDocument/2006/customXml" ds:itemID="{C5603AA4-FDF2-4064-A951-F21B71E19B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459</Words>
  <Characters>2438</Characters>
  <Application>Microsoft Office Word</Application>
  <DocSecurity>0</DocSecurity>
  <Lines>1219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אפרת חקאק</dc:creator>
  <cp:keywords/>
  <dc:description/>
  <cp:lastModifiedBy>גור בליי</cp:lastModifiedBy>
  <cp:revision>2</cp:revision>
  <dcterms:created xsi:type="dcterms:W3CDTF">2018-01-09T14:26:00Z</dcterms:created>
  <dcterms:modified xsi:type="dcterms:W3CDTF">2018-01-09T14:26:00Z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2063651</vt:r8>
  </property>
</Properties>
</file>