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B97" w:rsidRDefault="00935B97" w:rsidP="008622EF">
      <w:pPr>
        <w:jc w:val="center"/>
        <w:rPr>
          <w:rFonts w:ascii="Arial" w:hAnsi="Arial"/>
          <w:noProof/>
          <w:sz w:val="24"/>
          <w:rtl/>
        </w:rPr>
      </w:pPr>
      <w:r>
        <w:rPr>
          <w:color w:val="808080"/>
        </w:rPr>
        <w:object w:dxaOrig="11393" w:dyaOrig="2430" w14:anchorId="414223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25pt;height:86.25pt" o:ole="">
            <v:imagedata r:id="rId7" o:title=""/>
          </v:shape>
          <o:OLEObject Type="Embed" ProgID="MSPhotoEd.3" ShapeID="_x0000_i1025" DrawAspect="Content" ObjectID="_1577627848" r:id="rId8"/>
        </w:object>
      </w:r>
    </w:p>
    <w:p w:rsidR="00010B99" w:rsidRDefault="00114C00" w:rsidP="00254CA9">
      <w:pPr>
        <w:spacing w:before="0"/>
        <w:rPr>
          <w:rFonts w:ascii="Arial" w:hAnsi="Arial"/>
          <w:rtl/>
        </w:rPr>
      </w:pPr>
      <w:r>
        <w:rPr>
          <w:rFonts w:ascii="Arial" w:hAnsi="Arial" w:hint="cs"/>
          <w:rtl/>
        </w:rPr>
        <w:tab/>
      </w:r>
      <w:r w:rsidR="00010B99">
        <w:rPr>
          <w:rFonts w:ascii="Arial" w:hAnsi="Arial" w:hint="cs"/>
          <w:rtl/>
        </w:rPr>
        <w:tab/>
      </w:r>
      <w:r w:rsidR="00010B99">
        <w:rPr>
          <w:rFonts w:ascii="Arial" w:hAnsi="Arial" w:hint="cs"/>
          <w:rtl/>
        </w:rPr>
        <w:tab/>
      </w:r>
      <w:r w:rsidR="00010B99">
        <w:rPr>
          <w:rFonts w:ascii="Arial" w:hAnsi="Arial" w:hint="cs"/>
          <w:rtl/>
        </w:rPr>
        <w:tab/>
      </w:r>
      <w:r w:rsidR="00010B99">
        <w:rPr>
          <w:rFonts w:ascii="Arial" w:hAnsi="Arial" w:hint="cs"/>
          <w:rtl/>
        </w:rPr>
        <w:tab/>
      </w:r>
      <w:r w:rsidR="00010B99">
        <w:rPr>
          <w:rFonts w:ascii="Arial" w:hAnsi="Arial" w:hint="cs"/>
          <w:rtl/>
        </w:rPr>
        <w:tab/>
      </w:r>
      <w:r w:rsidR="00010B99">
        <w:rPr>
          <w:rFonts w:ascii="Arial" w:hAnsi="Arial" w:hint="cs"/>
          <w:rtl/>
        </w:rPr>
        <w:tab/>
      </w:r>
      <w:r w:rsidR="00F556F0">
        <w:rPr>
          <w:rFonts w:ascii="Arial" w:hAnsi="Arial"/>
          <w:rtl/>
        </w:rPr>
        <w:tab/>
      </w:r>
      <w:r w:rsidR="00010B99">
        <w:rPr>
          <w:rFonts w:ascii="Arial" w:hAnsi="Arial" w:hint="cs"/>
          <w:rtl/>
        </w:rPr>
        <w:tab/>
      </w:r>
      <w:r w:rsidR="00254CA9">
        <w:rPr>
          <w:rFonts w:ascii="Arial" w:hAnsi="Arial" w:hint="cs"/>
          <w:rtl/>
        </w:rPr>
        <w:t>16 בינואר 2018</w:t>
      </w:r>
    </w:p>
    <w:p w:rsidR="0029511C" w:rsidRDefault="0029511C" w:rsidP="003F21F7">
      <w:pPr>
        <w:spacing w:before="0"/>
        <w:rPr>
          <w:rFonts w:ascii="Arial" w:hAnsi="Arial"/>
          <w:rtl/>
        </w:rPr>
      </w:pPr>
      <w:r>
        <w:rPr>
          <w:rFonts w:ascii="Arial" w:hAnsi="Arial" w:hint="cs"/>
          <w:rtl/>
        </w:rPr>
        <w:t>לכבוד</w:t>
      </w:r>
      <w:r w:rsidR="002F3DDF">
        <w:rPr>
          <w:rFonts w:ascii="Arial" w:hAnsi="Arial" w:hint="cs"/>
          <w:rtl/>
        </w:rPr>
        <w:tab/>
      </w:r>
    </w:p>
    <w:p w:rsidR="003F21F7" w:rsidRDefault="003F21F7" w:rsidP="003011D2">
      <w:pPr>
        <w:spacing w:before="0"/>
        <w:rPr>
          <w:rFonts w:ascii="Arial" w:hAnsi="Arial"/>
          <w:rtl/>
        </w:rPr>
      </w:pPr>
      <w:r>
        <w:rPr>
          <w:rFonts w:ascii="Arial" w:hAnsi="Arial" w:hint="cs"/>
          <w:rtl/>
        </w:rPr>
        <w:t xml:space="preserve">ח"כ </w:t>
      </w:r>
      <w:r w:rsidR="003011D2">
        <w:rPr>
          <w:rFonts w:ascii="Arial" w:hAnsi="Arial" w:hint="cs"/>
          <w:rtl/>
        </w:rPr>
        <w:t>יואב קיש</w:t>
      </w:r>
    </w:p>
    <w:p w:rsidR="003F21F7" w:rsidRDefault="003F21F7" w:rsidP="003011D2">
      <w:pPr>
        <w:spacing w:before="0"/>
        <w:rPr>
          <w:rFonts w:ascii="Arial" w:hAnsi="Arial"/>
          <w:rtl/>
        </w:rPr>
      </w:pPr>
      <w:r>
        <w:rPr>
          <w:rFonts w:ascii="Arial" w:hAnsi="Arial" w:hint="cs"/>
          <w:rtl/>
        </w:rPr>
        <w:t xml:space="preserve">יו"ר ועדת </w:t>
      </w:r>
      <w:r w:rsidR="003011D2">
        <w:rPr>
          <w:rFonts w:ascii="Arial" w:hAnsi="Arial" w:hint="cs"/>
          <w:rtl/>
        </w:rPr>
        <w:t>הכנסת</w:t>
      </w:r>
    </w:p>
    <w:p w:rsidR="00CB58E8" w:rsidRPr="003F21F7" w:rsidRDefault="003F21F7" w:rsidP="003F21F7">
      <w:pPr>
        <w:spacing w:before="0"/>
        <w:rPr>
          <w:rFonts w:ascii="Arial" w:hAnsi="Arial"/>
          <w:u w:val="single"/>
          <w:rtl/>
        </w:rPr>
      </w:pPr>
      <w:r w:rsidRPr="003F21F7">
        <w:rPr>
          <w:rFonts w:ascii="Arial" w:hAnsi="Arial" w:hint="cs"/>
          <w:u w:val="single"/>
          <w:rtl/>
        </w:rPr>
        <w:t>הכנסת, ירושלים</w:t>
      </w:r>
      <w:r w:rsidR="00173ADC" w:rsidRPr="003F21F7">
        <w:rPr>
          <w:rFonts w:ascii="Arial" w:hAnsi="Arial" w:hint="cs"/>
          <w:u w:val="single"/>
          <w:rtl/>
        </w:rPr>
        <w:t xml:space="preserve"> </w:t>
      </w:r>
    </w:p>
    <w:p w:rsidR="0029511C" w:rsidRDefault="0029511C" w:rsidP="002B1146">
      <w:pPr>
        <w:spacing w:before="0"/>
        <w:rPr>
          <w:rFonts w:ascii="Arial" w:hAnsi="Arial"/>
          <w:rtl/>
        </w:rPr>
      </w:pPr>
      <w:r>
        <w:rPr>
          <w:rFonts w:ascii="Arial" w:hAnsi="Arial" w:hint="cs"/>
          <w:rtl/>
        </w:rPr>
        <w:t>שלום רב,</w:t>
      </w:r>
    </w:p>
    <w:p w:rsidR="00D14CEC" w:rsidRPr="00173ADC" w:rsidRDefault="0029511C" w:rsidP="00254CA9">
      <w:pPr>
        <w:spacing w:before="360"/>
        <w:ind w:left="778" w:hanging="778"/>
        <w:jc w:val="center"/>
        <w:rPr>
          <w:rFonts w:ascii="Arial" w:hAnsi="Arial"/>
          <w:b/>
          <w:bCs/>
          <w:u w:val="single"/>
          <w:rtl/>
        </w:rPr>
      </w:pPr>
      <w:r>
        <w:rPr>
          <w:rFonts w:ascii="Arial" w:hAnsi="Arial" w:hint="cs"/>
          <w:rtl/>
        </w:rPr>
        <w:t xml:space="preserve">הנדון: </w:t>
      </w:r>
      <w:r w:rsidR="004878B5">
        <w:rPr>
          <w:rFonts w:ascii="Arial" w:hAnsi="Arial" w:hint="cs"/>
          <w:rtl/>
        </w:rPr>
        <w:tab/>
      </w:r>
      <w:r w:rsidR="003011D2">
        <w:rPr>
          <w:rFonts w:ascii="Arial" w:hAnsi="Arial" w:hint="cs"/>
          <w:b/>
          <w:bCs/>
          <w:u w:val="single"/>
          <w:rtl/>
        </w:rPr>
        <w:t xml:space="preserve">הצעה לתיקון כללי האתיקה </w:t>
      </w:r>
      <w:r w:rsidR="00254CA9">
        <w:rPr>
          <w:rFonts w:ascii="Arial" w:hAnsi="Arial" w:hint="cs"/>
          <w:b/>
          <w:bCs/>
          <w:u w:val="single"/>
          <w:rtl/>
        </w:rPr>
        <w:t xml:space="preserve">של ח"כים - </w:t>
      </w:r>
      <w:r w:rsidR="003011D2">
        <w:rPr>
          <w:rFonts w:ascii="Arial" w:hAnsi="Arial" w:hint="cs"/>
          <w:b/>
          <w:bCs/>
          <w:u w:val="single"/>
          <w:rtl/>
        </w:rPr>
        <w:t>סעיף</w:t>
      </w:r>
      <w:r w:rsidR="00254CA9">
        <w:rPr>
          <w:rFonts w:ascii="Arial" w:hAnsi="Arial" w:hint="cs"/>
          <w:b/>
          <w:bCs/>
          <w:u w:val="single"/>
          <w:rtl/>
        </w:rPr>
        <w:t xml:space="preserve"> 14</w:t>
      </w:r>
      <w:r w:rsidR="003011D2">
        <w:rPr>
          <w:rFonts w:ascii="Arial" w:hAnsi="Arial" w:hint="cs"/>
          <w:b/>
          <w:bCs/>
          <w:u w:val="single"/>
          <w:rtl/>
        </w:rPr>
        <w:t xml:space="preserve"> "נסיעות לחו</w:t>
      </w:r>
      <w:r w:rsidR="00854C7D">
        <w:rPr>
          <w:rFonts w:ascii="Arial" w:hAnsi="Arial" w:hint="cs"/>
          <w:b/>
          <w:bCs/>
          <w:u w:val="single"/>
          <w:rtl/>
        </w:rPr>
        <w:t>"</w:t>
      </w:r>
      <w:r w:rsidR="003011D2">
        <w:rPr>
          <w:rFonts w:ascii="Arial" w:hAnsi="Arial" w:hint="cs"/>
          <w:b/>
          <w:bCs/>
          <w:u w:val="single"/>
          <w:rtl/>
        </w:rPr>
        <w:t>ל שאינן במימון הכנסת"</w:t>
      </w:r>
    </w:p>
    <w:p w:rsidR="003011D2" w:rsidRPr="00385497" w:rsidRDefault="00254CA9" w:rsidP="007A2344">
      <w:pPr>
        <w:rPr>
          <w:rFonts w:ascii="Arial" w:hAnsi="Arial"/>
          <w:b/>
          <w:bCs/>
          <w:rtl/>
        </w:rPr>
      </w:pPr>
      <w:r>
        <w:rPr>
          <w:rFonts w:ascii="Arial" w:hAnsi="Arial" w:hint="cs"/>
          <w:b/>
          <w:bCs/>
          <w:rtl/>
        </w:rPr>
        <w:t>מחר 1</w:t>
      </w:r>
      <w:r w:rsidR="007A2344">
        <w:rPr>
          <w:rFonts w:ascii="Arial" w:hAnsi="Arial" w:hint="cs"/>
          <w:b/>
          <w:bCs/>
          <w:rtl/>
        </w:rPr>
        <w:t>7</w:t>
      </w:r>
      <w:r>
        <w:rPr>
          <w:rFonts w:ascii="Arial" w:hAnsi="Arial" w:hint="cs"/>
          <w:b/>
          <w:bCs/>
          <w:rtl/>
        </w:rPr>
        <w:t xml:space="preserve">.1.18 תדון </w:t>
      </w:r>
      <w:r w:rsidR="001C66D4" w:rsidRPr="00385497">
        <w:rPr>
          <w:rFonts w:ascii="Arial" w:hAnsi="Arial" w:hint="cs"/>
          <w:b/>
          <w:bCs/>
          <w:rtl/>
        </w:rPr>
        <w:t>ועדת הכנסת ב</w:t>
      </w:r>
      <w:r>
        <w:rPr>
          <w:rFonts w:ascii="Arial" w:hAnsi="Arial" w:hint="cs"/>
          <w:b/>
          <w:bCs/>
          <w:rtl/>
        </w:rPr>
        <w:t>נוסח עדכני ל</w:t>
      </w:r>
      <w:r w:rsidR="001C66D4" w:rsidRPr="00385497">
        <w:rPr>
          <w:rFonts w:ascii="Arial" w:hAnsi="Arial" w:hint="cs"/>
          <w:b/>
          <w:bCs/>
          <w:rtl/>
        </w:rPr>
        <w:t xml:space="preserve">תיקון </w:t>
      </w:r>
      <w:r>
        <w:rPr>
          <w:rFonts w:ascii="Arial" w:hAnsi="Arial" w:hint="cs"/>
          <w:b/>
          <w:bCs/>
          <w:rtl/>
        </w:rPr>
        <w:t>ה</w:t>
      </w:r>
      <w:r w:rsidR="009679BF" w:rsidRPr="00385497">
        <w:rPr>
          <w:rFonts w:ascii="Arial" w:hAnsi="Arial" w:hint="cs"/>
          <w:b/>
          <w:bCs/>
          <w:rtl/>
        </w:rPr>
        <w:t xml:space="preserve">מוצע </w:t>
      </w:r>
      <w:r>
        <w:rPr>
          <w:rFonts w:ascii="Arial" w:hAnsi="Arial" w:hint="cs"/>
          <w:b/>
          <w:bCs/>
          <w:rtl/>
        </w:rPr>
        <w:t xml:space="preserve">ע"י יו"ר ועדת הכנסת, ח"כ יואב קיש, </w:t>
      </w:r>
      <w:r w:rsidR="009679BF" w:rsidRPr="00385497">
        <w:rPr>
          <w:rFonts w:ascii="Arial" w:hAnsi="Arial" w:hint="cs"/>
          <w:b/>
          <w:bCs/>
          <w:rtl/>
        </w:rPr>
        <w:t>לכללי האתיקה</w:t>
      </w:r>
      <w:r w:rsidR="003011D2" w:rsidRPr="00385497">
        <w:rPr>
          <w:rFonts w:ascii="Arial" w:hAnsi="Arial" w:hint="cs"/>
          <w:b/>
          <w:bCs/>
          <w:rtl/>
        </w:rPr>
        <w:t xml:space="preserve">, שעניינו </w:t>
      </w:r>
      <w:r w:rsidR="007A2344">
        <w:rPr>
          <w:rFonts w:ascii="Arial" w:hAnsi="Arial" w:hint="cs"/>
          <w:b/>
          <w:bCs/>
          <w:rtl/>
        </w:rPr>
        <w:t xml:space="preserve">תיקון סעיף 14 לתקנון </w:t>
      </w:r>
      <w:r w:rsidR="003011D2" w:rsidRPr="00385497">
        <w:rPr>
          <w:rFonts w:ascii="Arial" w:hAnsi="Arial" w:hint="cs"/>
          <w:b/>
          <w:bCs/>
          <w:rtl/>
        </w:rPr>
        <w:t>העוסק בנסיעות לחו</w:t>
      </w:r>
      <w:r w:rsidR="00854C7D">
        <w:rPr>
          <w:rFonts w:ascii="Arial" w:hAnsi="Arial" w:hint="cs"/>
          <w:b/>
          <w:bCs/>
          <w:rtl/>
        </w:rPr>
        <w:t>"</w:t>
      </w:r>
      <w:r w:rsidR="003011D2" w:rsidRPr="00385497">
        <w:rPr>
          <w:rFonts w:ascii="Arial" w:hAnsi="Arial" w:hint="cs"/>
          <w:b/>
          <w:bCs/>
          <w:rtl/>
        </w:rPr>
        <w:t xml:space="preserve">ל שאינן במימון הכנסת. </w:t>
      </w:r>
    </w:p>
    <w:p w:rsidR="003011D2" w:rsidRPr="00385497" w:rsidRDefault="00254CA9" w:rsidP="00181683">
      <w:pPr>
        <w:rPr>
          <w:b/>
          <w:bCs/>
          <w:rtl/>
        </w:rPr>
      </w:pPr>
      <w:r>
        <w:rPr>
          <w:rFonts w:hint="cs"/>
          <w:b/>
          <w:bCs/>
          <w:rtl/>
        </w:rPr>
        <w:t xml:space="preserve">גם לאחר תיקון הנוסח, אנו עדין סבורים, כי </w:t>
      </w:r>
      <w:r w:rsidR="00DA0D3A" w:rsidRPr="00385497">
        <w:rPr>
          <w:rFonts w:hint="cs"/>
          <w:b/>
          <w:bCs/>
          <w:rtl/>
        </w:rPr>
        <w:t xml:space="preserve">יש </w:t>
      </w:r>
      <w:r w:rsidR="007A2344">
        <w:rPr>
          <w:rFonts w:hint="cs"/>
          <w:b/>
          <w:bCs/>
          <w:rtl/>
        </w:rPr>
        <w:t>בסעיף ד' להצעה</w:t>
      </w:r>
      <w:r w:rsidR="00181683">
        <w:rPr>
          <w:rFonts w:hint="cs"/>
          <w:b/>
          <w:bCs/>
          <w:rtl/>
        </w:rPr>
        <w:t xml:space="preserve">, </w:t>
      </w:r>
      <w:r w:rsidR="003011D2" w:rsidRPr="00385497">
        <w:rPr>
          <w:rFonts w:hint="cs"/>
          <w:b/>
          <w:bCs/>
          <w:rtl/>
        </w:rPr>
        <w:t xml:space="preserve">כדי לפגוע </w:t>
      </w:r>
      <w:r w:rsidR="00DA0D3A" w:rsidRPr="00385497">
        <w:rPr>
          <w:rFonts w:hint="cs"/>
          <w:b/>
          <w:bCs/>
          <w:rtl/>
        </w:rPr>
        <w:t xml:space="preserve">בחופש הביטוי </w:t>
      </w:r>
      <w:r w:rsidR="00F12421" w:rsidRPr="00385497">
        <w:rPr>
          <w:rFonts w:hint="cs"/>
          <w:b/>
          <w:bCs/>
          <w:rtl/>
        </w:rPr>
        <w:t>ובחופש הפוליטי בישראל</w:t>
      </w:r>
      <w:r w:rsidR="009679BF" w:rsidRPr="00385497">
        <w:rPr>
          <w:rFonts w:hint="cs"/>
          <w:b/>
          <w:bCs/>
          <w:rtl/>
        </w:rPr>
        <w:t>,</w:t>
      </w:r>
      <w:r w:rsidR="00DA0D3A" w:rsidRPr="00385497">
        <w:rPr>
          <w:rFonts w:hint="cs"/>
          <w:b/>
          <w:bCs/>
          <w:rtl/>
        </w:rPr>
        <w:t xml:space="preserve"> </w:t>
      </w:r>
      <w:r w:rsidR="009679BF" w:rsidRPr="00385497">
        <w:rPr>
          <w:rFonts w:hint="cs"/>
          <w:b/>
          <w:bCs/>
          <w:rtl/>
        </w:rPr>
        <w:t>לרבות</w:t>
      </w:r>
      <w:r w:rsidR="00DA0D3A" w:rsidRPr="00385497">
        <w:rPr>
          <w:rFonts w:hint="cs"/>
          <w:b/>
          <w:bCs/>
          <w:rtl/>
        </w:rPr>
        <w:t xml:space="preserve"> </w:t>
      </w:r>
      <w:r w:rsidR="003011D2" w:rsidRPr="00385497">
        <w:rPr>
          <w:rFonts w:hint="cs"/>
          <w:b/>
          <w:bCs/>
          <w:rtl/>
        </w:rPr>
        <w:t>ב</w:t>
      </w:r>
      <w:r w:rsidR="00DA0D3A" w:rsidRPr="00385497">
        <w:rPr>
          <w:rFonts w:hint="cs"/>
          <w:b/>
          <w:bCs/>
          <w:rtl/>
        </w:rPr>
        <w:t>עבודת חברי הכנסת (מכלל הסיעות)</w:t>
      </w:r>
      <w:r w:rsidR="009679BF" w:rsidRPr="00385497">
        <w:rPr>
          <w:rFonts w:hint="cs"/>
          <w:b/>
          <w:bCs/>
          <w:rtl/>
        </w:rPr>
        <w:t>,</w:t>
      </w:r>
      <w:r w:rsidR="00DA0D3A" w:rsidRPr="00385497">
        <w:rPr>
          <w:rFonts w:hint="cs"/>
          <w:b/>
          <w:bCs/>
          <w:rtl/>
        </w:rPr>
        <w:t xml:space="preserve"> בחסינותם ו</w:t>
      </w:r>
      <w:r w:rsidR="00A042D5">
        <w:rPr>
          <w:rFonts w:hint="cs"/>
          <w:b/>
          <w:bCs/>
          <w:rtl/>
        </w:rPr>
        <w:t>ביכולתם לייצג את בוחריהם.</w:t>
      </w:r>
      <w:r w:rsidR="003011D2" w:rsidRPr="00385497">
        <w:rPr>
          <w:rFonts w:hint="cs"/>
          <w:b/>
          <w:bCs/>
          <w:rtl/>
        </w:rPr>
        <w:t xml:space="preserve"> </w:t>
      </w:r>
      <w:r w:rsidR="009679BF" w:rsidRPr="00385497">
        <w:rPr>
          <w:rFonts w:hint="cs"/>
          <w:b/>
          <w:bCs/>
          <w:rtl/>
        </w:rPr>
        <w:t>כמפורט להלן.</w:t>
      </w:r>
    </w:p>
    <w:p w:rsidR="009679BF" w:rsidRPr="00385497" w:rsidRDefault="009679BF" w:rsidP="007A2344">
      <w:pPr>
        <w:rPr>
          <w:b/>
          <w:bCs/>
          <w:rtl/>
        </w:rPr>
      </w:pPr>
      <w:r w:rsidRPr="00385497">
        <w:rPr>
          <w:rFonts w:hint="cs"/>
          <w:b/>
          <w:bCs/>
          <w:rtl/>
        </w:rPr>
        <w:t xml:space="preserve">משכך אנו סבורים שאין לקדם את </w:t>
      </w:r>
      <w:r w:rsidR="007A2344">
        <w:rPr>
          <w:rFonts w:hint="cs"/>
          <w:b/>
          <w:bCs/>
          <w:rtl/>
        </w:rPr>
        <w:t>סעיף ד' ל</w:t>
      </w:r>
      <w:r w:rsidRPr="00385497">
        <w:rPr>
          <w:rFonts w:hint="cs"/>
          <w:b/>
          <w:bCs/>
          <w:rtl/>
        </w:rPr>
        <w:t>תיקון המוצע, אלא יש להסתפק בכלים של שקיפות ודיווחיות על נסיעות ופגישות נבחרי הציבור, לרבות הגורמים המממנים אותם.</w:t>
      </w:r>
    </w:p>
    <w:p w:rsidR="001C66D4" w:rsidRDefault="009105E7" w:rsidP="00DA0D3A">
      <w:pPr>
        <w:pStyle w:val="aa"/>
        <w:spacing w:before="240"/>
        <w:rPr>
          <w:b w:val="0"/>
          <w:bCs/>
          <w:u w:val="single"/>
          <w:rtl/>
        </w:rPr>
      </w:pPr>
      <w:r w:rsidRPr="009105E7">
        <w:rPr>
          <w:rFonts w:hint="cs"/>
          <w:b w:val="0"/>
          <w:bCs/>
          <w:u w:val="single"/>
          <w:rtl/>
        </w:rPr>
        <w:t xml:space="preserve">תוכן </w:t>
      </w:r>
      <w:r w:rsidR="003011D2">
        <w:rPr>
          <w:rFonts w:hint="cs"/>
          <w:b w:val="0"/>
          <w:bCs/>
          <w:u w:val="single"/>
          <w:rtl/>
        </w:rPr>
        <w:t>ההצעה</w:t>
      </w:r>
      <w:r w:rsidR="00254CA9">
        <w:rPr>
          <w:rFonts w:hint="cs"/>
          <w:b w:val="0"/>
          <w:bCs/>
          <w:u w:val="single"/>
          <w:rtl/>
        </w:rPr>
        <w:t xml:space="preserve"> העדכנית</w:t>
      </w:r>
    </w:p>
    <w:p w:rsidR="00181683" w:rsidRDefault="00254CA9" w:rsidP="00CD0916">
      <w:pPr>
        <w:pStyle w:val="aff3"/>
        <w:numPr>
          <w:ilvl w:val="0"/>
          <w:numId w:val="14"/>
        </w:numPr>
        <w:ind w:left="357"/>
        <w:rPr>
          <w:rFonts w:ascii="Arial" w:hAnsi="Arial"/>
        </w:rPr>
      </w:pPr>
      <w:r w:rsidRPr="00181683">
        <w:rPr>
          <w:rFonts w:ascii="Arial" w:hAnsi="Arial" w:hint="cs"/>
          <w:rtl/>
        </w:rPr>
        <w:t xml:space="preserve">ההצעה עוסקת בהסדרה האתית של נסיעות ח"כים לחו"ל, ורובה חיובית וחשובה ביותר, על מנת לשמור על טוהר מידות </w:t>
      </w:r>
      <w:r w:rsidR="00181683" w:rsidRPr="00181683">
        <w:rPr>
          <w:rFonts w:ascii="Arial" w:hAnsi="Arial" w:hint="cs"/>
          <w:rtl/>
        </w:rPr>
        <w:t>ולמנוע שחיתות שלטונית</w:t>
      </w:r>
      <w:r w:rsidRPr="00181683">
        <w:rPr>
          <w:rFonts w:ascii="Arial" w:hAnsi="Arial" w:hint="cs"/>
          <w:rtl/>
        </w:rPr>
        <w:t>.</w:t>
      </w:r>
      <w:r w:rsidR="00181683" w:rsidRPr="00181683">
        <w:rPr>
          <w:rFonts w:ascii="Arial" w:hAnsi="Arial" w:hint="cs"/>
          <w:rtl/>
        </w:rPr>
        <w:t xml:space="preserve"> </w:t>
      </w:r>
    </w:p>
    <w:p w:rsidR="00254CA9" w:rsidRPr="00181683" w:rsidRDefault="00254CA9" w:rsidP="00CD0916">
      <w:pPr>
        <w:pStyle w:val="aff3"/>
        <w:numPr>
          <w:ilvl w:val="0"/>
          <w:numId w:val="14"/>
        </w:numPr>
        <w:ind w:left="357"/>
        <w:rPr>
          <w:rFonts w:ascii="Arial" w:hAnsi="Arial"/>
        </w:rPr>
      </w:pPr>
      <w:r w:rsidRPr="00181683">
        <w:rPr>
          <w:rFonts w:ascii="Arial" w:hAnsi="Arial" w:hint="cs"/>
          <w:rtl/>
        </w:rPr>
        <w:t xml:space="preserve">עם זאת, אנו סבורים </w:t>
      </w:r>
      <w:r w:rsidRPr="00181683">
        <w:rPr>
          <w:rFonts w:ascii="Arial" w:hAnsi="Arial" w:hint="cs"/>
          <w:b/>
          <w:bCs/>
          <w:rtl/>
        </w:rPr>
        <w:t>שסעיף ד' של ההצעה</w:t>
      </w:r>
      <w:r w:rsidRPr="00181683">
        <w:rPr>
          <w:rFonts w:ascii="Arial" w:hAnsi="Arial" w:hint="cs"/>
          <w:rtl/>
        </w:rPr>
        <w:t xml:space="preserve">, המבטא את המהות של ההצעה הקודמת שהובאה בפני הועדה, </w:t>
      </w:r>
      <w:r w:rsidRPr="00181683">
        <w:rPr>
          <w:rFonts w:ascii="Arial" w:hAnsi="Arial" w:hint="cs"/>
          <w:b/>
          <w:bCs/>
          <w:rtl/>
        </w:rPr>
        <w:t>עדין בעייתי ופוגע בזכויות יסוד משמעותיות</w:t>
      </w:r>
      <w:r w:rsidRPr="00181683">
        <w:rPr>
          <w:rFonts w:ascii="Arial" w:hAnsi="Arial" w:hint="cs"/>
          <w:rtl/>
        </w:rPr>
        <w:t>.</w:t>
      </w:r>
    </w:p>
    <w:p w:rsidR="00254CA9" w:rsidRPr="00154DAB" w:rsidRDefault="00254CA9" w:rsidP="00181683">
      <w:pPr>
        <w:pStyle w:val="aff3"/>
        <w:numPr>
          <w:ilvl w:val="0"/>
          <w:numId w:val="14"/>
        </w:numPr>
        <w:ind w:left="357"/>
        <w:rPr>
          <w:rFonts w:ascii="Arial" w:hAnsi="Arial"/>
        </w:rPr>
      </w:pPr>
      <w:r w:rsidRPr="00154DAB">
        <w:rPr>
          <w:rFonts w:ascii="Arial" w:hAnsi="Arial" w:hint="cs"/>
          <w:u w:val="single"/>
          <w:rtl/>
        </w:rPr>
        <w:t>ע</w:t>
      </w:r>
      <w:r w:rsidR="00014781" w:rsidRPr="00154DAB">
        <w:rPr>
          <w:rFonts w:ascii="Arial" w:hAnsi="Arial" w:hint="cs"/>
          <w:u w:val="single"/>
          <w:rtl/>
        </w:rPr>
        <w:t>ניינ</w:t>
      </w:r>
      <w:r w:rsidRPr="00154DAB">
        <w:rPr>
          <w:rFonts w:ascii="Arial" w:hAnsi="Arial" w:hint="cs"/>
          <w:u w:val="single"/>
          <w:rtl/>
        </w:rPr>
        <w:t>ו</w:t>
      </w:r>
      <w:r w:rsidR="00014781" w:rsidRPr="00154DAB">
        <w:rPr>
          <w:rFonts w:ascii="Arial" w:hAnsi="Arial" w:hint="cs"/>
          <w:u w:val="single"/>
          <w:rtl/>
        </w:rPr>
        <w:t xml:space="preserve"> של </w:t>
      </w:r>
      <w:r w:rsidRPr="00154DAB">
        <w:rPr>
          <w:rFonts w:ascii="Arial" w:hAnsi="Arial" w:hint="cs"/>
          <w:u w:val="single"/>
          <w:rtl/>
        </w:rPr>
        <w:t>סעיף</w:t>
      </w:r>
      <w:r w:rsidR="00181683">
        <w:rPr>
          <w:rFonts w:ascii="Arial" w:hAnsi="Arial" w:hint="cs"/>
          <w:u w:val="single"/>
          <w:rtl/>
        </w:rPr>
        <w:t xml:space="preserve"> ד' להצעה</w:t>
      </w:r>
      <w:r w:rsidRPr="00154DAB">
        <w:rPr>
          <w:rFonts w:ascii="Arial" w:hAnsi="Arial" w:hint="cs"/>
          <w:rtl/>
        </w:rPr>
        <w:t>, הוא ב</w:t>
      </w:r>
      <w:r w:rsidR="00DA0D3A" w:rsidRPr="00154DAB">
        <w:rPr>
          <w:rFonts w:ascii="Arial" w:hAnsi="Arial" w:hint="cs"/>
          <w:rtl/>
        </w:rPr>
        <w:t>הגבלת נסיעות של ח"כים לחו"ל</w:t>
      </w:r>
      <w:r w:rsidR="00E4013B" w:rsidRPr="00154DAB">
        <w:rPr>
          <w:rFonts w:ascii="Arial" w:hAnsi="Arial" w:hint="cs"/>
          <w:rtl/>
        </w:rPr>
        <w:t xml:space="preserve">, ע"י ועדת האתיקה, על בסיס עמדותיהם או פעילותם של הגורמים המזמינים. מוצע </w:t>
      </w:r>
      <w:r w:rsidR="00154DAB" w:rsidRPr="00154DAB">
        <w:rPr>
          <w:rFonts w:ascii="Arial" w:hAnsi="Arial" w:hint="cs"/>
          <w:rtl/>
        </w:rPr>
        <w:t>בסעיף</w:t>
      </w:r>
      <w:r w:rsidR="00181683">
        <w:rPr>
          <w:rFonts w:ascii="Arial" w:hAnsi="Arial" w:hint="cs"/>
          <w:rtl/>
        </w:rPr>
        <w:t xml:space="preserve"> ד'</w:t>
      </w:r>
      <w:r w:rsidR="00154DAB" w:rsidRPr="00154DAB">
        <w:rPr>
          <w:rFonts w:ascii="Arial" w:hAnsi="Arial" w:hint="cs"/>
          <w:rtl/>
        </w:rPr>
        <w:t xml:space="preserve">, </w:t>
      </w:r>
      <w:r w:rsidR="00E4013B" w:rsidRPr="00154DAB">
        <w:rPr>
          <w:rFonts w:ascii="Arial" w:hAnsi="Arial" w:hint="cs"/>
          <w:rtl/>
        </w:rPr>
        <w:t>שהו</w:t>
      </w:r>
      <w:r w:rsidR="00854C7D" w:rsidRPr="00154DAB">
        <w:rPr>
          <w:rFonts w:ascii="Arial" w:hAnsi="Arial" w:hint="cs"/>
          <w:rtl/>
        </w:rPr>
        <w:t>ו</w:t>
      </w:r>
      <w:r w:rsidR="00E4013B" w:rsidRPr="00154DAB">
        <w:rPr>
          <w:rFonts w:ascii="Arial" w:hAnsi="Arial" w:hint="cs"/>
          <w:rtl/>
        </w:rPr>
        <w:t xml:space="preserve">עדה לא תאשר נסיעה </w:t>
      </w:r>
      <w:r w:rsidR="00154DAB" w:rsidRPr="00154DAB">
        <w:rPr>
          <w:rFonts w:ascii="Arial" w:hAnsi="Arial" w:hint="cs"/>
          <w:rtl/>
        </w:rPr>
        <w:t xml:space="preserve">של ח"כ </w:t>
      </w:r>
      <w:r w:rsidR="00E4013B" w:rsidRPr="00154DAB">
        <w:rPr>
          <w:rFonts w:ascii="Arial" w:hAnsi="Arial" w:hint="cs"/>
          <w:rtl/>
        </w:rPr>
        <w:t>אם הגורם הממ</w:t>
      </w:r>
      <w:r w:rsidR="00854C7D" w:rsidRPr="00154DAB">
        <w:rPr>
          <w:rFonts w:ascii="Arial" w:hAnsi="Arial" w:hint="cs"/>
          <w:rtl/>
        </w:rPr>
        <w:t>מ</w:t>
      </w:r>
      <w:r w:rsidR="00E4013B" w:rsidRPr="00154DAB">
        <w:rPr>
          <w:rFonts w:ascii="Arial" w:hAnsi="Arial" w:hint="cs"/>
          <w:rtl/>
        </w:rPr>
        <w:t xml:space="preserve">ן או המזמין פועל או קורא לפעול לקידום </w:t>
      </w:r>
      <w:r w:rsidR="00154DAB" w:rsidRPr="00154DAB">
        <w:rPr>
          <w:rFonts w:ascii="Arial" w:hAnsi="Arial" w:hint="cs"/>
          <w:rtl/>
        </w:rPr>
        <w:t>הטלת חרם על מדינת ישראל, ולהצעה מצורף נספח עם רשימת ארגונים שהוכנה ע"י המשרד לעניינים אסטרטגיים.</w:t>
      </w:r>
    </w:p>
    <w:p w:rsidR="009A26F7" w:rsidRPr="00254CA9" w:rsidRDefault="000059BA" w:rsidP="00254CA9">
      <w:pPr>
        <w:spacing w:before="240"/>
        <w:rPr>
          <w:bCs/>
          <w:u w:val="single"/>
          <w:rtl/>
        </w:rPr>
      </w:pPr>
      <w:r w:rsidRPr="00254CA9">
        <w:rPr>
          <w:rFonts w:hint="cs"/>
          <w:bCs/>
          <w:u w:val="single"/>
          <w:rtl/>
        </w:rPr>
        <w:t xml:space="preserve">הקשיים שמעלה </w:t>
      </w:r>
      <w:r w:rsidR="00854C7D" w:rsidRPr="00254CA9">
        <w:rPr>
          <w:rFonts w:hint="cs"/>
          <w:bCs/>
          <w:u w:val="single"/>
          <w:rtl/>
        </w:rPr>
        <w:t>ה</w:t>
      </w:r>
      <w:r w:rsidRPr="00254CA9">
        <w:rPr>
          <w:rFonts w:hint="cs"/>
          <w:bCs/>
          <w:u w:val="single"/>
          <w:rtl/>
        </w:rPr>
        <w:t>הצ</w:t>
      </w:r>
      <w:r w:rsidR="000534B1" w:rsidRPr="00254CA9">
        <w:rPr>
          <w:rFonts w:hint="cs"/>
          <w:bCs/>
          <w:u w:val="single"/>
          <w:rtl/>
        </w:rPr>
        <w:t>ע</w:t>
      </w:r>
      <w:r w:rsidR="00854C7D" w:rsidRPr="00254CA9">
        <w:rPr>
          <w:rFonts w:hint="cs"/>
          <w:bCs/>
          <w:u w:val="single"/>
          <w:rtl/>
        </w:rPr>
        <w:t>ה</w:t>
      </w:r>
      <w:r w:rsidR="00A042D5" w:rsidRPr="00254CA9">
        <w:rPr>
          <w:rFonts w:hint="cs"/>
          <w:bCs/>
          <w:u w:val="single"/>
          <w:rtl/>
        </w:rPr>
        <w:t xml:space="preserve"> </w:t>
      </w:r>
      <w:r w:rsidR="00854C7D" w:rsidRPr="00254CA9">
        <w:rPr>
          <w:rFonts w:hint="cs"/>
          <w:bCs/>
          <w:u w:val="single"/>
          <w:rtl/>
        </w:rPr>
        <w:t>לתיקון כללי האתיקה</w:t>
      </w:r>
    </w:p>
    <w:p w:rsidR="00E40118" w:rsidRPr="00E40118" w:rsidRDefault="00BA7966" w:rsidP="00154DAB">
      <w:pPr>
        <w:pStyle w:val="aff3"/>
        <w:numPr>
          <w:ilvl w:val="0"/>
          <w:numId w:val="14"/>
        </w:numPr>
        <w:ind w:left="357"/>
      </w:pPr>
      <w:r w:rsidRPr="00FC68D7">
        <w:rPr>
          <w:rFonts w:ascii="Arial" w:hAnsi="Arial" w:hint="cs"/>
          <w:rtl/>
        </w:rPr>
        <w:t>ההצעה מבקשת</w:t>
      </w:r>
      <w:r w:rsidR="00A042D5">
        <w:rPr>
          <w:rFonts w:ascii="Arial" w:hAnsi="Arial" w:hint="cs"/>
          <w:rtl/>
        </w:rPr>
        <w:t>, למעשה,</w:t>
      </w:r>
      <w:r w:rsidRPr="00FC68D7">
        <w:rPr>
          <w:rFonts w:ascii="Arial" w:hAnsi="Arial" w:hint="cs"/>
          <w:rtl/>
        </w:rPr>
        <w:t xml:space="preserve"> להגביל את פעילויותיהם של חברי הכנסת על בסיס </w:t>
      </w:r>
      <w:r w:rsidR="00385497" w:rsidRPr="00FC68D7">
        <w:rPr>
          <w:rFonts w:ascii="Arial" w:hAnsi="Arial" w:hint="cs"/>
          <w:rtl/>
        </w:rPr>
        <w:t>ה</w:t>
      </w:r>
      <w:r w:rsidRPr="00FC68D7">
        <w:rPr>
          <w:rFonts w:ascii="Arial" w:hAnsi="Arial" w:hint="cs"/>
          <w:rtl/>
        </w:rPr>
        <w:t xml:space="preserve">עמדות </w:t>
      </w:r>
      <w:r w:rsidR="00385497" w:rsidRPr="00FC68D7">
        <w:rPr>
          <w:rFonts w:ascii="Arial" w:hAnsi="Arial" w:hint="cs"/>
          <w:rtl/>
        </w:rPr>
        <w:t>ה</w:t>
      </w:r>
      <w:r w:rsidRPr="00FC68D7">
        <w:rPr>
          <w:rFonts w:ascii="Arial" w:hAnsi="Arial" w:hint="cs"/>
          <w:rtl/>
        </w:rPr>
        <w:t xml:space="preserve">אידיאולוגיות של המזמינים או המממנים אותם. </w:t>
      </w:r>
      <w:r w:rsidR="00385497" w:rsidRPr="00FC68D7">
        <w:rPr>
          <w:rFonts w:ascii="Arial" w:hAnsi="Arial" w:hint="cs"/>
          <w:rtl/>
        </w:rPr>
        <w:t xml:space="preserve"> חשוב לפתוח ולהדגיש, ש</w:t>
      </w:r>
      <w:r w:rsidR="00E45542" w:rsidRPr="00FC68D7">
        <w:rPr>
          <w:rFonts w:ascii="Arial" w:hAnsi="Arial" w:hint="cs"/>
          <w:rtl/>
        </w:rPr>
        <w:t xml:space="preserve">חופש הביטוי והחופש הפוליטי של חברי הכנסת הם זכויות יסוד קריטיות להבטחת דמוקרטיה פעילה ומשגשגת. ללא השמירה על זכויותיהם אלה של חברי הכנסת, לא יתאפשר פלורליזם של עמדות </w:t>
      </w:r>
      <w:r w:rsidR="00E45542" w:rsidRPr="00FC68D7">
        <w:rPr>
          <w:rFonts w:ascii="Arial" w:hAnsi="Arial"/>
          <w:rtl/>
        </w:rPr>
        <w:t>–</w:t>
      </w:r>
      <w:r w:rsidR="00E45542" w:rsidRPr="00FC68D7">
        <w:rPr>
          <w:rFonts w:ascii="Arial" w:hAnsi="Arial" w:hint="cs"/>
          <w:rtl/>
        </w:rPr>
        <w:t xml:space="preserve"> דבר שיפגע בייצוג של כלל העמדות, וכן בזכות הבחירה ובחופש הביטוי של כלל הציבורים בחברה. למעשה, </w:t>
      </w:r>
      <w:r w:rsidR="00E45542" w:rsidRPr="00FC68D7">
        <w:rPr>
          <w:rFonts w:ascii="Arial" w:hAnsi="Arial" w:hint="cs"/>
          <w:rtl/>
        </w:rPr>
        <w:lastRenderedPageBreak/>
        <w:t>ח</w:t>
      </w:r>
      <w:r w:rsidR="001413FF">
        <w:rPr>
          <w:rFonts w:ascii="Arial" w:hAnsi="Arial" w:hint="cs"/>
          <w:rtl/>
        </w:rPr>
        <w:t>סינות</w:t>
      </w:r>
      <w:r w:rsidR="00E45542" w:rsidRPr="00FC68D7">
        <w:rPr>
          <w:rFonts w:ascii="Arial" w:hAnsi="Arial" w:hint="cs"/>
          <w:rtl/>
        </w:rPr>
        <w:t xml:space="preserve"> חברי הכנסת </w:t>
      </w:r>
      <w:r w:rsidR="00385497" w:rsidRPr="00FC68D7">
        <w:rPr>
          <w:rFonts w:ascii="Arial" w:hAnsi="Arial" w:hint="cs"/>
          <w:rtl/>
        </w:rPr>
        <w:t xml:space="preserve">- </w:t>
      </w:r>
      <w:r w:rsidR="00E45542" w:rsidRPr="00FC68D7">
        <w:rPr>
          <w:rFonts w:ascii="Arial" w:hAnsi="Arial" w:hint="cs"/>
          <w:rtl/>
        </w:rPr>
        <w:t>מטרת</w:t>
      </w:r>
      <w:r w:rsidR="001413FF">
        <w:rPr>
          <w:rFonts w:ascii="Arial" w:hAnsi="Arial" w:hint="cs"/>
          <w:rtl/>
        </w:rPr>
        <w:t>ה</w:t>
      </w:r>
      <w:r w:rsidR="00E45542" w:rsidRPr="00FC68D7">
        <w:rPr>
          <w:rFonts w:ascii="Arial" w:hAnsi="Arial" w:hint="cs"/>
          <w:rtl/>
        </w:rPr>
        <w:t xml:space="preserve"> בראש ובראשונה לאפשר את חופש הביטוי ואת החופש הפוליטי של חברי הכנסת השונים. </w:t>
      </w:r>
      <w:r w:rsidR="00E45542" w:rsidRPr="00FC68D7">
        <w:rPr>
          <w:rFonts w:ascii="Arial" w:hAnsi="Arial" w:hint="cs"/>
          <w:b/>
          <w:bCs/>
          <w:rtl/>
        </w:rPr>
        <w:t>ההצעה דנן</w:t>
      </w:r>
      <w:r w:rsidR="00154DAB">
        <w:rPr>
          <w:rFonts w:ascii="Arial" w:hAnsi="Arial" w:hint="cs"/>
          <w:b/>
          <w:bCs/>
          <w:rtl/>
        </w:rPr>
        <w:t xml:space="preserve">, גם בנוסחה המתוקן, </w:t>
      </w:r>
      <w:r w:rsidR="00E45542" w:rsidRPr="00FC68D7">
        <w:rPr>
          <w:rFonts w:ascii="Arial" w:hAnsi="Arial" w:hint="cs"/>
          <w:b/>
          <w:bCs/>
          <w:rtl/>
        </w:rPr>
        <w:t>תפגע בזכויות יסוד אלה ותגביל את חופש הפעולה ואת חופש הביטוי הפוליטי של חברי הכנסת.</w:t>
      </w:r>
      <w:r w:rsidR="00FC68D7" w:rsidRPr="00FC68D7">
        <w:rPr>
          <w:rFonts w:ascii="Arial" w:hAnsi="Arial" w:hint="cs"/>
          <w:b/>
          <w:bCs/>
          <w:rtl/>
        </w:rPr>
        <w:t xml:space="preserve"> </w:t>
      </w:r>
    </w:p>
    <w:p w:rsidR="00481B22" w:rsidRPr="00481B22" w:rsidRDefault="00481B22" w:rsidP="00A042D5">
      <w:pPr>
        <w:pStyle w:val="aff3"/>
        <w:numPr>
          <w:ilvl w:val="0"/>
          <w:numId w:val="14"/>
        </w:numPr>
        <w:ind w:left="357"/>
      </w:pPr>
      <w:r w:rsidRPr="00FC68D7">
        <w:rPr>
          <w:rFonts w:hint="cs"/>
          <w:b/>
          <w:bCs/>
          <w:rtl/>
        </w:rPr>
        <w:t>יתר על כן, ההצעה תפגע בחסינות חבר הכנסת</w:t>
      </w:r>
      <w:r>
        <w:rPr>
          <w:rFonts w:hint="cs"/>
          <w:rtl/>
        </w:rPr>
        <w:t xml:space="preserve">, שהיא בעלת מעמד חוקתי מיוחד, ומטרתה לאפשר חופש פעולה נרחב מאד לחבר הכנסת (כל זמן שהוא חוקי). הגבלת האפשרות של חברי כנסת להיפגש ו/או להופיע עם גורמים שונים בחו"ל על בסיס עמדותיהם הפוליטיות </w:t>
      </w:r>
      <w:r>
        <w:rPr>
          <w:rtl/>
        </w:rPr>
        <w:t>–</w:t>
      </w:r>
      <w:r>
        <w:rPr>
          <w:rFonts w:hint="cs"/>
          <w:rtl/>
        </w:rPr>
        <w:t xml:space="preserve"> פוגעת קשות גם בחופש הביטוי שלהם </w:t>
      </w:r>
      <w:r w:rsidR="00FC68D7">
        <w:rPr>
          <w:rFonts w:hint="cs"/>
          <w:rtl/>
        </w:rPr>
        <w:t>ו</w:t>
      </w:r>
      <w:r>
        <w:rPr>
          <w:rFonts w:hint="cs"/>
          <w:rtl/>
        </w:rPr>
        <w:t>גם בחסינותם</w:t>
      </w:r>
      <w:r w:rsidR="00541EF1">
        <w:rPr>
          <w:rFonts w:hint="cs"/>
          <w:rtl/>
        </w:rPr>
        <w:t>;</w:t>
      </w:r>
      <w:r w:rsidR="00A042D5">
        <w:rPr>
          <w:rFonts w:hint="cs"/>
          <w:rtl/>
        </w:rPr>
        <w:t xml:space="preserve"> </w:t>
      </w:r>
      <w:r>
        <w:rPr>
          <w:rFonts w:hint="cs"/>
          <w:rtl/>
        </w:rPr>
        <w:t>כאשר במקום שחופש הביטוי והפעולה הפוליטי שלהם יהיו מובטחים יותר מהרגיל, הם יהיו פחותים משל אזרח מ</w:t>
      </w:r>
      <w:r w:rsidR="001413FF">
        <w:rPr>
          <w:rFonts w:hint="cs"/>
          <w:rtl/>
        </w:rPr>
        <w:t xml:space="preserve">ן </w:t>
      </w:r>
      <w:r>
        <w:rPr>
          <w:rFonts w:hint="cs"/>
          <w:rtl/>
        </w:rPr>
        <w:t xml:space="preserve">השורה </w:t>
      </w:r>
      <w:r w:rsidR="00FC68D7">
        <w:rPr>
          <w:rFonts w:hint="cs"/>
          <w:rtl/>
        </w:rPr>
        <w:t xml:space="preserve">(לפחות </w:t>
      </w:r>
      <w:r>
        <w:rPr>
          <w:rFonts w:hint="cs"/>
          <w:rtl/>
        </w:rPr>
        <w:t>בהקשר זה</w:t>
      </w:r>
      <w:r w:rsidR="00FC68D7">
        <w:rPr>
          <w:rFonts w:hint="cs"/>
          <w:rtl/>
        </w:rPr>
        <w:t>)</w:t>
      </w:r>
      <w:r>
        <w:rPr>
          <w:rFonts w:hint="cs"/>
          <w:rtl/>
        </w:rPr>
        <w:t>.</w:t>
      </w:r>
    </w:p>
    <w:p w:rsidR="00E45542" w:rsidRPr="00014781" w:rsidRDefault="00E45542" w:rsidP="001413FF">
      <w:pPr>
        <w:pStyle w:val="aff3"/>
        <w:numPr>
          <w:ilvl w:val="0"/>
          <w:numId w:val="14"/>
        </w:numPr>
        <w:ind w:left="357"/>
      </w:pPr>
      <w:r w:rsidRPr="005F421E">
        <w:rPr>
          <w:rFonts w:ascii="Arial" w:hAnsi="Arial" w:hint="cs"/>
          <w:rtl/>
        </w:rPr>
        <w:t xml:space="preserve">תפקידה של ועדת האתיקה, בהקשר של נסיעות </w:t>
      </w:r>
      <w:r w:rsidR="001413FF">
        <w:rPr>
          <w:rFonts w:ascii="Arial" w:hAnsi="Arial" w:hint="cs"/>
          <w:rtl/>
        </w:rPr>
        <w:t>ח"כים</w:t>
      </w:r>
      <w:r w:rsidRPr="005F421E">
        <w:rPr>
          <w:rFonts w:ascii="Arial" w:hAnsi="Arial" w:hint="cs"/>
          <w:rtl/>
        </w:rPr>
        <w:t xml:space="preserve">, אמור להיות </w:t>
      </w:r>
      <w:r w:rsidR="001413FF">
        <w:rPr>
          <w:rFonts w:ascii="Arial" w:hAnsi="Arial" w:hint="cs"/>
          <w:rtl/>
        </w:rPr>
        <w:t>ב</w:t>
      </w:r>
      <w:r w:rsidRPr="005F421E">
        <w:rPr>
          <w:rFonts w:ascii="Arial" w:hAnsi="Arial" w:hint="cs"/>
          <w:rtl/>
        </w:rPr>
        <w:t xml:space="preserve">בחינה של ניגודי עניינים וטוהר מידות. הועדה </w:t>
      </w:r>
      <w:r w:rsidRPr="00385497">
        <w:rPr>
          <w:rFonts w:ascii="Arial" w:hAnsi="Arial" w:hint="cs"/>
          <w:b/>
          <w:bCs/>
          <w:rtl/>
        </w:rPr>
        <w:t>חייבת</w:t>
      </w:r>
      <w:r w:rsidRPr="005F421E">
        <w:rPr>
          <w:rFonts w:ascii="Arial" w:hAnsi="Arial" w:hint="cs"/>
          <w:rtl/>
        </w:rPr>
        <w:t xml:space="preserve"> לבדוק, אם אין בקשר של חבר הכנסת עם הגוף המזמין משום פגיעה בעניינים אלה כדי למנוע שחיתות שלטונית. מה שמוצע </w:t>
      </w:r>
      <w:r>
        <w:rPr>
          <w:rFonts w:ascii="Arial" w:hAnsi="Arial" w:hint="cs"/>
          <w:rtl/>
        </w:rPr>
        <w:t xml:space="preserve">כאן </w:t>
      </w:r>
      <w:r w:rsidRPr="005F421E">
        <w:rPr>
          <w:rFonts w:ascii="Arial" w:hAnsi="Arial" w:hint="cs"/>
          <w:rtl/>
        </w:rPr>
        <w:t>הוא</w:t>
      </w:r>
      <w:r>
        <w:rPr>
          <w:rFonts w:ascii="Arial" w:hAnsi="Arial" w:hint="cs"/>
          <w:rtl/>
        </w:rPr>
        <w:t>,</w:t>
      </w:r>
      <w:r w:rsidRPr="005F421E">
        <w:rPr>
          <w:rFonts w:ascii="Arial" w:hAnsi="Arial" w:hint="cs"/>
          <w:rtl/>
        </w:rPr>
        <w:t xml:space="preserve"> שוועדת האתיקה, במקום שתתרכז בסוגיות חשובות אלה, תתערב בתוכן</w:t>
      </w:r>
      <w:r>
        <w:rPr>
          <w:rFonts w:hint="cs"/>
          <w:rtl/>
        </w:rPr>
        <w:t xml:space="preserve"> אידיאולוגי ותגביל אותו. </w:t>
      </w:r>
    </w:p>
    <w:p w:rsidR="00E45542" w:rsidRDefault="00154DAB" w:rsidP="00154DAB">
      <w:pPr>
        <w:pStyle w:val="aff3"/>
        <w:numPr>
          <w:ilvl w:val="0"/>
          <w:numId w:val="14"/>
        </w:numPr>
        <w:ind w:left="357"/>
        <w:rPr>
          <w:rFonts w:ascii="Arial" w:hAnsi="Arial"/>
        </w:rPr>
      </w:pPr>
      <w:r>
        <w:rPr>
          <w:rFonts w:ascii="Arial" w:hAnsi="Arial" w:hint="cs"/>
          <w:rtl/>
        </w:rPr>
        <w:t>קושי נוסף בהצעה הוא</w:t>
      </w:r>
      <w:r w:rsidR="00E45542">
        <w:rPr>
          <w:rFonts w:ascii="Arial" w:hAnsi="Arial" w:hint="cs"/>
          <w:rtl/>
        </w:rPr>
        <w:t xml:space="preserve"> </w:t>
      </w:r>
      <w:r>
        <w:rPr>
          <w:rFonts w:ascii="Arial" w:hAnsi="Arial" w:hint="cs"/>
          <w:b/>
          <w:bCs/>
          <w:rtl/>
        </w:rPr>
        <w:t>שפעילות לקידום חרם מותרת</w:t>
      </w:r>
      <w:r w:rsidR="00E45542" w:rsidRPr="00AF417E">
        <w:rPr>
          <w:rFonts w:ascii="Arial" w:hAnsi="Arial" w:hint="cs"/>
          <w:b/>
          <w:bCs/>
          <w:rtl/>
        </w:rPr>
        <w:t xml:space="preserve"> עפ</w:t>
      </w:r>
      <w:r w:rsidR="001413FF">
        <w:rPr>
          <w:rFonts w:ascii="Arial" w:hAnsi="Arial" w:hint="cs"/>
          <w:b/>
          <w:bCs/>
          <w:rtl/>
        </w:rPr>
        <w:t>"</w:t>
      </w:r>
      <w:r w:rsidR="00E45542" w:rsidRPr="00AF417E">
        <w:rPr>
          <w:rFonts w:ascii="Arial" w:hAnsi="Arial" w:hint="cs"/>
          <w:b/>
          <w:bCs/>
          <w:rtl/>
        </w:rPr>
        <w:t>י החוק בישראל</w:t>
      </w:r>
      <w:r>
        <w:rPr>
          <w:rFonts w:ascii="Arial" w:hAnsi="Arial" w:hint="cs"/>
          <w:rtl/>
        </w:rPr>
        <w:t>, וגם אם היא מעוררת</w:t>
      </w:r>
      <w:r w:rsidR="00E45542">
        <w:rPr>
          <w:rFonts w:ascii="Arial" w:hAnsi="Arial" w:hint="cs"/>
          <w:rtl/>
        </w:rPr>
        <w:t xml:space="preserve"> מחלוקת, ה</w:t>
      </w:r>
      <w:r>
        <w:rPr>
          <w:rFonts w:ascii="Arial" w:hAnsi="Arial" w:hint="cs"/>
          <w:rtl/>
        </w:rPr>
        <w:t>יא</w:t>
      </w:r>
      <w:r w:rsidR="00E45542">
        <w:rPr>
          <w:rFonts w:ascii="Arial" w:hAnsi="Arial" w:hint="cs"/>
          <w:rtl/>
        </w:rPr>
        <w:t xml:space="preserve"> חלק </w:t>
      </w:r>
      <w:r>
        <w:rPr>
          <w:rFonts w:ascii="Arial" w:hAnsi="Arial" w:hint="cs"/>
          <w:rtl/>
        </w:rPr>
        <w:t>לגיטימי מהוויכוח הפוליטי בישראל</w:t>
      </w:r>
      <w:r w:rsidR="00AF417E">
        <w:rPr>
          <w:rFonts w:ascii="Arial" w:hAnsi="Arial" w:hint="cs"/>
          <w:rtl/>
        </w:rPr>
        <w:t>.</w:t>
      </w:r>
    </w:p>
    <w:p w:rsidR="001C0CA3" w:rsidRDefault="00154DAB" w:rsidP="007A2344">
      <w:pPr>
        <w:pStyle w:val="aff3"/>
        <w:numPr>
          <w:ilvl w:val="0"/>
          <w:numId w:val="14"/>
        </w:numPr>
        <w:ind w:left="357"/>
        <w:rPr>
          <w:rFonts w:ascii="Arial" w:hAnsi="Arial"/>
        </w:rPr>
      </w:pPr>
      <w:r>
        <w:rPr>
          <w:rFonts w:ascii="Arial" w:hAnsi="Arial" w:hint="cs"/>
          <w:rtl/>
        </w:rPr>
        <w:t xml:space="preserve">על </w:t>
      </w:r>
      <w:r w:rsidR="007A2344">
        <w:rPr>
          <w:rFonts w:ascii="Arial" w:hAnsi="Arial" w:hint="cs"/>
          <w:rtl/>
        </w:rPr>
        <w:t xml:space="preserve">אף צירופה של </w:t>
      </w:r>
      <w:r>
        <w:rPr>
          <w:rFonts w:ascii="Arial" w:hAnsi="Arial" w:hint="cs"/>
          <w:rtl/>
        </w:rPr>
        <w:t>רשימ</w:t>
      </w:r>
      <w:r w:rsidR="007A2344">
        <w:rPr>
          <w:rFonts w:ascii="Arial" w:hAnsi="Arial" w:hint="cs"/>
          <w:rtl/>
        </w:rPr>
        <w:t>ת ארגונים אסורים</w:t>
      </w:r>
      <w:r>
        <w:rPr>
          <w:rFonts w:ascii="Arial" w:hAnsi="Arial" w:hint="cs"/>
          <w:rtl/>
        </w:rPr>
        <w:t>, שמטרתה מן הסתם להקל על ועדת האתיקה לקבל את החלטותיה לכאורה ללא מעורבות פוליטית, אין בכך כדי לפתור את הקושי</w:t>
      </w:r>
      <w:r w:rsidR="007A2344">
        <w:rPr>
          <w:rFonts w:ascii="Arial" w:hAnsi="Arial" w:hint="cs"/>
          <w:rtl/>
        </w:rPr>
        <w:t xml:space="preserve"> שטמון סעיף ד' האמור</w:t>
      </w:r>
      <w:r>
        <w:rPr>
          <w:rFonts w:ascii="Arial" w:hAnsi="Arial" w:hint="cs"/>
          <w:rtl/>
        </w:rPr>
        <w:t xml:space="preserve">. מדובר ברשימה, שהוכנה ע"י המשרד </w:t>
      </w:r>
      <w:r w:rsidRPr="00154DAB">
        <w:rPr>
          <w:rFonts w:ascii="Arial" w:hAnsi="Arial" w:hint="cs"/>
          <w:rtl/>
        </w:rPr>
        <w:t xml:space="preserve">לעניינים אסטרטגיים </w:t>
      </w:r>
      <w:r w:rsidRPr="00154DAB">
        <w:rPr>
          <w:rFonts w:ascii="Arial" w:hAnsi="Arial"/>
          <w:rtl/>
        </w:rPr>
        <w:t>–</w:t>
      </w:r>
      <w:r w:rsidRPr="00154DAB">
        <w:rPr>
          <w:rFonts w:ascii="Arial" w:hAnsi="Arial" w:hint="cs"/>
          <w:rtl/>
        </w:rPr>
        <w:t xml:space="preserve"> לא ברור על פי אילו קריטריונים (הם חסויים), ולא ברור לאילו צרכים</w:t>
      </w:r>
      <w:r w:rsidR="007A2344">
        <w:rPr>
          <w:rFonts w:ascii="Arial" w:hAnsi="Arial" w:hint="cs"/>
          <w:rtl/>
        </w:rPr>
        <w:t xml:space="preserve"> (גם אלו חסויים)</w:t>
      </w:r>
      <w:r w:rsidRPr="00154DAB">
        <w:rPr>
          <w:rFonts w:ascii="Arial" w:hAnsi="Arial" w:hint="cs"/>
          <w:rtl/>
        </w:rPr>
        <w:t>.</w:t>
      </w:r>
      <w:r>
        <w:rPr>
          <w:rFonts w:ascii="Arial" w:hAnsi="Arial" w:hint="cs"/>
          <w:b/>
          <w:bCs/>
          <w:rtl/>
        </w:rPr>
        <w:t xml:space="preserve"> </w:t>
      </w:r>
      <w:bookmarkStart w:id="0" w:name="_GoBack"/>
      <w:bookmarkEnd w:id="0"/>
    </w:p>
    <w:p w:rsidR="00154DAB" w:rsidRPr="007A2344" w:rsidRDefault="007A2344" w:rsidP="007A2344">
      <w:pPr>
        <w:pStyle w:val="aff3"/>
        <w:numPr>
          <w:ilvl w:val="0"/>
          <w:numId w:val="14"/>
        </w:numPr>
        <w:ind w:left="357"/>
        <w:rPr>
          <w:rFonts w:ascii="Arial" w:hAnsi="Arial"/>
        </w:rPr>
      </w:pPr>
      <w:r w:rsidRPr="007A2344">
        <w:rPr>
          <w:rFonts w:ascii="Arial" w:hAnsi="Arial" w:hint="cs"/>
          <w:rtl/>
        </w:rPr>
        <w:t xml:space="preserve">אך </w:t>
      </w:r>
      <w:r>
        <w:rPr>
          <w:rFonts w:ascii="Arial" w:hAnsi="Arial" w:hint="cs"/>
          <w:rtl/>
        </w:rPr>
        <w:t>חשוב מ</w:t>
      </w:r>
      <w:r w:rsidRPr="007A2344">
        <w:rPr>
          <w:rFonts w:ascii="Arial" w:hAnsi="Arial" w:hint="cs"/>
          <w:rtl/>
        </w:rPr>
        <w:t xml:space="preserve">כך, </w:t>
      </w:r>
      <w:r w:rsidR="001C0CA3">
        <w:rPr>
          <w:rFonts w:ascii="Arial" w:hAnsi="Arial" w:hint="cs"/>
          <w:rtl/>
        </w:rPr>
        <w:t xml:space="preserve">יש כאן </w:t>
      </w:r>
      <w:r w:rsidR="001C0CA3" w:rsidRPr="001C0CA3">
        <w:rPr>
          <w:rFonts w:ascii="Arial" w:hAnsi="Arial" w:hint="cs"/>
          <w:b/>
          <w:bCs/>
          <w:rtl/>
        </w:rPr>
        <w:t>סכנה למדרון חלקלק</w:t>
      </w:r>
      <w:r w:rsidR="001C0CA3">
        <w:rPr>
          <w:rFonts w:ascii="Arial" w:hAnsi="Arial" w:hint="cs"/>
          <w:rtl/>
        </w:rPr>
        <w:t xml:space="preserve">. </w:t>
      </w:r>
      <w:r w:rsidRPr="007A2344">
        <w:rPr>
          <w:rFonts w:ascii="Arial" w:hAnsi="Arial" w:hint="cs"/>
          <w:rtl/>
        </w:rPr>
        <w:t>הקביעה כי נושא מסוים</w:t>
      </w:r>
      <w:r>
        <w:rPr>
          <w:rFonts w:ascii="Arial" w:hAnsi="Arial" w:hint="cs"/>
          <w:rtl/>
        </w:rPr>
        <w:t xml:space="preserve">, במקרה זה הנושא של קידום חרם נגד מדינת ישראל, </w:t>
      </w:r>
      <w:r w:rsidRPr="007A2344">
        <w:rPr>
          <w:rFonts w:ascii="Arial" w:hAnsi="Arial" w:hint="cs"/>
          <w:rtl/>
        </w:rPr>
        <w:t>הוא נושא שאינו "מקובל</w:t>
      </w:r>
      <w:r>
        <w:rPr>
          <w:rFonts w:ascii="Arial" w:hAnsi="Arial" w:hint="cs"/>
          <w:rtl/>
        </w:rPr>
        <w:t xml:space="preserve"> פוליטית" ע"י הרב הפוליטי בנקודת זמן מסוימת, ולכן לגביו תקיים הכנסת הגבלות, בעוד נושאים אחרים "מקובלים" עליהם ולכן יקבלו הכשר, הוא עניין פוליטי מובהק ומהווה התערבות פוליטית בלתי לגיטימית. מיותר לציין כמעט, שבכל רגע נתון עשויי רב פוליטי זה או אחר להחליט שנושא אחר הוא "בעייתי" לדעתו, ומשכך, גם אם הוא חוקי, הוא יתווסף לסעיף ו/או לנספח האמורים</w:t>
      </w:r>
      <w:r w:rsidR="001C0CA3">
        <w:rPr>
          <w:rFonts w:ascii="Arial" w:hAnsi="Arial" w:hint="cs"/>
          <w:rtl/>
        </w:rPr>
        <w:t xml:space="preserve"> בקלות רבה</w:t>
      </w:r>
      <w:r>
        <w:rPr>
          <w:rFonts w:ascii="Arial" w:hAnsi="Arial" w:hint="cs"/>
          <w:rtl/>
        </w:rPr>
        <w:t>.</w:t>
      </w:r>
    </w:p>
    <w:p w:rsidR="00633FD8" w:rsidRDefault="007A2344" w:rsidP="00633FD8">
      <w:pPr>
        <w:pStyle w:val="aff3"/>
        <w:numPr>
          <w:ilvl w:val="0"/>
          <w:numId w:val="14"/>
        </w:numPr>
        <w:ind w:left="357"/>
        <w:rPr>
          <w:rFonts w:ascii="Arial" w:hAnsi="Arial"/>
        </w:rPr>
      </w:pPr>
      <w:r>
        <w:rPr>
          <w:rFonts w:ascii="Arial" w:hAnsi="Arial" w:hint="cs"/>
          <w:rtl/>
        </w:rPr>
        <w:t xml:space="preserve">בנוסף, </w:t>
      </w:r>
      <w:r w:rsidR="00303145">
        <w:rPr>
          <w:rFonts w:ascii="Arial" w:hAnsi="Arial" w:hint="cs"/>
          <w:rtl/>
        </w:rPr>
        <w:t xml:space="preserve">לא ברורה המוטיבציה למנוע השתתפות בכנסים או מפגשים בחו"ל. ההצעה עלולה לפגוע בפעילות ענפה של שלל חברי כנסת מכל הקשת הפוליטית, שמבקשים להופיע בכל מקום ועל כל במה (למעט אם מדובר בפעילות בלתי חוקית, כמובן) כדי להציג את עמדתם, גם אם, </w:t>
      </w:r>
      <w:r w:rsidR="00303145" w:rsidRPr="008F7374">
        <w:rPr>
          <w:rFonts w:ascii="Arial" w:hAnsi="Arial" w:hint="cs"/>
          <w:u w:val="single"/>
          <w:rtl/>
        </w:rPr>
        <w:t>ואולי ד</w:t>
      </w:r>
      <w:r w:rsidR="00A42D07">
        <w:rPr>
          <w:rFonts w:ascii="Arial" w:hAnsi="Arial" w:hint="cs"/>
          <w:u w:val="single"/>
          <w:rtl/>
        </w:rPr>
        <w:t>ו</w:t>
      </w:r>
      <w:r w:rsidR="00303145" w:rsidRPr="008F7374">
        <w:rPr>
          <w:rFonts w:ascii="Arial" w:hAnsi="Arial" w:hint="cs"/>
          <w:u w:val="single"/>
          <w:rtl/>
        </w:rPr>
        <w:t>וקא במיוחד במקרים</w:t>
      </w:r>
      <w:r w:rsidR="00303145">
        <w:rPr>
          <w:rFonts w:ascii="Arial" w:hAnsi="Arial" w:hint="cs"/>
          <w:rtl/>
        </w:rPr>
        <w:t xml:space="preserve">, שהיא מנוגדת לעמדתם של המזמינים ו/או המממנים. אלו במות חשובות מאד לחברי כנסת מכל הסיעות שמבקשים לקדם את האג'נדה שלהם ואת האינטרס הישראלי, בהתאם להשקפת עולמם, בכל מקום וזמן. </w:t>
      </w:r>
      <w:r w:rsidR="00633FD8">
        <w:rPr>
          <w:rFonts w:ascii="Arial" w:hAnsi="Arial" w:hint="cs"/>
          <w:rtl/>
        </w:rPr>
        <w:t>למיטב הבנתנו, דו</w:t>
      </w:r>
      <w:r w:rsidR="001413FF">
        <w:rPr>
          <w:rFonts w:ascii="Arial" w:hAnsi="Arial" w:hint="cs"/>
          <w:rtl/>
        </w:rPr>
        <w:t>ו</w:t>
      </w:r>
      <w:r w:rsidR="00633FD8">
        <w:rPr>
          <w:rFonts w:ascii="Arial" w:hAnsi="Arial" w:hint="cs"/>
          <w:rtl/>
        </w:rPr>
        <w:t xml:space="preserve">קא במקרים שהעמדות של המזמינים נחשבות ל"בעיתיות" יש לחברי כנסת רבים רצון להגיע ולהתמודד עם עמדות אלה באופן בלתי אמצעי.  </w:t>
      </w:r>
      <w:r>
        <w:rPr>
          <w:rFonts w:ascii="Arial" w:hAnsi="Arial" w:hint="cs"/>
          <w:rtl/>
        </w:rPr>
        <w:t>ויתכן שהרשימה הוכנה ע"י המשרד לעניינים אסטרטגיים בדיוק למטרות אלו?! אין לדעת, כאמור.</w:t>
      </w:r>
    </w:p>
    <w:p w:rsidR="00481B22" w:rsidRDefault="00A042D5" w:rsidP="007A2344">
      <w:pPr>
        <w:pStyle w:val="aff3"/>
        <w:numPr>
          <w:ilvl w:val="0"/>
          <w:numId w:val="14"/>
        </w:numPr>
        <w:ind w:left="357"/>
        <w:rPr>
          <w:rFonts w:ascii="Arial" w:hAnsi="Arial"/>
        </w:rPr>
      </w:pPr>
      <w:r>
        <w:rPr>
          <w:rFonts w:ascii="Arial" w:hAnsi="Arial" w:hint="cs"/>
          <w:rtl/>
        </w:rPr>
        <w:t>התוצאה</w:t>
      </w:r>
      <w:r w:rsidR="00481B22">
        <w:rPr>
          <w:rFonts w:ascii="Arial" w:hAnsi="Arial" w:hint="cs"/>
          <w:rtl/>
        </w:rPr>
        <w:t xml:space="preserve"> של קבלת ההצעה הזאת תהיה אבסורדית במובנים נוספים </w:t>
      </w:r>
      <w:r w:rsidR="00481B22">
        <w:rPr>
          <w:rFonts w:ascii="Arial" w:hAnsi="Arial"/>
          <w:rtl/>
        </w:rPr>
        <w:t>–</w:t>
      </w:r>
      <w:r w:rsidR="00481B22">
        <w:rPr>
          <w:rFonts w:ascii="Arial" w:hAnsi="Arial" w:hint="cs"/>
          <w:rtl/>
        </w:rPr>
        <w:t xml:space="preserve"> על חברי כנסת י</w:t>
      </w:r>
      <w:r w:rsidR="001413FF">
        <w:rPr>
          <w:rFonts w:ascii="Arial" w:hAnsi="Arial" w:hint="cs"/>
          <w:rtl/>
        </w:rPr>
        <w:t>י</w:t>
      </w:r>
      <w:r w:rsidR="00481B22">
        <w:rPr>
          <w:rFonts w:ascii="Arial" w:hAnsi="Arial" w:hint="cs"/>
          <w:rtl/>
        </w:rPr>
        <w:t xml:space="preserve">אסר להיפגש עם גורמים </w:t>
      </w:r>
      <w:r w:rsidR="007A2344">
        <w:rPr>
          <w:rFonts w:ascii="Arial" w:hAnsi="Arial" w:hint="cs"/>
          <w:rtl/>
        </w:rPr>
        <w:t>ש</w:t>
      </w:r>
      <w:r w:rsidR="00481B22">
        <w:rPr>
          <w:rFonts w:ascii="Arial" w:hAnsi="Arial" w:hint="cs"/>
          <w:rtl/>
        </w:rPr>
        <w:t>לציבור הרחב אין מניעה להיות בקשר אית</w:t>
      </w:r>
      <w:r w:rsidR="001413FF">
        <w:rPr>
          <w:rFonts w:ascii="Arial" w:hAnsi="Arial" w:hint="cs"/>
          <w:rtl/>
        </w:rPr>
        <w:t>ם</w:t>
      </w:r>
      <w:r w:rsidR="00481B22">
        <w:rPr>
          <w:rFonts w:ascii="Arial" w:hAnsi="Arial" w:hint="cs"/>
          <w:rtl/>
        </w:rPr>
        <w:t>. יתר על כן, פעילות שת</w:t>
      </w:r>
      <w:r w:rsidR="001413FF">
        <w:rPr>
          <w:rFonts w:ascii="Arial" w:hAnsi="Arial" w:hint="cs"/>
          <w:rtl/>
        </w:rPr>
        <w:t>י</w:t>
      </w:r>
      <w:r w:rsidR="00481B22">
        <w:rPr>
          <w:rFonts w:ascii="Arial" w:hAnsi="Arial" w:hint="cs"/>
          <w:rtl/>
        </w:rPr>
        <w:t>חשב מותרת בארץ, ת</w:t>
      </w:r>
      <w:r w:rsidR="006D429F">
        <w:rPr>
          <w:rFonts w:ascii="Arial" w:hAnsi="Arial" w:hint="cs"/>
          <w:rtl/>
        </w:rPr>
        <w:t>י</w:t>
      </w:r>
      <w:r w:rsidR="00481B22">
        <w:rPr>
          <w:rFonts w:ascii="Arial" w:hAnsi="Arial" w:hint="cs"/>
          <w:rtl/>
        </w:rPr>
        <w:t>אסר בחו"ל</w:t>
      </w:r>
      <w:r w:rsidR="00FC68D7">
        <w:rPr>
          <w:rFonts w:ascii="Arial" w:hAnsi="Arial" w:hint="cs"/>
          <w:rtl/>
        </w:rPr>
        <w:t xml:space="preserve">. </w:t>
      </w:r>
    </w:p>
    <w:p w:rsidR="00181683" w:rsidRDefault="00E40118" w:rsidP="001413FF">
      <w:pPr>
        <w:pStyle w:val="aff3"/>
        <w:numPr>
          <w:ilvl w:val="0"/>
          <w:numId w:val="14"/>
        </w:numPr>
        <w:ind w:left="357"/>
        <w:rPr>
          <w:rFonts w:ascii="Arial" w:hAnsi="Arial"/>
        </w:rPr>
      </w:pPr>
      <w:r w:rsidRPr="001711C0">
        <w:rPr>
          <w:rFonts w:ascii="Arial" w:hAnsi="Arial" w:hint="cs"/>
          <w:b/>
          <w:bCs/>
          <w:rtl/>
        </w:rPr>
        <w:t>יש להדגיש, שיש חלופות מתאימות וראויות להצעה זאת</w:t>
      </w:r>
      <w:r>
        <w:rPr>
          <w:rFonts w:ascii="Arial" w:hAnsi="Arial" w:hint="cs"/>
          <w:rtl/>
        </w:rPr>
        <w:t xml:space="preserve">. במישור הפלילי </w:t>
      </w:r>
      <w:r>
        <w:rPr>
          <w:rFonts w:ascii="Arial" w:hAnsi="Arial"/>
          <w:rtl/>
        </w:rPr>
        <w:t>–</w:t>
      </w:r>
      <w:r>
        <w:rPr>
          <w:rFonts w:ascii="Arial" w:hAnsi="Arial" w:hint="cs"/>
          <w:rtl/>
        </w:rPr>
        <w:t xml:space="preserve"> יש כמובן חקיקה ענפה בישראל שמתאימה למצבים של עבירות על החוק, לרבות מנגנונים מאוזנים שבוחנים עבירות של חופש ביטוי והסרת חסינות. </w:t>
      </w:r>
    </w:p>
    <w:p w:rsidR="009346FC" w:rsidRDefault="00181683" w:rsidP="001413FF">
      <w:pPr>
        <w:pStyle w:val="aff3"/>
        <w:numPr>
          <w:ilvl w:val="0"/>
          <w:numId w:val="14"/>
        </w:numPr>
        <w:ind w:left="357"/>
        <w:rPr>
          <w:rFonts w:ascii="Arial" w:hAnsi="Arial"/>
        </w:rPr>
      </w:pPr>
      <w:r>
        <w:rPr>
          <w:rFonts w:ascii="Arial" w:hAnsi="Arial" w:hint="cs"/>
          <w:b/>
          <w:bCs/>
          <w:rtl/>
        </w:rPr>
        <w:lastRenderedPageBreak/>
        <w:t xml:space="preserve">בנוסף, </w:t>
      </w:r>
      <w:r w:rsidR="00E40118">
        <w:rPr>
          <w:rFonts w:ascii="Arial" w:hAnsi="Arial" w:hint="cs"/>
          <w:rtl/>
        </w:rPr>
        <w:t xml:space="preserve">כל פגישה ו/או קשר אחר של חבר כנסת עם גורמים שונים ראוי שיטופל בתחום השקיפות - פרסום הפגישות, היומנים והנסיעות של נבחרי הציבור הם המענה הראוי (הנסיעות מפורסמות כבר באתר הכנסת, ויש נבחרי ציבור ספורים שאף מפרסמים את יומניהם); וכן בתחום הציבורי </w:t>
      </w:r>
      <w:r w:rsidR="00E40118">
        <w:rPr>
          <w:rFonts w:ascii="Arial" w:hAnsi="Arial"/>
          <w:rtl/>
        </w:rPr>
        <w:t>–</w:t>
      </w:r>
      <w:r w:rsidR="00E40118">
        <w:rPr>
          <w:rFonts w:ascii="Arial" w:hAnsi="Arial" w:hint="cs"/>
          <w:rtl/>
        </w:rPr>
        <w:t xml:space="preserve"> שכן כל אלה עומדים לביקורת ציבורית.</w:t>
      </w:r>
    </w:p>
    <w:p w:rsidR="009E2002" w:rsidRPr="009E2002" w:rsidRDefault="009E2002" w:rsidP="002B1146">
      <w:pPr>
        <w:pStyle w:val="aa"/>
        <w:spacing w:before="240"/>
        <w:rPr>
          <w:b w:val="0"/>
          <w:bCs/>
          <w:u w:val="single"/>
          <w:rtl/>
        </w:rPr>
      </w:pPr>
      <w:r w:rsidRPr="009E2002">
        <w:rPr>
          <w:rFonts w:hint="cs"/>
          <w:b w:val="0"/>
          <w:bCs/>
          <w:u w:val="single"/>
          <w:rtl/>
        </w:rPr>
        <w:t>לסיכום</w:t>
      </w:r>
      <w:r>
        <w:rPr>
          <w:rFonts w:hint="cs"/>
          <w:b w:val="0"/>
          <w:bCs/>
          <w:u w:val="single"/>
          <w:rtl/>
        </w:rPr>
        <w:t xml:space="preserve"> - </w:t>
      </w:r>
    </w:p>
    <w:p w:rsidR="00B36F46" w:rsidRDefault="00D45F68" w:rsidP="006D429F">
      <w:pPr>
        <w:pStyle w:val="aa"/>
        <w:spacing w:after="0"/>
        <w:rPr>
          <w:rtl/>
        </w:rPr>
      </w:pPr>
      <w:r w:rsidRPr="00601BE5">
        <w:rPr>
          <w:rFonts w:hint="cs"/>
          <w:rtl/>
        </w:rPr>
        <w:t xml:space="preserve">במדינה דמוקרטית יש להבטיח חופש ביטוי </w:t>
      </w:r>
      <w:r w:rsidR="00E40118">
        <w:rPr>
          <w:rFonts w:hint="cs"/>
          <w:rtl/>
        </w:rPr>
        <w:t>וחופש פוליטי, ובמיוחד לנבחרי הציבור שמייצגים את הציבור ומבטאים את שלל העמדות והדעות</w:t>
      </w:r>
      <w:r w:rsidRPr="00601BE5">
        <w:rPr>
          <w:rFonts w:hint="cs"/>
          <w:rtl/>
        </w:rPr>
        <w:t xml:space="preserve">. </w:t>
      </w:r>
      <w:r w:rsidR="006D429F">
        <w:rPr>
          <w:rFonts w:hint="cs"/>
          <w:rtl/>
        </w:rPr>
        <w:t>אין ל</w:t>
      </w:r>
      <w:r w:rsidR="00C426A1">
        <w:rPr>
          <w:rFonts w:hint="cs"/>
          <w:rtl/>
        </w:rPr>
        <w:t xml:space="preserve">הצר </w:t>
      </w:r>
      <w:r w:rsidRPr="00601BE5">
        <w:rPr>
          <w:rFonts w:hint="cs"/>
          <w:rtl/>
        </w:rPr>
        <w:t>פעילות פוליטית</w:t>
      </w:r>
      <w:r w:rsidR="006D429F">
        <w:rPr>
          <w:rFonts w:hint="cs"/>
          <w:rtl/>
        </w:rPr>
        <w:t xml:space="preserve"> </w:t>
      </w:r>
      <w:r w:rsidRPr="00601BE5">
        <w:rPr>
          <w:rFonts w:hint="cs"/>
          <w:rtl/>
        </w:rPr>
        <w:t xml:space="preserve">על </w:t>
      </w:r>
      <w:r w:rsidR="006D429F">
        <w:rPr>
          <w:rFonts w:hint="cs"/>
          <w:rtl/>
        </w:rPr>
        <w:t xml:space="preserve">בסיס </w:t>
      </w:r>
      <w:proofErr w:type="spellStart"/>
      <w:r w:rsidR="006D429F">
        <w:rPr>
          <w:rFonts w:hint="cs"/>
          <w:rtl/>
        </w:rPr>
        <w:t>אג'נדות</w:t>
      </w:r>
      <w:proofErr w:type="spellEnd"/>
      <w:r w:rsidR="006D429F">
        <w:rPr>
          <w:rFonts w:hint="cs"/>
          <w:rtl/>
        </w:rPr>
        <w:t xml:space="preserve"> פוליטיות.</w:t>
      </w:r>
    </w:p>
    <w:p w:rsidR="006D429F" w:rsidRPr="00B36F46" w:rsidRDefault="006D429F" w:rsidP="001413FF">
      <w:pPr>
        <w:pStyle w:val="aa"/>
        <w:spacing w:after="0"/>
        <w:rPr>
          <w:b w:val="0"/>
          <w:bCs/>
        </w:rPr>
      </w:pPr>
      <w:r>
        <w:rPr>
          <w:rFonts w:hint="cs"/>
          <w:rtl/>
        </w:rPr>
        <w:t xml:space="preserve">ההצעה שבנדון חורגת מהכללים הללו. יש בה כדי לפגוע בזכויות היסוד הבסיסיות ביותר בדמוקרטיה, ומשכך אין לאשרה. </w:t>
      </w:r>
    </w:p>
    <w:p w:rsidR="002B1146" w:rsidRDefault="002B1146" w:rsidP="006F5CD7">
      <w:pPr>
        <w:ind w:left="2880" w:firstLine="720"/>
        <w:rPr>
          <w:rtl/>
        </w:rPr>
      </w:pPr>
    </w:p>
    <w:p w:rsidR="007A2344" w:rsidRDefault="007A2344" w:rsidP="006F5CD7">
      <w:pPr>
        <w:ind w:left="2880" w:firstLine="720"/>
        <w:rPr>
          <w:rtl/>
        </w:rPr>
      </w:pPr>
    </w:p>
    <w:p w:rsidR="007A2344" w:rsidRDefault="007A2344" w:rsidP="006F5CD7">
      <w:pPr>
        <w:ind w:left="2880" w:firstLine="720"/>
        <w:rPr>
          <w:rtl/>
        </w:rPr>
      </w:pPr>
    </w:p>
    <w:p w:rsidR="007A2344" w:rsidRDefault="007A2344" w:rsidP="006F5CD7">
      <w:pPr>
        <w:ind w:left="2880" w:firstLine="720"/>
        <w:rPr>
          <w:rtl/>
        </w:rPr>
      </w:pPr>
    </w:p>
    <w:p w:rsidR="007A2344" w:rsidRDefault="007A2344" w:rsidP="006F5CD7">
      <w:pPr>
        <w:ind w:left="2880" w:firstLine="720"/>
        <w:rPr>
          <w:rtl/>
        </w:rPr>
      </w:pPr>
    </w:p>
    <w:p w:rsidR="00114C00" w:rsidRPr="003D512C" w:rsidRDefault="00114C00" w:rsidP="006F5CD7">
      <w:pPr>
        <w:ind w:left="2880" w:firstLine="720"/>
        <w:rPr>
          <w:rtl/>
        </w:rPr>
      </w:pPr>
      <w:r>
        <w:rPr>
          <w:rFonts w:hint="cs"/>
          <w:rtl/>
        </w:rPr>
        <w:t>ב</w:t>
      </w:r>
      <w:r w:rsidRPr="003D512C">
        <w:rPr>
          <w:rFonts w:hint="cs"/>
          <w:rtl/>
        </w:rPr>
        <w:t>כבוד רב ובברכה,</w:t>
      </w:r>
    </w:p>
    <w:p w:rsidR="00114C00" w:rsidRPr="003D512C" w:rsidRDefault="00114C00" w:rsidP="006F5CD7">
      <w:pPr>
        <w:ind w:left="2880" w:firstLine="720"/>
        <w:rPr>
          <w:rtl/>
        </w:rPr>
      </w:pPr>
      <w:r w:rsidRPr="003D512C">
        <w:rPr>
          <w:rFonts w:hint="cs"/>
          <w:rtl/>
        </w:rPr>
        <w:t xml:space="preserve">דבי </w:t>
      </w:r>
      <w:proofErr w:type="spellStart"/>
      <w:r w:rsidRPr="003D512C">
        <w:rPr>
          <w:rFonts w:hint="cs"/>
          <w:rtl/>
        </w:rPr>
        <w:t>גילד</w:t>
      </w:r>
      <w:proofErr w:type="spellEnd"/>
      <w:r w:rsidRPr="003D512C">
        <w:rPr>
          <w:rFonts w:hint="cs"/>
          <w:rtl/>
        </w:rPr>
        <w:t>-חיו, עו"ד</w:t>
      </w:r>
      <w:r w:rsidRPr="003D512C">
        <w:rPr>
          <w:rFonts w:hint="cs"/>
          <w:rtl/>
        </w:rPr>
        <w:tab/>
      </w:r>
    </w:p>
    <w:p w:rsidR="00114C00" w:rsidRDefault="00114C00" w:rsidP="006F5CD7">
      <w:pPr>
        <w:spacing w:before="0"/>
        <w:ind w:left="2880" w:firstLine="720"/>
        <w:rPr>
          <w:rtl/>
        </w:rPr>
      </w:pPr>
      <w:r w:rsidRPr="003D512C">
        <w:rPr>
          <w:rFonts w:hint="cs"/>
          <w:rtl/>
        </w:rPr>
        <w:t>מקדמת מדיניות וחקיקה</w:t>
      </w:r>
      <w:r w:rsidRPr="003D512C">
        <w:rPr>
          <w:rFonts w:hint="cs"/>
          <w:rtl/>
        </w:rPr>
        <w:tab/>
      </w:r>
      <w:r w:rsidRPr="003D512C">
        <w:rPr>
          <w:rFonts w:hint="cs"/>
          <w:rtl/>
        </w:rPr>
        <w:tab/>
      </w:r>
    </w:p>
    <w:p w:rsidR="00252072" w:rsidRDefault="00114C00" w:rsidP="006F5CD7">
      <w:pPr>
        <w:spacing w:before="0"/>
        <w:ind w:left="2880" w:firstLine="720"/>
        <w:rPr>
          <w:rtl/>
        </w:rPr>
      </w:pPr>
      <w:r>
        <w:rPr>
          <w:rFonts w:hint="cs"/>
          <w:rtl/>
        </w:rPr>
        <w:t>052-8282444</w:t>
      </w:r>
    </w:p>
    <w:sectPr w:rsidR="00252072" w:rsidSect="00D04615">
      <w:headerReference w:type="default" r:id="rId9"/>
      <w:footerReference w:type="default" r:id="rId10"/>
      <w:footerReference w:type="first" r:id="rId11"/>
      <w:endnotePr>
        <w:numFmt w:val="lowerLetter"/>
      </w:endnotePr>
      <w:pgSz w:w="11906" w:h="16838"/>
      <w:pgMar w:top="916" w:right="1797" w:bottom="993" w:left="1530" w:header="36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EF2" w:rsidRDefault="003B4EF2">
      <w:r>
        <w:separator/>
      </w:r>
    </w:p>
  </w:endnote>
  <w:endnote w:type="continuationSeparator" w:id="0">
    <w:p w:rsidR="003B4EF2" w:rsidRDefault="003B4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Arabic Transparent">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E4E" w:rsidRDefault="004D7E4E" w:rsidP="00C333A9">
    <w:pPr>
      <w:pStyle w:val="af2"/>
      <w:pBdr>
        <w:top w:val="single" w:sz="4" w:space="1" w:color="auto"/>
      </w:pBdr>
      <w:spacing w:before="0" w:line="240" w:lineRule="auto"/>
      <w:jc w:val="center"/>
      <w:rPr>
        <w:bCs/>
        <w:sz w:val="22"/>
        <w:szCs w:val="22"/>
        <w:rtl/>
      </w:rPr>
    </w:pPr>
    <w:r>
      <w:rPr>
        <w:rFonts w:hint="cs"/>
        <w:bCs/>
        <w:sz w:val="22"/>
        <w:szCs w:val="22"/>
        <w:rtl/>
      </w:rPr>
      <w:t xml:space="preserve">האגודה לזכויות האזרח בישראל, ת"ד 34510, ירושלים 91000, טלפון: 6521218-02, פקס: 6521219-02 </w:t>
    </w:r>
  </w:p>
  <w:p w:rsidR="004D7E4E" w:rsidRDefault="004D7E4E" w:rsidP="00C333A9">
    <w:pPr>
      <w:pStyle w:val="af2"/>
      <w:pBdr>
        <w:top w:val="single" w:sz="4" w:space="1" w:color="auto"/>
      </w:pBdr>
      <w:spacing w:before="0" w:line="240" w:lineRule="auto"/>
      <w:jc w:val="center"/>
      <w:rPr>
        <w:rFonts w:cs="Arabic Transparent"/>
        <w:bCs/>
        <w:rtl/>
        <w:lang w:bidi="ar-SY"/>
      </w:rPr>
    </w:pPr>
    <w:r>
      <w:rPr>
        <w:rFonts w:cs="Arabic Transparent" w:hint="cs"/>
        <w:bCs/>
        <w:rtl/>
        <w:lang w:bidi="ar-SY"/>
      </w:rPr>
      <w:t xml:space="preserve">جمعية حقوق المواطن في </w:t>
    </w:r>
    <w:proofErr w:type="gramStart"/>
    <w:r>
      <w:rPr>
        <w:rFonts w:cs="Arabic Transparent" w:hint="cs"/>
        <w:bCs/>
        <w:rtl/>
        <w:lang w:bidi="ar-SY"/>
      </w:rPr>
      <w:t>إسرائيل,</w:t>
    </w:r>
    <w:proofErr w:type="gramEnd"/>
    <w:r>
      <w:rPr>
        <w:rFonts w:cs="Arabic Transparent" w:hint="cs"/>
        <w:bCs/>
        <w:rtl/>
        <w:lang w:bidi="ar-SY"/>
      </w:rPr>
      <w:t xml:space="preserve"> ص. ب. 34510, القدس 91000, تل: 6521218-02, فاكس: 6521219-02</w:t>
    </w:r>
  </w:p>
  <w:p w:rsidR="004D7E4E" w:rsidRDefault="00A40B5E" w:rsidP="00C333A9">
    <w:pPr>
      <w:pStyle w:val="af2"/>
      <w:pBdr>
        <w:top w:val="single" w:sz="4" w:space="1" w:color="auto"/>
      </w:pBdr>
      <w:bidi w:val="0"/>
      <w:spacing w:before="0" w:line="240" w:lineRule="auto"/>
      <w:jc w:val="center"/>
      <w:rPr>
        <w:bCs/>
        <w:sz w:val="22"/>
        <w:szCs w:val="22"/>
        <w:rtl/>
      </w:rPr>
    </w:pPr>
    <w:hyperlink r:id="rId1" w:history="1">
      <w:r w:rsidR="004D7E4E">
        <w:rPr>
          <w:rStyle w:val="Hyperlink"/>
          <w:b/>
          <w:color w:val="auto"/>
          <w:sz w:val="22"/>
          <w:szCs w:val="22"/>
        </w:rPr>
        <w:t>www.acri.org.il</w:t>
      </w:r>
    </w:hyperlink>
    <w:r w:rsidR="004D7E4E">
      <w:rPr>
        <w:bCs/>
        <w:sz w:val="22"/>
        <w:szCs w:val="22"/>
      </w:rPr>
      <w:t xml:space="preserve">, </w:t>
    </w:r>
    <w:hyperlink r:id="rId2" w:history="1">
      <w:r w:rsidR="004D7E4E" w:rsidRPr="008F4D2A">
        <w:rPr>
          <w:rStyle w:val="Hyperlink"/>
          <w:sz w:val="22"/>
          <w:szCs w:val="22"/>
        </w:rPr>
        <w:t>debbie@acri.org.il</w:t>
      </w:r>
    </w:hyperlink>
    <w:r w:rsidR="004D7E4E">
      <w:rPr>
        <w:bCs/>
        <w:sz w:val="22"/>
        <w:szCs w:val="22"/>
      </w:rPr>
      <w:t xml:space="preserve"> </w:t>
    </w:r>
    <w:r w:rsidR="004D7E4E">
      <w:rPr>
        <w:rFonts w:hint="cs"/>
        <w:bCs/>
        <w:sz w:val="22"/>
        <w:szCs w:val="22"/>
        <w:rtl/>
      </w:rPr>
      <w:t xml:space="preserve">דבי </w:t>
    </w:r>
    <w:proofErr w:type="spellStart"/>
    <w:r w:rsidR="004D7E4E">
      <w:rPr>
        <w:rFonts w:hint="cs"/>
        <w:bCs/>
        <w:sz w:val="22"/>
        <w:szCs w:val="22"/>
        <w:rtl/>
      </w:rPr>
      <w:t>גילד</w:t>
    </w:r>
    <w:proofErr w:type="spellEnd"/>
    <w:r w:rsidR="004D7E4E">
      <w:rPr>
        <w:rFonts w:hint="cs"/>
        <w:bCs/>
        <w:sz w:val="22"/>
        <w:szCs w:val="22"/>
        <w:rtl/>
      </w:rPr>
      <w:t xml:space="preserve">-חיו, עו"ד 052-8282444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E4E" w:rsidRDefault="004D7E4E" w:rsidP="00C333A9">
    <w:pPr>
      <w:pStyle w:val="af2"/>
      <w:pBdr>
        <w:top w:val="single" w:sz="4" w:space="1" w:color="auto"/>
      </w:pBdr>
      <w:spacing w:before="0" w:line="240" w:lineRule="auto"/>
      <w:jc w:val="center"/>
      <w:rPr>
        <w:bCs/>
        <w:sz w:val="22"/>
        <w:szCs w:val="22"/>
        <w:rtl/>
      </w:rPr>
    </w:pPr>
    <w:r>
      <w:rPr>
        <w:rFonts w:hint="cs"/>
        <w:bCs/>
        <w:sz w:val="22"/>
        <w:szCs w:val="22"/>
        <w:rtl/>
      </w:rPr>
      <w:t xml:space="preserve">האגודה לזכויות האזרח בישראל, ת"ד 34510, ירושלים 91000, טלפון: 6521218-02, פקס: 6521219-02 </w:t>
    </w:r>
  </w:p>
  <w:p w:rsidR="004D7E4E" w:rsidRDefault="004D7E4E" w:rsidP="00C333A9">
    <w:pPr>
      <w:pStyle w:val="af2"/>
      <w:pBdr>
        <w:top w:val="single" w:sz="4" w:space="1" w:color="auto"/>
      </w:pBdr>
      <w:spacing w:before="0" w:line="240" w:lineRule="auto"/>
      <w:jc w:val="center"/>
      <w:rPr>
        <w:rFonts w:cs="Arabic Transparent"/>
        <w:bCs/>
        <w:rtl/>
        <w:lang w:bidi="ar-SY"/>
      </w:rPr>
    </w:pPr>
    <w:r>
      <w:rPr>
        <w:rFonts w:cs="Arabic Transparent" w:hint="cs"/>
        <w:bCs/>
        <w:rtl/>
        <w:lang w:bidi="ar-SY"/>
      </w:rPr>
      <w:t xml:space="preserve">جمعية حقوق المواطن في </w:t>
    </w:r>
    <w:proofErr w:type="gramStart"/>
    <w:r>
      <w:rPr>
        <w:rFonts w:cs="Arabic Transparent" w:hint="cs"/>
        <w:bCs/>
        <w:rtl/>
        <w:lang w:bidi="ar-SY"/>
      </w:rPr>
      <w:t>إسرائيل,</w:t>
    </w:r>
    <w:proofErr w:type="gramEnd"/>
    <w:r>
      <w:rPr>
        <w:rFonts w:cs="Arabic Transparent" w:hint="cs"/>
        <w:bCs/>
        <w:rtl/>
        <w:lang w:bidi="ar-SY"/>
      </w:rPr>
      <w:t xml:space="preserve"> ص. ب. 34510, القدس 91000, تل: 6521218-02, فاكس: 6521219-02</w:t>
    </w:r>
  </w:p>
  <w:p w:rsidR="004D7E4E" w:rsidRDefault="00A40B5E" w:rsidP="00C333A9">
    <w:pPr>
      <w:pStyle w:val="af2"/>
      <w:pBdr>
        <w:top w:val="single" w:sz="4" w:space="1" w:color="auto"/>
      </w:pBdr>
      <w:bidi w:val="0"/>
      <w:spacing w:before="0" w:line="240" w:lineRule="auto"/>
      <w:jc w:val="center"/>
      <w:rPr>
        <w:bCs/>
        <w:sz w:val="22"/>
        <w:szCs w:val="22"/>
        <w:rtl/>
      </w:rPr>
    </w:pPr>
    <w:hyperlink r:id="rId1" w:history="1">
      <w:r w:rsidR="004D7E4E">
        <w:rPr>
          <w:rStyle w:val="Hyperlink"/>
          <w:b/>
          <w:color w:val="auto"/>
          <w:sz w:val="22"/>
          <w:szCs w:val="22"/>
        </w:rPr>
        <w:t>www.acri.org.il</w:t>
      </w:r>
    </w:hyperlink>
    <w:r w:rsidR="004D7E4E">
      <w:rPr>
        <w:bCs/>
        <w:sz w:val="22"/>
        <w:szCs w:val="22"/>
      </w:rPr>
      <w:t xml:space="preserve">, </w:t>
    </w:r>
    <w:hyperlink r:id="rId2" w:history="1">
      <w:r w:rsidR="004D7E4E" w:rsidRPr="008F4D2A">
        <w:rPr>
          <w:rStyle w:val="Hyperlink"/>
          <w:sz w:val="22"/>
          <w:szCs w:val="22"/>
        </w:rPr>
        <w:t>debbie@acri.org.il</w:t>
      </w:r>
    </w:hyperlink>
    <w:r w:rsidR="004D7E4E">
      <w:rPr>
        <w:bCs/>
        <w:sz w:val="22"/>
        <w:szCs w:val="22"/>
      </w:rPr>
      <w:t xml:space="preserve"> </w:t>
    </w:r>
    <w:r w:rsidR="004D7E4E">
      <w:rPr>
        <w:rFonts w:hint="cs"/>
        <w:bCs/>
        <w:sz w:val="22"/>
        <w:szCs w:val="22"/>
        <w:rtl/>
      </w:rPr>
      <w:t xml:space="preserve">דבי </w:t>
    </w:r>
    <w:proofErr w:type="spellStart"/>
    <w:r w:rsidR="004D7E4E">
      <w:rPr>
        <w:rFonts w:hint="cs"/>
        <w:bCs/>
        <w:sz w:val="22"/>
        <w:szCs w:val="22"/>
        <w:rtl/>
      </w:rPr>
      <w:t>גילד</w:t>
    </w:r>
    <w:proofErr w:type="spellEnd"/>
    <w:r w:rsidR="004D7E4E">
      <w:rPr>
        <w:rFonts w:hint="cs"/>
        <w:bCs/>
        <w:sz w:val="22"/>
        <w:szCs w:val="22"/>
        <w:rtl/>
      </w:rPr>
      <w:t xml:space="preserve">-חיו, עו"ד 052-8282444 </w:t>
    </w:r>
  </w:p>
  <w:p w:rsidR="004D7E4E" w:rsidRPr="00C333A9" w:rsidRDefault="004D7E4E">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EF2" w:rsidRDefault="003B4EF2">
      <w:r>
        <w:separator/>
      </w:r>
    </w:p>
  </w:footnote>
  <w:footnote w:type="continuationSeparator" w:id="0">
    <w:p w:rsidR="003B4EF2" w:rsidRDefault="003B4E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7E4E" w:rsidRDefault="004D7E4E">
    <w:pPr>
      <w:jc w:val="center"/>
      <w:rPr>
        <w:rtl/>
      </w:rPr>
    </w:pPr>
    <w:r>
      <w:rPr>
        <w:rStyle w:val="af9"/>
        <w:b/>
        <w:sz w:val="20"/>
        <w:szCs w:val="20"/>
      </w:rPr>
      <w:fldChar w:fldCharType="begin"/>
    </w:r>
    <w:r>
      <w:rPr>
        <w:rStyle w:val="af9"/>
        <w:b/>
        <w:sz w:val="20"/>
        <w:szCs w:val="20"/>
      </w:rPr>
      <w:instrText xml:space="preserve"> PAGE </w:instrText>
    </w:r>
    <w:r>
      <w:rPr>
        <w:rStyle w:val="af9"/>
        <w:b/>
        <w:sz w:val="20"/>
        <w:szCs w:val="20"/>
      </w:rPr>
      <w:fldChar w:fldCharType="separate"/>
    </w:r>
    <w:r w:rsidR="00A40B5E">
      <w:rPr>
        <w:rStyle w:val="af9"/>
        <w:b/>
        <w:noProof/>
        <w:sz w:val="20"/>
        <w:szCs w:val="20"/>
        <w:rtl/>
      </w:rPr>
      <w:t>3</w:t>
    </w:r>
    <w:r>
      <w:rPr>
        <w:rStyle w:val="af9"/>
        <w:b/>
        <w:sz w:val="20"/>
        <w:szCs w:val="20"/>
      </w:rPr>
      <w:fldChar w:fldCharType="end"/>
    </w:r>
  </w:p>
  <w:p w:rsidR="004D7E4E" w:rsidRDefault="004D7E4E">
    <w:pPr>
      <w:pStyle w:val="af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317CA"/>
    <w:multiLevelType w:val="hybridMultilevel"/>
    <w:tmpl w:val="C0B0B1E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D2426"/>
    <w:multiLevelType w:val="hybridMultilevel"/>
    <w:tmpl w:val="0B621F86"/>
    <w:lvl w:ilvl="0" w:tplc="0409000F">
      <w:start w:val="1"/>
      <w:numFmt w:val="decimal"/>
      <w:lvlText w:val="%1."/>
      <w:lvlJc w:val="left"/>
      <w:pPr>
        <w:tabs>
          <w:tab w:val="num" w:pos="927"/>
        </w:tabs>
        <w:ind w:left="927" w:hanging="360"/>
      </w:p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15:restartNumberingAfterBreak="0">
    <w:nsid w:val="1CDE1678"/>
    <w:multiLevelType w:val="hybridMultilevel"/>
    <w:tmpl w:val="3AECF322"/>
    <w:lvl w:ilvl="0" w:tplc="2090B60A">
      <w:start w:val="1"/>
      <w:numFmt w:val="decimal"/>
      <w:lvlText w:val="%1."/>
      <w:lvlJc w:val="left"/>
      <w:pPr>
        <w:tabs>
          <w:tab w:val="num" w:pos="720"/>
        </w:tabs>
        <w:ind w:left="720" w:hanging="360"/>
      </w:pPr>
      <w:rPr>
        <w:rFonts w:hint="default"/>
        <w:b/>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14A3C8C"/>
    <w:multiLevelType w:val="multilevel"/>
    <w:tmpl w:val="32101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E44FA9"/>
    <w:multiLevelType w:val="multilevel"/>
    <w:tmpl w:val="A0E01A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9C3CC0"/>
    <w:multiLevelType w:val="multilevel"/>
    <w:tmpl w:val="236EB4D4"/>
    <w:lvl w:ilvl="0">
      <w:start w:val="1"/>
      <w:numFmt w:val="decimal"/>
      <w:lvlText w:val="%1."/>
      <w:lvlJc w:val="left"/>
      <w:pPr>
        <w:tabs>
          <w:tab w:val="num" w:pos="720"/>
        </w:tabs>
        <w:ind w:left="720" w:hanging="360"/>
      </w:pPr>
      <w:rPr>
        <w:rFonts w:hint="default"/>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FC66271"/>
    <w:multiLevelType w:val="hybridMultilevel"/>
    <w:tmpl w:val="1458F8F6"/>
    <w:lvl w:ilvl="0" w:tplc="84BA73E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F3371E"/>
    <w:multiLevelType w:val="hybridMultilevel"/>
    <w:tmpl w:val="E60CFE3C"/>
    <w:lvl w:ilvl="0" w:tplc="CE7C276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B25E0D"/>
    <w:multiLevelType w:val="hybridMultilevel"/>
    <w:tmpl w:val="63F8938E"/>
    <w:lvl w:ilvl="0" w:tplc="0409000F">
      <w:start w:val="1"/>
      <w:numFmt w:val="decimal"/>
      <w:lvlText w:val="%1."/>
      <w:lvlJc w:val="left"/>
      <w:pPr>
        <w:tabs>
          <w:tab w:val="num" w:pos="720"/>
        </w:tabs>
        <w:ind w:left="720" w:right="720" w:hanging="360"/>
      </w:pPr>
      <w:rPr>
        <w:rFonts w:hint="default"/>
      </w:rPr>
    </w:lvl>
    <w:lvl w:ilvl="1" w:tplc="04090013">
      <w:start w:val="1"/>
      <w:numFmt w:val="hebrew1"/>
      <w:lvlText w:val="%2."/>
      <w:lvlJc w:val="center"/>
      <w:pPr>
        <w:tabs>
          <w:tab w:val="num" w:pos="1440"/>
        </w:tabs>
        <w:ind w:left="1440" w:right="1440" w:hanging="360"/>
      </w:pPr>
      <w:rPr>
        <w:rFonts w:hint="default"/>
      </w:rPr>
    </w:lvl>
    <w:lvl w:ilvl="2" w:tplc="04090011">
      <w:start w:val="1"/>
      <w:numFmt w:val="decimal"/>
      <w:lvlText w:val="%3)"/>
      <w:lvlJc w:val="left"/>
      <w:pPr>
        <w:tabs>
          <w:tab w:val="num" w:pos="2340"/>
        </w:tabs>
        <w:ind w:left="2340" w:right="2340" w:hanging="360"/>
      </w:pPr>
      <w:rPr>
        <w:rFonts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9" w15:restartNumberingAfterBreak="0">
    <w:nsid w:val="513A63C0"/>
    <w:multiLevelType w:val="multilevel"/>
    <w:tmpl w:val="97225FA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56F52B2A"/>
    <w:multiLevelType w:val="hybridMultilevel"/>
    <w:tmpl w:val="0E180E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7AD51CF"/>
    <w:multiLevelType w:val="hybridMultilevel"/>
    <w:tmpl w:val="97225FA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04340CE"/>
    <w:multiLevelType w:val="hybridMultilevel"/>
    <w:tmpl w:val="EFE82AD0"/>
    <w:lvl w:ilvl="0" w:tplc="90A45756">
      <w:start w:val="1"/>
      <w:numFmt w:val="hebrew1"/>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BB76A4"/>
    <w:multiLevelType w:val="hybridMultilevel"/>
    <w:tmpl w:val="8C9CA2A0"/>
    <w:lvl w:ilvl="0" w:tplc="4FF02B82">
      <w:start w:val="1"/>
      <w:numFmt w:val="hebrew1"/>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1B90722"/>
    <w:multiLevelType w:val="hybridMultilevel"/>
    <w:tmpl w:val="2B76DD20"/>
    <w:lvl w:ilvl="0" w:tplc="2916949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5" w15:restartNumberingAfterBreak="0">
    <w:nsid w:val="720D369E"/>
    <w:multiLevelType w:val="hybridMultilevel"/>
    <w:tmpl w:val="EAF09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8"/>
  </w:num>
  <w:num w:numId="3">
    <w:abstractNumId w:val="0"/>
  </w:num>
  <w:num w:numId="4">
    <w:abstractNumId w:val="11"/>
  </w:num>
  <w:num w:numId="5">
    <w:abstractNumId w:val="3"/>
  </w:num>
  <w:num w:numId="6">
    <w:abstractNumId w:val="4"/>
  </w:num>
  <w:num w:numId="7">
    <w:abstractNumId w:val="10"/>
  </w:num>
  <w:num w:numId="8">
    <w:abstractNumId w:val="9"/>
  </w:num>
  <w:num w:numId="9">
    <w:abstractNumId w:val="1"/>
  </w:num>
  <w:num w:numId="10">
    <w:abstractNumId w:val="2"/>
  </w:num>
  <w:num w:numId="11">
    <w:abstractNumId w:val="5"/>
  </w:num>
  <w:num w:numId="12">
    <w:abstractNumId w:val="12"/>
  </w:num>
  <w:num w:numId="13">
    <w:abstractNumId w:val="15"/>
  </w:num>
  <w:num w:numId="14">
    <w:abstractNumId w:val="7"/>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ar-SY" w:vendorID="64" w:dllVersion="131078" w:nlCheck="1" w:checkStyle="0"/>
  <w:activeWritingStyle w:appName="MSWord" w:lang="en-US"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0C40"/>
    <w:rsid w:val="000059BA"/>
    <w:rsid w:val="00006934"/>
    <w:rsid w:val="00010B99"/>
    <w:rsid w:val="0001285B"/>
    <w:rsid w:val="00014781"/>
    <w:rsid w:val="0001558E"/>
    <w:rsid w:val="0001603B"/>
    <w:rsid w:val="00021F52"/>
    <w:rsid w:val="00024542"/>
    <w:rsid w:val="0003097D"/>
    <w:rsid w:val="000405C2"/>
    <w:rsid w:val="00040670"/>
    <w:rsid w:val="0004320A"/>
    <w:rsid w:val="00044143"/>
    <w:rsid w:val="000500C8"/>
    <w:rsid w:val="000534B1"/>
    <w:rsid w:val="0005356F"/>
    <w:rsid w:val="00053CB0"/>
    <w:rsid w:val="000565CF"/>
    <w:rsid w:val="00056A12"/>
    <w:rsid w:val="0006245C"/>
    <w:rsid w:val="00063A18"/>
    <w:rsid w:val="00066D97"/>
    <w:rsid w:val="00073E4B"/>
    <w:rsid w:val="00076725"/>
    <w:rsid w:val="00077B8A"/>
    <w:rsid w:val="00080832"/>
    <w:rsid w:val="00084D5A"/>
    <w:rsid w:val="000A2BD8"/>
    <w:rsid w:val="000A5704"/>
    <w:rsid w:val="000A5923"/>
    <w:rsid w:val="000B6569"/>
    <w:rsid w:val="000C55C3"/>
    <w:rsid w:val="000C7936"/>
    <w:rsid w:val="000C7F3C"/>
    <w:rsid w:val="000D1B1F"/>
    <w:rsid w:val="000D2FF2"/>
    <w:rsid w:val="000E177C"/>
    <w:rsid w:val="000F24AA"/>
    <w:rsid w:val="000F4DDF"/>
    <w:rsid w:val="001052D1"/>
    <w:rsid w:val="0010691F"/>
    <w:rsid w:val="00113225"/>
    <w:rsid w:val="0011480F"/>
    <w:rsid w:val="00114C00"/>
    <w:rsid w:val="0011541B"/>
    <w:rsid w:val="0011658E"/>
    <w:rsid w:val="001169EC"/>
    <w:rsid w:val="00117F13"/>
    <w:rsid w:val="001200F4"/>
    <w:rsid w:val="001279E0"/>
    <w:rsid w:val="0013161E"/>
    <w:rsid w:val="001413FF"/>
    <w:rsid w:val="001419A8"/>
    <w:rsid w:val="001452B7"/>
    <w:rsid w:val="00145D37"/>
    <w:rsid w:val="00154DAB"/>
    <w:rsid w:val="0015752E"/>
    <w:rsid w:val="00157925"/>
    <w:rsid w:val="00162B64"/>
    <w:rsid w:val="001711C0"/>
    <w:rsid w:val="00173ADC"/>
    <w:rsid w:val="001753FA"/>
    <w:rsid w:val="001754D2"/>
    <w:rsid w:val="00181683"/>
    <w:rsid w:val="00182775"/>
    <w:rsid w:val="001837CD"/>
    <w:rsid w:val="00186D18"/>
    <w:rsid w:val="00190AE6"/>
    <w:rsid w:val="001A015F"/>
    <w:rsid w:val="001A11CD"/>
    <w:rsid w:val="001A265F"/>
    <w:rsid w:val="001A5FED"/>
    <w:rsid w:val="001B0656"/>
    <w:rsid w:val="001B2939"/>
    <w:rsid w:val="001B2BB6"/>
    <w:rsid w:val="001B4243"/>
    <w:rsid w:val="001B5A6A"/>
    <w:rsid w:val="001C031B"/>
    <w:rsid w:val="001C0CA3"/>
    <w:rsid w:val="001C3BEE"/>
    <w:rsid w:val="001C405A"/>
    <w:rsid w:val="001C66D4"/>
    <w:rsid w:val="001E24FC"/>
    <w:rsid w:val="001E3246"/>
    <w:rsid w:val="001E6F00"/>
    <w:rsid w:val="001F04D1"/>
    <w:rsid w:val="001F3B06"/>
    <w:rsid w:val="001F624C"/>
    <w:rsid w:val="002011A6"/>
    <w:rsid w:val="00202D3A"/>
    <w:rsid w:val="00210877"/>
    <w:rsid w:val="002217E6"/>
    <w:rsid w:val="00221D2F"/>
    <w:rsid w:val="00224F9E"/>
    <w:rsid w:val="00224FD6"/>
    <w:rsid w:val="00227A86"/>
    <w:rsid w:val="002519BD"/>
    <w:rsid w:val="00252072"/>
    <w:rsid w:val="00254CA9"/>
    <w:rsid w:val="002566E6"/>
    <w:rsid w:val="0026399A"/>
    <w:rsid w:val="00270F8E"/>
    <w:rsid w:val="00273E26"/>
    <w:rsid w:val="00274B68"/>
    <w:rsid w:val="0028141D"/>
    <w:rsid w:val="002850EA"/>
    <w:rsid w:val="002867A4"/>
    <w:rsid w:val="002939B6"/>
    <w:rsid w:val="0029511C"/>
    <w:rsid w:val="002976ED"/>
    <w:rsid w:val="002A051F"/>
    <w:rsid w:val="002A10FB"/>
    <w:rsid w:val="002A402F"/>
    <w:rsid w:val="002B1146"/>
    <w:rsid w:val="002B41F5"/>
    <w:rsid w:val="002B4959"/>
    <w:rsid w:val="002B6514"/>
    <w:rsid w:val="002C177D"/>
    <w:rsid w:val="002C5D28"/>
    <w:rsid w:val="002C77D1"/>
    <w:rsid w:val="002C7E2B"/>
    <w:rsid w:val="002D5369"/>
    <w:rsid w:val="002D6B81"/>
    <w:rsid w:val="002E17E2"/>
    <w:rsid w:val="002F3DDF"/>
    <w:rsid w:val="003011D2"/>
    <w:rsid w:val="00303145"/>
    <w:rsid w:val="0030404A"/>
    <w:rsid w:val="003060EB"/>
    <w:rsid w:val="0030612C"/>
    <w:rsid w:val="00313493"/>
    <w:rsid w:val="00314496"/>
    <w:rsid w:val="00317EC5"/>
    <w:rsid w:val="00327662"/>
    <w:rsid w:val="0033169B"/>
    <w:rsid w:val="00332F2F"/>
    <w:rsid w:val="00333476"/>
    <w:rsid w:val="00333A13"/>
    <w:rsid w:val="003348B7"/>
    <w:rsid w:val="00340446"/>
    <w:rsid w:val="00341F7B"/>
    <w:rsid w:val="003421C5"/>
    <w:rsid w:val="0034250F"/>
    <w:rsid w:val="0034484F"/>
    <w:rsid w:val="00350F56"/>
    <w:rsid w:val="00352F12"/>
    <w:rsid w:val="003531B1"/>
    <w:rsid w:val="00354A6F"/>
    <w:rsid w:val="00357C17"/>
    <w:rsid w:val="00365084"/>
    <w:rsid w:val="00366DAF"/>
    <w:rsid w:val="00374BCE"/>
    <w:rsid w:val="00377322"/>
    <w:rsid w:val="0038237A"/>
    <w:rsid w:val="00385497"/>
    <w:rsid w:val="003B1E18"/>
    <w:rsid w:val="003B4EF2"/>
    <w:rsid w:val="003D15FA"/>
    <w:rsid w:val="003D1BAC"/>
    <w:rsid w:val="003D2237"/>
    <w:rsid w:val="003D34F8"/>
    <w:rsid w:val="003D526F"/>
    <w:rsid w:val="003D7CB5"/>
    <w:rsid w:val="003E5706"/>
    <w:rsid w:val="003F21F7"/>
    <w:rsid w:val="00414191"/>
    <w:rsid w:val="00421296"/>
    <w:rsid w:val="0042180B"/>
    <w:rsid w:val="00424A2E"/>
    <w:rsid w:val="00425388"/>
    <w:rsid w:val="0043628F"/>
    <w:rsid w:val="0044169B"/>
    <w:rsid w:val="0044448D"/>
    <w:rsid w:val="004477E5"/>
    <w:rsid w:val="0045509A"/>
    <w:rsid w:val="00457973"/>
    <w:rsid w:val="004628C6"/>
    <w:rsid w:val="00463C47"/>
    <w:rsid w:val="00475F29"/>
    <w:rsid w:val="00476209"/>
    <w:rsid w:val="00481B22"/>
    <w:rsid w:val="004857E8"/>
    <w:rsid w:val="004878B5"/>
    <w:rsid w:val="00491E64"/>
    <w:rsid w:val="004A06D1"/>
    <w:rsid w:val="004A49A3"/>
    <w:rsid w:val="004B0763"/>
    <w:rsid w:val="004B0C40"/>
    <w:rsid w:val="004B1939"/>
    <w:rsid w:val="004B519B"/>
    <w:rsid w:val="004B730F"/>
    <w:rsid w:val="004B7E8A"/>
    <w:rsid w:val="004C3790"/>
    <w:rsid w:val="004C5D70"/>
    <w:rsid w:val="004D2F78"/>
    <w:rsid w:val="004D4E20"/>
    <w:rsid w:val="004D7E4E"/>
    <w:rsid w:val="004F04B5"/>
    <w:rsid w:val="004F2F51"/>
    <w:rsid w:val="004F5A24"/>
    <w:rsid w:val="005010DA"/>
    <w:rsid w:val="00507047"/>
    <w:rsid w:val="00510C51"/>
    <w:rsid w:val="00511B22"/>
    <w:rsid w:val="005136E7"/>
    <w:rsid w:val="00520974"/>
    <w:rsid w:val="005215BF"/>
    <w:rsid w:val="00523E5E"/>
    <w:rsid w:val="00524679"/>
    <w:rsid w:val="00530B04"/>
    <w:rsid w:val="00534E71"/>
    <w:rsid w:val="00536AC8"/>
    <w:rsid w:val="00537DD6"/>
    <w:rsid w:val="005401BD"/>
    <w:rsid w:val="00541EF1"/>
    <w:rsid w:val="005537FF"/>
    <w:rsid w:val="0056067A"/>
    <w:rsid w:val="00565205"/>
    <w:rsid w:val="00570249"/>
    <w:rsid w:val="0057408E"/>
    <w:rsid w:val="00577A76"/>
    <w:rsid w:val="00584711"/>
    <w:rsid w:val="00585718"/>
    <w:rsid w:val="00585745"/>
    <w:rsid w:val="00587E36"/>
    <w:rsid w:val="005971C3"/>
    <w:rsid w:val="005A38DD"/>
    <w:rsid w:val="005A3AB4"/>
    <w:rsid w:val="005A57F3"/>
    <w:rsid w:val="005B6D86"/>
    <w:rsid w:val="005C0845"/>
    <w:rsid w:val="005C1CC4"/>
    <w:rsid w:val="005C7426"/>
    <w:rsid w:val="005D0A56"/>
    <w:rsid w:val="005D6086"/>
    <w:rsid w:val="005E37B1"/>
    <w:rsid w:val="005F30E3"/>
    <w:rsid w:val="005F421E"/>
    <w:rsid w:val="00601BE5"/>
    <w:rsid w:val="006064E3"/>
    <w:rsid w:val="00606E94"/>
    <w:rsid w:val="0061147A"/>
    <w:rsid w:val="0061178A"/>
    <w:rsid w:val="00620F98"/>
    <w:rsid w:val="006229CC"/>
    <w:rsid w:val="006232E7"/>
    <w:rsid w:val="0062440B"/>
    <w:rsid w:val="00624BDF"/>
    <w:rsid w:val="0062533E"/>
    <w:rsid w:val="00633FD8"/>
    <w:rsid w:val="00634EFC"/>
    <w:rsid w:val="00635CBB"/>
    <w:rsid w:val="00647C52"/>
    <w:rsid w:val="00651E67"/>
    <w:rsid w:val="00653713"/>
    <w:rsid w:val="006546AF"/>
    <w:rsid w:val="00662B2B"/>
    <w:rsid w:val="00663C4E"/>
    <w:rsid w:val="00666012"/>
    <w:rsid w:val="0066707D"/>
    <w:rsid w:val="00673996"/>
    <w:rsid w:val="00676E3F"/>
    <w:rsid w:val="00677DBE"/>
    <w:rsid w:val="00680019"/>
    <w:rsid w:val="00680668"/>
    <w:rsid w:val="006844F6"/>
    <w:rsid w:val="006859A8"/>
    <w:rsid w:val="00686DA2"/>
    <w:rsid w:val="00687A41"/>
    <w:rsid w:val="00687BBB"/>
    <w:rsid w:val="00690B44"/>
    <w:rsid w:val="00694FB0"/>
    <w:rsid w:val="00696474"/>
    <w:rsid w:val="006A41F9"/>
    <w:rsid w:val="006B17BB"/>
    <w:rsid w:val="006B3BDD"/>
    <w:rsid w:val="006B5ACB"/>
    <w:rsid w:val="006C2466"/>
    <w:rsid w:val="006C2CD3"/>
    <w:rsid w:val="006C31A1"/>
    <w:rsid w:val="006D429F"/>
    <w:rsid w:val="006D5891"/>
    <w:rsid w:val="006D5C35"/>
    <w:rsid w:val="006E211D"/>
    <w:rsid w:val="006E5791"/>
    <w:rsid w:val="006F125E"/>
    <w:rsid w:val="006F5AD3"/>
    <w:rsid w:val="006F5CD7"/>
    <w:rsid w:val="00701D4E"/>
    <w:rsid w:val="0071405A"/>
    <w:rsid w:val="00714560"/>
    <w:rsid w:val="00717053"/>
    <w:rsid w:val="0071719A"/>
    <w:rsid w:val="00717BC5"/>
    <w:rsid w:val="007226FA"/>
    <w:rsid w:val="007235ED"/>
    <w:rsid w:val="00730363"/>
    <w:rsid w:val="00731012"/>
    <w:rsid w:val="007340C3"/>
    <w:rsid w:val="00740639"/>
    <w:rsid w:val="007412B4"/>
    <w:rsid w:val="00744D1F"/>
    <w:rsid w:val="00744F6E"/>
    <w:rsid w:val="00753159"/>
    <w:rsid w:val="00753A81"/>
    <w:rsid w:val="00754C71"/>
    <w:rsid w:val="00755982"/>
    <w:rsid w:val="00755FD5"/>
    <w:rsid w:val="007608B9"/>
    <w:rsid w:val="007621C2"/>
    <w:rsid w:val="0076533E"/>
    <w:rsid w:val="00765E12"/>
    <w:rsid w:val="007668C1"/>
    <w:rsid w:val="007814C3"/>
    <w:rsid w:val="007932DD"/>
    <w:rsid w:val="00797A8C"/>
    <w:rsid w:val="007A2344"/>
    <w:rsid w:val="007A5BE2"/>
    <w:rsid w:val="007B30F7"/>
    <w:rsid w:val="007C0C93"/>
    <w:rsid w:val="007C2868"/>
    <w:rsid w:val="007C6CB6"/>
    <w:rsid w:val="007D78DE"/>
    <w:rsid w:val="007E32E5"/>
    <w:rsid w:val="007E3BF6"/>
    <w:rsid w:val="007E56E5"/>
    <w:rsid w:val="007F2040"/>
    <w:rsid w:val="007F5DCE"/>
    <w:rsid w:val="007F7793"/>
    <w:rsid w:val="0080033A"/>
    <w:rsid w:val="00802FF8"/>
    <w:rsid w:val="00804112"/>
    <w:rsid w:val="00807DF5"/>
    <w:rsid w:val="00807E38"/>
    <w:rsid w:val="00810D22"/>
    <w:rsid w:val="00813539"/>
    <w:rsid w:val="00815A3E"/>
    <w:rsid w:val="00815E6C"/>
    <w:rsid w:val="008175B6"/>
    <w:rsid w:val="00825021"/>
    <w:rsid w:val="008321C9"/>
    <w:rsid w:val="00833FE6"/>
    <w:rsid w:val="0083453A"/>
    <w:rsid w:val="008436CB"/>
    <w:rsid w:val="00843713"/>
    <w:rsid w:val="00846D38"/>
    <w:rsid w:val="00851D72"/>
    <w:rsid w:val="00853011"/>
    <w:rsid w:val="00854C7D"/>
    <w:rsid w:val="00855D37"/>
    <w:rsid w:val="008622EF"/>
    <w:rsid w:val="0086238E"/>
    <w:rsid w:val="008624B9"/>
    <w:rsid w:val="00875D75"/>
    <w:rsid w:val="008774D3"/>
    <w:rsid w:val="00883363"/>
    <w:rsid w:val="00887272"/>
    <w:rsid w:val="0089135C"/>
    <w:rsid w:val="00891EB2"/>
    <w:rsid w:val="00894E23"/>
    <w:rsid w:val="008A00D8"/>
    <w:rsid w:val="008A2C20"/>
    <w:rsid w:val="008A70B8"/>
    <w:rsid w:val="008B2EB9"/>
    <w:rsid w:val="008B3299"/>
    <w:rsid w:val="008C148C"/>
    <w:rsid w:val="008C155F"/>
    <w:rsid w:val="008C185E"/>
    <w:rsid w:val="008C47CC"/>
    <w:rsid w:val="008C4DED"/>
    <w:rsid w:val="008C6E1F"/>
    <w:rsid w:val="008D0FA6"/>
    <w:rsid w:val="008D1C68"/>
    <w:rsid w:val="008D7E35"/>
    <w:rsid w:val="008E1611"/>
    <w:rsid w:val="008E4B34"/>
    <w:rsid w:val="008F3648"/>
    <w:rsid w:val="008F6B62"/>
    <w:rsid w:val="008F7374"/>
    <w:rsid w:val="00900A62"/>
    <w:rsid w:val="0090371F"/>
    <w:rsid w:val="00904671"/>
    <w:rsid w:val="009055B6"/>
    <w:rsid w:val="009105E7"/>
    <w:rsid w:val="00912CFA"/>
    <w:rsid w:val="00914A00"/>
    <w:rsid w:val="00921F13"/>
    <w:rsid w:val="00926BBE"/>
    <w:rsid w:val="009277B8"/>
    <w:rsid w:val="009302DA"/>
    <w:rsid w:val="009346FC"/>
    <w:rsid w:val="00935B97"/>
    <w:rsid w:val="00936F65"/>
    <w:rsid w:val="00937624"/>
    <w:rsid w:val="009561F3"/>
    <w:rsid w:val="00967444"/>
    <w:rsid w:val="009679BF"/>
    <w:rsid w:val="00977ACE"/>
    <w:rsid w:val="00991C04"/>
    <w:rsid w:val="0099217A"/>
    <w:rsid w:val="00992813"/>
    <w:rsid w:val="0099426D"/>
    <w:rsid w:val="00995F77"/>
    <w:rsid w:val="009A26F7"/>
    <w:rsid w:val="009A53DC"/>
    <w:rsid w:val="009A6AD8"/>
    <w:rsid w:val="009B1E1C"/>
    <w:rsid w:val="009B28A3"/>
    <w:rsid w:val="009B28BD"/>
    <w:rsid w:val="009B2929"/>
    <w:rsid w:val="009B32B1"/>
    <w:rsid w:val="009C07AA"/>
    <w:rsid w:val="009C4158"/>
    <w:rsid w:val="009C4EE6"/>
    <w:rsid w:val="009C5D89"/>
    <w:rsid w:val="009C6102"/>
    <w:rsid w:val="009C62A7"/>
    <w:rsid w:val="009C727E"/>
    <w:rsid w:val="009C7792"/>
    <w:rsid w:val="009D01ED"/>
    <w:rsid w:val="009D1932"/>
    <w:rsid w:val="009D1ED8"/>
    <w:rsid w:val="009D2395"/>
    <w:rsid w:val="009D3CF9"/>
    <w:rsid w:val="009D6B3D"/>
    <w:rsid w:val="009E050B"/>
    <w:rsid w:val="009E2002"/>
    <w:rsid w:val="009E7A65"/>
    <w:rsid w:val="009F24E7"/>
    <w:rsid w:val="009F3728"/>
    <w:rsid w:val="009F78E8"/>
    <w:rsid w:val="00A042D5"/>
    <w:rsid w:val="00A06BCA"/>
    <w:rsid w:val="00A06D79"/>
    <w:rsid w:val="00A125FA"/>
    <w:rsid w:val="00A15F67"/>
    <w:rsid w:val="00A22F1B"/>
    <w:rsid w:val="00A316CB"/>
    <w:rsid w:val="00A35BAD"/>
    <w:rsid w:val="00A40A2D"/>
    <w:rsid w:val="00A40B5E"/>
    <w:rsid w:val="00A40CAB"/>
    <w:rsid w:val="00A40FAD"/>
    <w:rsid w:val="00A41085"/>
    <w:rsid w:val="00A42D07"/>
    <w:rsid w:val="00A45DB3"/>
    <w:rsid w:val="00A46656"/>
    <w:rsid w:val="00A62C2F"/>
    <w:rsid w:val="00A63538"/>
    <w:rsid w:val="00A6717F"/>
    <w:rsid w:val="00A701C2"/>
    <w:rsid w:val="00A70530"/>
    <w:rsid w:val="00A7637A"/>
    <w:rsid w:val="00A8002F"/>
    <w:rsid w:val="00A84299"/>
    <w:rsid w:val="00A84886"/>
    <w:rsid w:val="00A9163A"/>
    <w:rsid w:val="00A94BDC"/>
    <w:rsid w:val="00A97218"/>
    <w:rsid w:val="00AA1A9F"/>
    <w:rsid w:val="00AA21C1"/>
    <w:rsid w:val="00AA4459"/>
    <w:rsid w:val="00AA72D4"/>
    <w:rsid w:val="00AB45BE"/>
    <w:rsid w:val="00AB4BDB"/>
    <w:rsid w:val="00AB519C"/>
    <w:rsid w:val="00AC4F9C"/>
    <w:rsid w:val="00AF06C9"/>
    <w:rsid w:val="00AF417E"/>
    <w:rsid w:val="00AF704F"/>
    <w:rsid w:val="00B045AB"/>
    <w:rsid w:val="00B04D25"/>
    <w:rsid w:val="00B104F5"/>
    <w:rsid w:val="00B136A0"/>
    <w:rsid w:val="00B22A7A"/>
    <w:rsid w:val="00B27B61"/>
    <w:rsid w:val="00B3030D"/>
    <w:rsid w:val="00B32611"/>
    <w:rsid w:val="00B3273B"/>
    <w:rsid w:val="00B36F46"/>
    <w:rsid w:val="00B44D75"/>
    <w:rsid w:val="00B47472"/>
    <w:rsid w:val="00B47964"/>
    <w:rsid w:val="00B50E93"/>
    <w:rsid w:val="00B611B0"/>
    <w:rsid w:val="00B633F7"/>
    <w:rsid w:val="00B65819"/>
    <w:rsid w:val="00B75A5E"/>
    <w:rsid w:val="00B764E9"/>
    <w:rsid w:val="00B872A5"/>
    <w:rsid w:val="00B9420E"/>
    <w:rsid w:val="00B9495E"/>
    <w:rsid w:val="00BA1D8A"/>
    <w:rsid w:val="00BA28B4"/>
    <w:rsid w:val="00BA343F"/>
    <w:rsid w:val="00BA4520"/>
    <w:rsid w:val="00BA7966"/>
    <w:rsid w:val="00BB7B53"/>
    <w:rsid w:val="00BC00C9"/>
    <w:rsid w:val="00BC4AAB"/>
    <w:rsid w:val="00BC65D6"/>
    <w:rsid w:val="00BC6DD0"/>
    <w:rsid w:val="00BC6EBE"/>
    <w:rsid w:val="00BD277B"/>
    <w:rsid w:val="00BD6385"/>
    <w:rsid w:val="00BE43E3"/>
    <w:rsid w:val="00BE4B8F"/>
    <w:rsid w:val="00BE5258"/>
    <w:rsid w:val="00BE5C24"/>
    <w:rsid w:val="00BF054A"/>
    <w:rsid w:val="00BF661C"/>
    <w:rsid w:val="00BF68DF"/>
    <w:rsid w:val="00BF7882"/>
    <w:rsid w:val="00C0777A"/>
    <w:rsid w:val="00C124C1"/>
    <w:rsid w:val="00C13D8E"/>
    <w:rsid w:val="00C144F8"/>
    <w:rsid w:val="00C148C3"/>
    <w:rsid w:val="00C14CCD"/>
    <w:rsid w:val="00C16F46"/>
    <w:rsid w:val="00C218D7"/>
    <w:rsid w:val="00C242A7"/>
    <w:rsid w:val="00C24B18"/>
    <w:rsid w:val="00C251F4"/>
    <w:rsid w:val="00C32906"/>
    <w:rsid w:val="00C333A9"/>
    <w:rsid w:val="00C335F8"/>
    <w:rsid w:val="00C40D7E"/>
    <w:rsid w:val="00C421D9"/>
    <w:rsid w:val="00C426A1"/>
    <w:rsid w:val="00C438AB"/>
    <w:rsid w:val="00C43FFB"/>
    <w:rsid w:val="00C4447B"/>
    <w:rsid w:val="00C476F0"/>
    <w:rsid w:val="00C47CDC"/>
    <w:rsid w:val="00C52415"/>
    <w:rsid w:val="00C57895"/>
    <w:rsid w:val="00C60824"/>
    <w:rsid w:val="00C77C10"/>
    <w:rsid w:val="00C80634"/>
    <w:rsid w:val="00C855E9"/>
    <w:rsid w:val="00C870D2"/>
    <w:rsid w:val="00C94B8D"/>
    <w:rsid w:val="00CA140E"/>
    <w:rsid w:val="00CA38BA"/>
    <w:rsid w:val="00CB1843"/>
    <w:rsid w:val="00CB2C94"/>
    <w:rsid w:val="00CB58E8"/>
    <w:rsid w:val="00CB6EC7"/>
    <w:rsid w:val="00CC4141"/>
    <w:rsid w:val="00CC4ACC"/>
    <w:rsid w:val="00CD3EA2"/>
    <w:rsid w:val="00CD561D"/>
    <w:rsid w:val="00CD661B"/>
    <w:rsid w:val="00CE1F3A"/>
    <w:rsid w:val="00CE6476"/>
    <w:rsid w:val="00CF5D6D"/>
    <w:rsid w:val="00CF63DE"/>
    <w:rsid w:val="00D03BD8"/>
    <w:rsid w:val="00D04615"/>
    <w:rsid w:val="00D1109A"/>
    <w:rsid w:val="00D11DA5"/>
    <w:rsid w:val="00D123EF"/>
    <w:rsid w:val="00D12448"/>
    <w:rsid w:val="00D14CEC"/>
    <w:rsid w:val="00D20AA4"/>
    <w:rsid w:val="00D22F3F"/>
    <w:rsid w:val="00D233F5"/>
    <w:rsid w:val="00D25AAF"/>
    <w:rsid w:val="00D30B9A"/>
    <w:rsid w:val="00D33FD3"/>
    <w:rsid w:val="00D41E56"/>
    <w:rsid w:val="00D45F68"/>
    <w:rsid w:val="00D47AB6"/>
    <w:rsid w:val="00D537DF"/>
    <w:rsid w:val="00D55F68"/>
    <w:rsid w:val="00D60051"/>
    <w:rsid w:val="00D65418"/>
    <w:rsid w:val="00D65863"/>
    <w:rsid w:val="00D679A9"/>
    <w:rsid w:val="00D70D60"/>
    <w:rsid w:val="00D73454"/>
    <w:rsid w:val="00D74FC0"/>
    <w:rsid w:val="00D86804"/>
    <w:rsid w:val="00D8699E"/>
    <w:rsid w:val="00D9011E"/>
    <w:rsid w:val="00D9441E"/>
    <w:rsid w:val="00D9485C"/>
    <w:rsid w:val="00D96B69"/>
    <w:rsid w:val="00DA0779"/>
    <w:rsid w:val="00DA0CFE"/>
    <w:rsid w:val="00DA0D3A"/>
    <w:rsid w:val="00DA7808"/>
    <w:rsid w:val="00DB0568"/>
    <w:rsid w:val="00DB0DEA"/>
    <w:rsid w:val="00DB2199"/>
    <w:rsid w:val="00DB66C2"/>
    <w:rsid w:val="00DC089D"/>
    <w:rsid w:val="00DC6EE3"/>
    <w:rsid w:val="00DE01BA"/>
    <w:rsid w:val="00DE15B3"/>
    <w:rsid w:val="00DF45E1"/>
    <w:rsid w:val="00DF56A4"/>
    <w:rsid w:val="00DF6FED"/>
    <w:rsid w:val="00E0063F"/>
    <w:rsid w:val="00E018C3"/>
    <w:rsid w:val="00E05E2B"/>
    <w:rsid w:val="00E125FA"/>
    <w:rsid w:val="00E12F2F"/>
    <w:rsid w:val="00E1482E"/>
    <w:rsid w:val="00E1585F"/>
    <w:rsid w:val="00E31070"/>
    <w:rsid w:val="00E33088"/>
    <w:rsid w:val="00E40118"/>
    <w:rsid w:val="00E4013B"/>
    <w:rsid w:val="00E45542"/>
    <w:rsid w:val="00E54053"/>
    <w:rsid w:val="00E704C1"/>
    <w:rsid w:val="00E71E69"/>
    <w:rsid w:val="00E72FE1"/>
    <w:rsid w:val="00E83CEC"/>
    <w:rsid w:val="00E92236"/>
    <w:rsid w:val="00E944BD"/>
    <w:rsid w:val="00E96BE7"/>
    <w:rsid w:val="00E97E19"/>
    <w:rsid w:val="00EA1AA1"/>
    <w:rsid w:val="00EA2DC6"/>
    <w:rsid w:val="00EA4208"/>
    <w:rsid w:val="00EA4E32"/>
    <w:rsid w:val="00EA5168"/>
    <w:rsid w:val="00EA7167"/>
    <w:rsid w:val="00EB4DC9"/>
    <w:rsid w:val="00EC4CDE"/>
    <w:rsid w:val="00EC60DC"/>
    <w:rsid w:val="00ED404B"/>
    <w:rsid w:val="00ED562D"/>
    <w:rsid w:val="00EE4496"/>
    <w:rsid w:val="00EE7AA4"/>
    <w:rsid w:val="00EF3FB1"/>
    <w:rsid w:val="00F03DFA"/>
    <w:rsid w:val="00F072C4"/>
    <w:rsid w:val="00F11F3D"/>
    <w:rsid w:val="00F12421"/>
    <w:rsid w:val="00F20361"/>
    <w:rsid w:val="00F24997"/>
    <w:rsid w:val="00F26B0B"/>
    <w:rsid w:val="00F273D9"/>
    <w:rsid w:val="00F31C7F"/>
    <w:rsid w:val="00F340B5"/>
    <w:rsid w:val="00F451AE"/>
    <w:rsid w:val="00F47B51"/>
    <w:rsid w:val="00F556F0"/>
    <w:rsid w:val="00F62705"/>
    <w:rsid w:val="00F662CD"/>
    <w:rsid w:val="00F7762B"/>
    <w:rsid w:val="00F84F21"/>
    <w:rsid w:val="00F90A19"/>
    <w:rsid w:val="00FA5243"/>
    <w:rsid w:val="00FC5643"/>
    <w:rsid w:val="00FC68D7"/>
    <w:rsid w:val="00FD4B31"/>
    <w:rsid w:val="00FD7A09"/>
    <w:rsid w:val="00FE1D23"/>
    <w:rsid w:val="00FE57CB"/>
    <w:rsid w:val="00FF0C56"/>
    <w:rsid w:val="00FF5C6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C81754D0-52AC-4031-A6D1-4A0CE0B7E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before="120" w:line="360" w:lineRule="auto"/>
      <w:jc w:val="both"/>
    </w:pPr>
    <w:rPr>
      <w:rFonts w:cs="David"/>
      <w:sz w:val="23"/>
      <w:szCs w:val="24"/>
    </w:rPr>
  </w:style>
  <w:style w:type="paragraph" w:styleId="1">
    <w:name w:val="heading 1"/>
    <w:basedOn w:val="a"/>
    <w:next w:val="a"/>
    <w:qFormat/>
    <w:pPr>
      <w:keepNext/>
      <w:spacing w:before="240" w:after="60"/>
      <w:outlineLvl w:val="0"/>
    </w:pPr>
    <w:rPr>
      <w:rFonts w:cs="Arial"/>
      <w:bCs/>
      <w:color w:val="000080"/>
      <w:kern w:val="28"/>
      <w:sz w:val="28"/>
      <w:szCs w:val="28"/>
    </w:rPr>
  </w:style>
  <w:style w:type="paragraph" w:styleId="2">
    <w:name w:val="heading 2"/>
    <w:basedOn w:val="a"/>
    <w:next w:val="a"/>
    <w:qFormat/>
    <w:pPr>
      <w:keepNext/>
      <w:spacing w:before="240" w:after="60"/>
      <w:outlineLvl w:val="1"/>
    </w:pPr>
    <w:rPr>
      <w:rFonts w:cs="Arial"/>
      <w:b/>
      <w:bCs/>
      <w:color w:val="000080"/>
      <w:sz w:val="32"/>
      <w:szCs w:val="32"/>
      <w:u w:val="single"/>
    </w:rPr>
  </w:style>
  <w:style w:type="paragraph" w:styleId="3">
    <w:name w:val="heading 3"/>
    <w:basedOn w:val="a"/>
    <w:next w:val="a"/>
    <w:qFormat/>
    <w:pPr>
      <w:keepNext/>
      <w:spacing w:before="240" w:after="60"/>
      <w:outlineLvl w:val="2"/>
    </w:pPr>
    <w:rPr>
      <w:rFonts w:cs="Arial"/>
      <w:b/>
      <w:bCs/>
      <w:color w:val="000080"/>
      <w:sz w:val="28"/>
      <w:szCs w:val="28"/>
    </w:rPr>
  </w:style>
  <w:style w:type="paragraph" w:styleId="4">
    <w:name w:val="heading 4"/>
    <w:basedOn w:val="a"/>
    <w:next w:val="a"/>
    <w:qFormat/>
    <w:pPr>
      <w:keepNext/>
      <w:spacing w:before="240" w:after="60"/>
      <w:outlineLvl w:val="3"/>
    </w:pPr>
    <w:rPr>
      <w:rFonts w:cs="Arial"/>
      <w:bCs/>
      <w:color w:val="000080"/>
    </w:rPr>
  </w:style>
  <w:style w:type="paragraph" w:styleId="5">
    <w:name w:val="heading 5"/>
    <w:basedOn w:val="a"/>
    <w:next w:val="a"/>
    <w:qFormat/>
    <w:pPr>
      <w:spacing w:before="240" w:after="60"/>
      <w:outlineLvl w:val="4"/>
    </w:pPr>
    <w:rPr>
      <w:rFonts w:cs="Arial"/>
      <w:b/>
      <w:color w:val="000080"/>
      <w:sz w:val="22"/>
      <w:szCs w:val="22"/>
    </w:rPr>
  </w:style>
  <w:style w:type="paragraph" w:styleId="6">
    <w:name w:val="heading 6"/>
    <w:basedOn w:val="a"/>
    <w:next w:val="a"/>
    <w:qFormat/>
    <w:pPr>
      <w:spacing w:before="240" w:after="60"/>
      <w:outlineLvl w:val="5"/>
    </w:pPr>
    <w:rPr>
      <w:rFonts w:cs="Arial"/>
      <w:b/>
      <w:i/>
      <w:iCs/>
      <w:color w:val="000080"/>
      <w:sz w:val="22"/>
      <w:szCs w:val="22"/>
    </w:rPr>
  </w:style>
  <w:style w:type="paragraph" w:styleId="7">
    <w:name w:val="heading 7"/>
    <w:basedOn w:val="a"/>
    <w:next w:val="a"/>
    <w:qFormat/>
    <w:pPr>
      <w:spacing w:before="240" w:after="60"/>
      <w:outlineLvl w:val="6"/>
    </w:pPr>
    <w:rPr>
      <w:rFonts w:cs="Arial"/>
      <w:b/>
      <w:sz w:val="20"/>
      <w:szCs w:val="20"/>
    </w:rPr>
  </w:style>
  <w:style w:type="paragraph" w:styleId="8">
    <w:name w:val="heading 8"/>
    <w:basedOn w:val="a"/>
    <w:next w:val="a"/>
    <w:qFormat/>
    <w:pPr>
      <w:spacing w:before="240" w:after="60"/>
      <w:outlineLvl w:val="7"/>
    </w:pPr>
    <w:rPr>
      <w:rFonts w:cs="Arial"/>
      <w:b/>
      <w:i/>
      <w:iCs/>
      <w:sz w:val="20"/>
      <w:szCs w:val="20"/>
    </w:rPr>
  </w:style>
  <w:style w:type="paragraph" w:styleId="9">
    <w:name w:val="heading 9"/>
    <w:basedOn w:val="a"/>
    <w:next w:val="a"/>
    <w:qFormat/>
    <w:pPr>
      <w:spacing w:before="240" w:after="60"/>
      <w:outlineLvl w:val="8"/>
    </w:pPr>
    <w:rPr>
      <w:rFonts w:cs="Arial"/>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סגנון1"/>
    <w:basedOn w:val="a"/>
    <w:rPr>
      <w:sz w:val="24"/>
    </w:rPr>
  </w:style>
  <w:style w:type="paragraph" w:customStyle="1" w:styleId="a3">
    <w:name w:val="כותרת"/>
    <w:basedOn w:val="a"/>
    <w:pPr>
      <w:jc w:val="center"/>
    </w:pPr>
    <w:rPr>
      <w:b/>
      <w:bCs/>
      <w:sz w:val="28"/>
      <w:szCs w:val="28"/>
      <w:u w:val="single"/>
    </w:rPr>
  </w:style>
  <w:style w:type="paragraph" w:customStyle="1" w:styleId="-">
    <w:name w:val="תת-כותרת"/>
    <w:basedOn w:val="a3"/>
    <w:rPr>
      <w:sz w:val="24"/>
      <w:szCs w:val="24"/>
      <w:u w:val="none"/>
    </w:rPr>
  </w:style>
  <w:style w:type="paragraph" w:styleId="a4">
    <w:name w:val="Title"/>
    <w:basedOn w:val="a"/>
    <w:qFormat/>
    <w:pPr>
      <w:spacing w:before="240" w:after="60"/>
      <w:jc w:val="center"/>
      <w:outlineLvl w:val="0"/>
    </w:pPr>
    <w:rPr>
      <w:rFonts w:cs="Arial"/>
      <w:b/>
      <w:bCs/>
      <w:kern w:val="28"/>
      <w:sz w:val="32"/>
      <w:szCs w:val="32"/>
    </w:rPr>
  </w:style>
  <w:style w:type="paragraph" w:customStyle="1" w:styleId="a5">
    <w:name w:val="להשלמה"/>
    <w:basedOn w:val="a"/>
    <w:pPr>
      <w:spacing w:line="240" w:lineRule="auto"/>
    </w:pPr>
    <w:rPr>
      <w:b/>
      <w:bCs/>
      <w:i/>
      <w:iCs/>
      <w:color w:val="800000"/>
    </w:rPr>
  </w:style>
  <w:style w:type="paragraph" w:customStyle="1" w:styleId="a6">
    <w:name w:val="לאן לפנות"/>
    <w:basedOn w:val="a"/>
    <w:pPr>
      <w:ind w:left="2837" w:right="3024"/>
    </w:pPr>
    <w:rPr>
      <w:rFonts w:ascii="Arial" w:hAnsi="Arial"/>
      <w:szCs w:val="22"/>
    </w:rPr>
  </w:style>
  <w:style w:type="paragraph" w:customStyle="1" w:styleId="a7">
    <w:name w:val="אות קטנה"/>
    <w:basedOn w:val="a8"/>
    <w:pPr>
      <w:ind w:left="2837" w:right="1440"/>
    </w:pPr>
    <w:rPr>
      <w:color w:val="FF0000"/>
      <w:szCs w:val="18"/>
    </w:rPr>
  </w:style>
  <w:style w:type="paragraph" w:styleId="a8">
    <w:name w:val="Normal Indent"/>
    <w:basedOn w:val="a"/>
    <w:pPr>
      <w:ind w:left="720" w:right="720"/>
    </w:pPr>
  </w:style>
  <w:style w:type="paragraph" w:styleId="a9">
    <w:name w:val="Quote"/>
    <w:basedOn w:val="a"/>
    <w:qFormat/>
    <w:pPr>
      <w:ind w:left="3345" w:right="1418"/>
    </w:pPr>
    <w:rPr>
      <w:rFonts w:ascii="Helvetica" w:hAnsi="Helvetica" w:cs="Miriam"/>
      <w:color w:val="000000"/>
      <w:sz w:val="18"/>
      <w:szCs w:val="22"/>
    </w:rPr>
  </w:style>
  <w:style w:type="character" w:customStyle="1" w:styleId="Red">
    <w:name w:val="Red"/>
    <w:rPr>
      <w:rFonts w:ascii="Times New Roman" w:hAnsi="Times New Roman" w:cs="David"/>
      <w:b/>
      <w:bCs/>
      <w:i/>
      <w:iCs/>
      <w:color w:val="FF0000"/>
      <w:sz w:val="23"/>
      <w:szCs w:val="23"/>
    </w:rPr>
  </w:style>
  <w:style w:type="paragraph" w:styleId="aa">
    <w:name w:val="Body Text"/>
    <w:basedOn w:val="a"/>
    <w:pPr>
      <w:spacing w:after="120"/>
    </w:pPr>
    <w:rPr>
      <w:b/>
      <w:sz w:val="20"/>
    </w:rPr>
  </w:style>
  <w:style w:type="paragraph" w:styleId="ab">
    <w:name w:val="toa heading"/>
    <w:basedOn w:val="a"/>
    <w:next w:val="a"/>
    <w:semiHidden/>
    <w:rPr>
      <w:rFonts w:cs="Arial"/>
      <w:b/>
      <w:bCs/>
      <w:sz w:val="24"/>
      <w:szCs w:val="32"/>
    </w:rPr>
  </w:style>
  <w:style w:type="paragraph" w:styleId="ac">
    <w:name w:val="Subtitle"/>
    <w:basedOn w:val="a"/>
    <w:qFormat/>
    <w:pPr>
      <w:spacing w:after="60"/>
      <w:jc w:val="center"/>
      <w:outlineLvl w:val="1"/>
    </w:pPr>
    <w:rPr>
      <w:rFonts w:cs="Arial"/>
      <w:iCs/>
      <w:sz w:val="24"/>
    </w:rPr>
  </w:style>
  <w:style w:type="paragraph" w:styleId="ad">
    <w:name w:val="Plain Text"/>
    <w:basedOn w:val="a"/>
    <w:rPr>
      <w:rFonts w:ascii="Courier New" w:hAnsi="Courier New"/>
    </w:rPr>
  </w:style>
  <w:style w:type="paragraph" w:styleId="ae">
    <w:name w:val="Message Header"/>
    <w:basedOn w:val="a"/>
    <w:pPr>
      <w:pBdr>
        <w:top w:val="single" w:sz="6" w:space="1" w:color="auto"/>
        <w:left w:val="single" w:sz="6" w:space="1" w:color="auto"/>
        <w:bottom w:val="single" w:sz="6" w:space="1" w:color="auto"/>
        <w:right w:val="single" w:sz="6" w:space="1" w:color="auto"/>
      </w:pBdr>
      <w:shd w:val="pct20" w:color="auto" w:fill="auto"/>
      <w:ind w:left="1134" w:hanging="1134"/>
    </w:pPr>
    <w:rPr>
      <w:rFonts w:cs="Arial"/>
      <w:b/>
    </w:rPr>
  </w:style>
  <w:style w:type="paragraph" w:styleId="af">
    <w:name w:val="macro"/>
    <w:semiHidden/>
    <w:pPr>
      <w:tabs>
        <w:tab w:val="left" w:pos="480"/>
        <w:tab w:val="left" w:pos="960"/>
        <w:tab w:val="left" w:pos="1440"/>
        <w:tab w:val="left" w:pos="1920"/>
        <w:tab w:val="left" w:pos="2400"/>
        <w:tab w:val="left" w:pos="2880"/>
        <w:tab w:val="left" w:pos="3360"/>
        <w:tab w:val="left" w:pos="3840"/>
        <w:tab w:val="left" w:pos="4320"/>
      </w:tabs>
      <w:spacing w:line="360" w:lineRule="auto"/>
    </w:pPr>
    <w:rPr>
      <w:rFonts w:ascii="Courier New" w:hAnsi="Courier New" w:cs="David"/>
      <w:noProof/>
    </w:rPr>
  </w:style>
  <w:style w:type="paragraph" w:styleId="Index1">
    <w:name w:val="index 1"/>
    <w:basedOn w:val="a"/>
    <w:next w:val="a"/>
    <w:autoRedefine/>
    <w:semiHidden/>
    <w:pPr>
      <w:ind w:left="200" w:hanging="200"/>
    </w:pPr>
    <w:rPr>
      <w:b/>
      <w:sz w:val="20"/>
    </w:rPr>
  </w:style>
  <w:style w:type="paragraph" w:styleId="af0">
    <w:name w:val="index heading"/>
    <w:basedOn w:val="a"/>
    <w:next w:val="Index1"/>
    <w:semiHidden/>
    <w:rPr>
      <w:bCs/>
      <w:sz w:val="20"/>
    </w:rPr>
  </w:style>
  <w:style w:type="character" w:styleId="FollowedHyperlink">
    <w:name w:val="FollowedHyperlink"/>
    <w:rPr>
      <w:rFonts w:cs="David"/>
      <w:b/>
      <w:color w:val="800080"/>
      <w:sz w:val="24"/>
      <w:u w:val="single"/>
    </w:rPr>
  </w:style>
  <w:style w:type="paragraph" w:styleId="af1">
    <w:name w:val="Document Map"/>
    <w:basedOn w:val="a"/>
    <w:semiHidden/>
    <w:pPr>
      <w:shd w:val="clear" w:color="auto" w:fill="000080"/>
    </w:pPr>
    <w:rPr>
      <w:rFonts w:ascii="Tahoma" w:hAnsi="Tahoma"/>
      <w:b/>
      <w:sz w:val="20"/>
    </w:rPr>
  </w:style>
  <w:style w:type="paragraph" w:styleId="af2">
    <w:name w:val="footer"/>
    <w:basedOn w:val="a"/>
    <w:pPr>
      <w:tabs>
        <w:tab w:val="center" w:pos="4153"/>
        <w:tab w:val="right" w:pos="8306"/>
      </w:tabs>
    </w:pPr>
    <w:rPr>
      <w:b/>
      <w:sz w:val="20"/>
      <w:szCs w:val="20"/>
    </w:rPr>
  </w:style>
  <w:style w:type="paragraph" w:styleId="af3">
    <w:name w:val="header"/>
    <w:basedOn w:val="a"/>
    <w:pPr>
      <w:tabs>
        <w:tab w:val="center" w:pos="4153"/>
        <w:tab w:val="right" w:pos="8306"/>
      </w:tabs>
    </w:pPr>
    <w:rPr>
      <w:b/>
      <w:sz w:val="20"/>
      <w:szCs w:val="20"/>
    </w:rPr>
  </w:style>
  <w:style w:type="character" w:styleId="af4">
    <w:name w:val="annotation reference"/>
    <w:semiHidden/>
    <w:rPr>
      <w:rFonts w:cs="David"/>
      <w:sz w:val="16"/>
      <w:szCs w:val="16"/>
    </w:rPr>
  </w:style>
  <w:style w:type="character" w:styleId="af5">
    <w:name w:val="Emphasis"/>
    <w:qFormat/>
    <w:rPr>
      <w:rFonts w:cs="David"/>
      <w:i/>
    </w:rPr>
  </w:style>
  <w:style w:type="character" w:styleId="af6">
    <w:name w:val="endnote reference"/>
    <w:semiHidden/>
    <w:rPr>
      <w:rFonts w:cs="David"/>
      <w:vertAlign w:val="superscript"/>
    </w:rPr>
  </w:style>
  <w:style w:type="character" w:styleId="af7">
    <w:name w:val="footnote reference"/>
    <w:semiHidden/>
    <w:rPr>
      <w:rFonts w:cs="David"/>
      <w:vertAlign w:val="superscript"/>
    </w:rPr>
  </w:style>
  <w:style w:type="character" w:styleId="Hyperlink">
    <w:name w:val="Hyperlink"/>
    <w:rPr>
      <w:b/>
      <w:bCs/>
      <w:color w:val="008080"/>
    </w:rPr>
  </w:style>
  <w:style w:type="character" w:styleId="af8">
    <w:name w:val="line number"/>
    <w:rPr>
      <w:rFonts w:cs="David"/>
    </w:rPr>
  </w:style>
  <w:style w:type="character" w:styleId="af9">
    <w:name w:val="page number"/>
    <w:rPr>
      <w:rFonts w:cs="David"/>
    </w:rPr>
  </w:style>
  <w:style w:type="character" w:styleId="afa">
    <w:name w:val="Strong"/>
    <w:qFormat/>
    <w:rPr>
      <w:rFonts w:cs="David"/>
      <w:b/>
      <w:bCs/>
    </w:rPr>
  </w:style>
  <w:style w:type="paragraph" w:styleId="afb">
    <w:name w:val="Body Text First Indent"/>
    <w:basedOn w:val="aa"/>
    <w:pPr>
      <w:ind w:firstLine="210"/>
    </w:pPr>
  </w:style>
  <w:style w:type="paragraph" w:styleId="afc">
    <w:name w:val="Body Text Indent"/>
    <w:basedOn w:val="a"/>
    <w:pPr>
      <w:spacing w:after="120"/>
      <w:ind w:left="283"/>
    </w:pPr>
    <w:rPr>
      <w:b/>
      <w:sz w:val="20"/>
    </w:rPr>
  </w:style>
  <w:style w:type="paragraph" w:styleId="20">
    <w:name w:val="Body Text First Indent 2"/>
    <w:basedOn w:val="afc"/>
    <w:pPr>
      <w:ind w:firstLine="210"/>
    </w:pPr>
    <w:rPr>
      <w:b w:val="0"/>
    </w:rPr>
  </w:style>
  <w:style w:type="paragraph" w:styleId="afd">
    <w:name w:val="Date"/>
    <w:basedOn w:val="a"/>
    <w:next w:val="a"/>
    <w:rPr>
      <w:b/>
      <w:sz w:val="20"/>
    </w:rPr>
  </w:style>
  <w:style w:type="paragraph" w:styleId="TOC9">
    <w:name w:val="toc 9"/>
    <w:basedOn w:val="a"/>
    <w:next w:val="a"/>
    <w:autoRedefine/>
    <w:semiHidden/>
    <w:pPr>
      <w:ind w:left="1600"/>
    </w:pPr>
  </w:style>
  <w:style w:type="paragraph" w:styleId="21">
    <w:name w:val="Body Text 2"/>
    <w:basedOn w:val="a"/>
    <w:rPr>
      <w:b/>
      <w:sz w:val="20"/>
    </w:rPr>
  </w:style>
  <w:style w:type="paragraph" w:customStyle="1" w:styleId="eng-web">
    <w:name w:val="eng-web"/>
    <w:basedOn w:val="a"/>
    <w:autoRedefine/>
    <w:pPr>
      <w:bidi w:val="0"/>
      <w:jc w:val="center"/>
    </w:pPr>
    <w:rPr>
      <w:b/>
      <w:bCs/>
      <w:i/>
      <w:iCs/>
      <w:color w:val="800000"/>
      <w:sz w:val="32"/>
      <w:szCs w:val="32"/>
    </w:rPr>
  </w:style>
  <w:style w:type="paragraph" w:customStyle="1" w:styleId="afe">
    <w:name w:val="יומן תצפיות"/>
    <w:basedOn w:val="a"/>
    <w:autoRedefine/>
    <w:pPr>
      <w:ind w:left="85"/>
    </w:pPr>
    <w:rPr>
      <w:rFonts w:cs="Arial"/>
      <w:sz w:val="22"/>
      <w:szCs w:val="22"/>
    </w:rPr>
  </w:style>
  <w:style w:type="paragraph" w:styleId="22">
    <w:name w:val="Body Text Indent 2"/>
    <w:basedOn w:val="a"/>
    <w:pPr>
      <w:tabs>
        <w:tab w:val="left" w:pos="5400"/>
      </w:tabs>
      <w:ind w:left="720"/>
    </w:pPr>
    <w:rPr>
      <w:b/>
      <w:bCs/>
    </w:rPr>
  </w:style>
  <w:style w:type="paragraph" w:styleId="30">
    <w:name w:val="Body Text 3"/>
    <w:basedOn w:val="a"/>
    <w:pPr>
      <w:tabs>
        <w:tab w:val="left" w:pos="5400"/>
      </w:tabs>
    </w:pPr>
    <w:rPr>
      <w:b/>
      <w:bCs/>
    </w:rPr>
  </w:style>
  <w:style w:type="paragraph" w:styleId="NormalWeb">
    <w:name w:val="Normal (Web)"/>
    <w:basedOn w:val="a"/>
    <w:pPr>
      <w:autoSpaceDE/>
      <w:autoSpaceDN/>
      <w:bidi w:val="0"/>
      <w:spacing w:before="100" w:beforeAutospacing="1" w:after="100" w:afterAutospacing="1" w:line="240" w:lineRule="auto"/>
      <w:jc w:val="left"/>
    </w:pPr>
    <w:rPr>
      <w:rFonts w:cs="Times New Roman"/>
      <w:sz w:val="24"/>
    </w:rPr>
  </w:style>
  <w:style w:type="paragraph" w:styleId="aff">
    <w:name w:val="Balloon Text"/>
    <w:basedOn w:val="a"/>
    <w:semiHidden/>
    <w:rsid w:val="004B0C40"/>
    <w:rPr>
      <w:rFonts w:ascii="Tahoma" w:hAnsi="Tahoma" w:cs="Tahoma"/>
      <w:sz w:val="16"/>
      <w:szCs w:val="16"/>
    </w:rPr>
  </w:style>
  <w:style w:type="paragraph" w:styleId="aff0">
    <w:name w:val="annotation text"/>
    <w:basedOn w:val="a"/>
    <w:semiHidden/>
    <w:rsid w:val="00887272"/>
    <w:rPr>
      <w:sz w:val="20"/>
      <w:szCs w:val="20"/>
    </w:rPr>
  </w:style>
  <w:style w:type="paragraph" w:styleId="aff1">
    <w:name w:val="annotation subject"/>
    <w:basedOn w:val="aff0"/>
    <w:next w:val="aff0"/>
    <w:semiHidden/>
    <w:rsid w:val="00887272"/>
    <w:rPr>
      <w:b/>
      <w:bCs/>
    </w:rPr>
  </w:style>
  <w:style w:type="paragraph" w:customStyle="1" w:styleId="CharCharCharCharCharChar">
    <w:name w:val="תו תו תו תו Char Char תו תו Char Char תו תו Char Char"/>
    <w:basedOn w:val="a"/>
    <w:rsid w:val="004878B5"/>
    <w:pPr>
      <w:autoSpaceDE/>
      <w:autoSpaceDN/>
      <w:bidi w:val="0"/>
      <w:spacing w:before="0" w:after="160" w:line="240" w:lineRule="exact"/>
      <w:jc w:val="left"/>
    </w:pPr>
    <w:rPr>
      <w:rFonts w:ascii="Arial" w:eastAsia="MS Mincho" w:hAnsi="Arial" w:cs="Arial"/>
      <w:sz w:val="20"/>
      <w:szCs w:val="20"/>
      <w:lang w:bidi="ar-SA"/>
    </w:rPr>
  </w:style>
  <w:style w:type="table" w:styleId="aff2">
    <w:name w:val="Table Grid"/>
    <w:basedOn w:val="a1"/>
    <w:rsid w:val="00DB0DEA"/>
    <w:pPr>
      <w:autoSpaceDE w:val="0"/>
      <w:autoSpaceDN w:val="0"/>
      <w:bidi/>
      <w:spacing w:before="120"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List Paragraph"/>
    <w:basedOn w:val="a"/>
    <w:uiPriority w:val="34"/>
    <w:qFormat/>
    <w:rsid w:val="000147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890402">
      <w:bodyDiv w:val="1"/>
      <w:marLeft w:val="0"/>
      <w:marRight w:val="0"/>
      <w:marTop w:val="0"/>
      <w:marBottom w:val="0"/>
      <w:divBdr>
        <w:top w:val="none" w:sz="0" w:space="0" w:color="auto"/>
        <w:left w:val="none" w:sz="0" w:space="0" w:color="auto"/>
        <w:bottom w:val="none" w:sz="0" w:space="0" w:color="auto"/>
        <w:right w:val="none" w:sz="0" w:space="0" w:color="auto"/>
      </w:divBdr>
      <w:divsChild>
        <w:div w:id="96678245">
          <w:marLeft w:val="0"/>
          <w:marRight w:val="0"/>
          <w:marTop w:val="0"/>
          <w:marBottom w:val="0"/>
          <w:divBdr>
            <w:top w:val="none" w:sz="0" w:space="0" w:color="auto"/>
            <w:left w:val="none" w:sz="0" w:space="0" w:color="auto"/>
            <w:bottom w:val="none" w:sz="0" w:space="0" w:color="auto"/>
            <w:right w:val="none" w:sz="0" w:space="0" w:color="auto"/>
          </w:divBdr>
        </w:div>
      </w:divsChild>
    </w:div>
    <w:div w:id="328336683">
      <w:bodyDiv w:val="1"/>
      <w:marLeft w:val="0"/>
      <w:marRight w:val="0"/>
      <w:marTop w:val="0"/>
      <w:marBottom w:val="0"/>
      <w:divBdr>
        <w:top w:val="none" w:sz="0" w:space="0" w:color="auto"/>
        <w:left w:val="none" w:sz="0" w:space="0" w:color="auto"/>
        <w:bottom w:val="none" w:sz="0" w:space="0" w:color="auto"/>
        <w:right w:val="none" w:sz="0" w:space="0" w:color="auto"/>
      </w:divBdr>
    </w:div>
    <w:div w:id="1000813296">
      <w:bodyDiv w:val="1"/>
      <w:marLeft w:val="0"/>
      <w:marRight w:val="0"/>
      <w:marTop w:val="0"/>
      <w:marBottom w:val="0"/>
      <w:divBdr>
        <w:top w:val="none" w:sz="0" w:space="0" w:color="auto"/>
        <w:left w:val="none" w:sz="0" w:space="0" w:color="auto"/>
        <w:bottom w:val="none" w:sz="0" w:space="0" w:color="auto"/>
        <w:right w:val="none" w:sz="0" w:space="0" w:color="auto"/>
      </w:divBdr>
      <w:divsChild>
        <w:div w:id="1991713759">
          <w:marLeft w:val="0"/>
          <w:marRight w:val="0"/>
          <w:marTop w:val="0"/>
          <w:marBottom w:val="0"/>
          <w:divBdr>
            <w:top w:val="none" w:sz="0" w:space="0" w:color="auto"/>
            <w:left w:val="none" w:sz="0" w:space="0" w:color="auto"/>
            <w:bottom w:val="none" w:sz="0" w:space="0" w:color="auto"/>
            <w:right w:val="none" w:sz="0" w:space="0" w:color="auto"/>
          </w:divBdr>
        </w:div>
      </w:divsChild>
    </w:div>
    <w:div w:id="1295796879">
      <w:bodyDiv w:val="1"/>
      <w:marLeft w:val="0"/>
      <w:marRight w:val="0"/>
      <w:marTop w:val="0"/>
      <w:marBottom w:val="0"/>
      <w:divBdr>
        <w:top w:val="none" w:sz="0" w:space="0" w:color="auto"/>
        <w:left w:val="none" w:sz="0" w:space="0" w:color="auto"/>
        <w:bottom w:val="none" w:sz="0" w:space="0" w:color="auto"/>
        <w:right w:val="none" w:sz="0" w:space="0" w:color="auto"/>
      </w:divBdr>
      <w:divsChild>
        <w:div w:id="1103107442">
          <w:marLeft w:val="0"/>
          <w:marRight w:val="0"/>
          <w:marTop w:val="0"/>
          <w:marBottom w:val="0"/>
          <w:divBdr>
            <w:top w:val="none" w:sz="0" w:space="0" w:color="auto"/>
            <w:left w:val="none" w:sz="0" w:space="0" w:color="auto"/>
            <w:bottom w:val="none" w:sz="0" w:space="0" w:color="auto"/>
            <w:right w:val="none" w:sz="0" w:space="0" w:color="auto"/>
          </w:divBdr>
          <w:divsChild>
            <w:div w:id="1537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813978">
      <w:bodyDiv w:val="1"/>
      <w:marLeft w:val="0"/>
      <w:marRight w:val="0"/>
      <w:marTop w:val="0"/>
      <w:marBottom w:val="0"/>
      <w:divBdr>
        <w:top w:val="none" w:sz="0" w:space="0" w:color="auto"/>
        <w:left w:val="none" w:sz="0" w:space="0" w:color="auto"/>
        <w:bottom w:val="none" w:sz="0" w:space="0" w:color="auto"/>
        <w:right w:val="none" w:sz="0" w:space="0" w:color="auto"/>
      </w:divBdr>
    </w:div>
    <w:div w:id="1912616228">
      <w:bodyDiv w:val="1"/>
      <w:marLeft w:val="0"/>
      <w:marRight w:val="0"/>
      <w:marTop w:val="0"/>
      <w:marBottom w:val="0"/>
      <w:divBdr>
        <w:top w:val="none" w:sz="0" w:space="0" w:color="auto"/>
        <w:left w:val="none" w:sz="0" w:space="0" w:color="auto"/>
        <w:bottom w:val="none" w:sz="0" w:space="0" w:color="auto"/>
        <w:right w:val="none" w:sz="0" w:space="0" w:color="auto"/>
      </w:divBdr>
      <w:divsChild>
        <w:div w:id="8148328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2" Type="http://schemas.openxmlformats.org/officeDocument/2006/relationships/hyperlink" Target="mailto:debbie@acri.org.il" TargetMode="External"/><Relationship Id="rId1" Type="http://schemas.openxmlformats.org/officeDocument/2006/relationships/hyperlink" Target="http://www.acri.org.il"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debbie@acri.org.il" TargetMode="External"/><Relationship Id="rId1" Type="http://schemas.openxmlformats.org/officeDocument/2006/relationships/hyperlink" Target="http://www.acri.org.i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aamayadgar.ACRI_JERUSALEM\Application%20Data\Microsoft\Templates\&#1491;&#1507;%20&#1488;&#1490;&#1493;&#1491;&#1492;%20&#1497;&#1512;&#1493;&#1513;&#1500;&#1497;&#15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22710F-D33E-414A-85BB-934B7CE65B32}"/>
</file>

<file path=customXml/itemProps2.xml><?xml version="1.0" encoding="utf-8"?>
<ds:datastoreItem xmlns:ds="http://schemas.openxmlformats.org/officeDocument/2006/customXml" ds:itemID="{61AB6463-9AE1-485A-AC2B-59A41B31006E}"/>
</file>

<file path=customXml/itemProps3.xml><?xml version="1.0" encoding="utf-8"?>
<ds:datastoreItem xmlns:ds="http://schemas.openxmlformats.org/officeDocument/2006/customXml" ds:itemID="{5E2C2BFA-CD3D-44F4-875A-8E5AC26574EF}"/>
</file>

<file path=docProps/app.xml><?xml version="1.0" encoding="utf-8"?>
<Properties xmlns="http://schemas.openxmlformats.org/officeDocument/2006/extended-properties" xmlns:vt="http://schemas.openxmlformats.org/officeDocument/2006/docPropsVTypes">
  <Template>דף אגודה ירושלים</Template>
  <TotalTime>0</TotalTime>
  <Pages>3</Pages>
  <Words>902</Words>
  <Characters>4348</Characters>
  <Application>Microsoft Office Word</Application>
  <DocSecurity>0</DocSecurity>
  <Lines>36</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lpstr> </vt:lpstr>
    </vt:vector>
  </TitlesOfParts>
  <Company>acri</Company>
  <LinksUpToDate>false</LinksUpToDate>
  <CharactersWithSpaces>5240</CharactersWithSpaces>
  <SharedDoc>false</SharedDoc>
  <HLinks>
    <vt:vector size="42" baseType="variant">
      <vt:variant>
        <vt:i4>1769519</vt:i4>
      </vt:variant>
      <vt:variant>
        <vt:i4>9</vt:i4>
      </vt:variant>
      <vt:variant>
        <vt:i4>0</vt:i4>
      </vt:variant>
      <vt:variant>
        <vt:i4>5</vt:i4>
      </vt:variant>
      <vt:variant>
        <vt:lpwstr>https://www.nevo.co.il/psika_html/elyon/03004030.htm</vt:lpwstr>
      </vt:variant>
      <vt:variant>
        <vt:lpwstr/>
      </vt:variant>
      <vt:variant>
        <vt:i4>6225978</vt:i4>
      </vt:variant>
      <vt:variant>
        <vt:i4>6</vt:i4>
      </vt:variant>
      <vt:variant>
        <vt:i4>0</vt:i4>
      </vt:variant>
      <vt:variant>
        <vt:i4>5</vt:i4>
      </vt:variant>
      <vt:variant>
        <vt:lpwstr>https://www.nevo.co.il/psika_html/elyon/13089070-z06.htm</vt:lpwstr>
      </vt:variant>
      <vt:variant>
        <vt:lpwstr/>
      </vt:variant>
      <vt:variant>
        <vt:i4>4587568</vt:i4>
      </vt:variant>
      <vt:variant>
        <vt:i4>3</vt:i4>
      </vt:variant>
      <vt:variant>
        <vt:i4>0</vt:i4>
      </vt:variant>
      <vt:variant>
        <vt:i4>5</vt:i4>
      </vt:variant>
      <vt:variant>
        <vt:lpwstr>https://www.nevo.co.il/psika_html/elyon/13004900-a05.htm</vt:lpwstr>
      </vt:variant>
      <vt:variant>
        <vt:lpwstr/>
      </vt:variant>
      <vt:variant>
        <vt:i4>2490441</vt:i4>
      </vt:variant>
      <vt:variant>
        <vt:i4>12</vt:i4>
      </vt:variant>
      <vt:variant>
        <vt:i4>0</vt:i4>
      </vt:variant>
      <vt:variant>
        <vt:i4>5</vt:i4>
      </vt:variant>
      <vt:variant>
        <vt:lpwstr>mailto:debbie@acri.org.il</vt:lpwstr>
      </vt:variant>
      <vt:variant>
        <vt:lpwstr/>
      </vt:variant>
      <vt:variant>
        <vt:i4>2490427</vt:i4>
      </vt:variant>
      <vt:variant>
        <vt:i4>9</vt:i4>
      </vt:variant>
      <vt:variant>
        <vt:i4>0</vt:i4>
      </vt:variant>
      <vt:variant>
        <vt:i4>5</vt:i4>
      </vt:variant>
      <vt:variant>
        <vt:lpwstr>http://www.acri.org.il/</vt:lpwstr>
      </vt:variant>
      <vt:variant>
        <vt:lpwstr/>
      </vt:variant>
      <vt:variant>
        <vt:i4>2490441</vt:i4>
      </vt:variant>
      <vt:variant>
        <vt:i4>6</vt:i4>
      </vt:variant>
      <vt:variant>
        <vt:i4>0</vt:i4>
      </vt:variant>
      <vt:variant>
        <vt:i4>5</vt:i4>
      </vt:variant>
      <vt:variant>
        <vt:lpwstr>mailto:debbie@acri.org.il</vt:lpwstr>
      </vt:variant>
      <vt:variant>
        <vt:lpwstr/>
      </vt:variant>
      <vt:variant>
        <vt:i4>2490427</vt:i4>
      </vt:variant>
      <vt:variant>
        <vt:i4>3</vt:i4>
      </vt:variant>
      <vt:variant>
        <vt:i4>0</vt:i4>
      </vt:variant>
      <vt:variant>
        <vt:i4>5</vt:i4>
      </vt:variant>
      <vt:variant>
        <vt:lpwstr>http://www.acri.org.il/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naamayadgar</dc:creator>
  <cp:keywords/>
  <dc:description/>
  <cp:lastModifiedBy>Debbie Gild-Hayo</cp:lastModifiedBy>
  <cp:revision>2</cp:revision>
  <cp:lastPrinted>2011-06-23T05:41:00Z</cp:lastPrinted>
  <dcterms:created xsi:type="dcterms:W3CDTF">2018-01-16T15:11:00Z</dcterms:created>
  <dcterms:modified xsi:type="dcterms:W3CDTF">2018-01-16T15:11:00Z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2063898</vt:r8>
  </property>
</Properties>
</file>