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2009510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מרדכי יוגב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פ/3590/20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5D36A70C" w:rsidR="00E13C27" w:rsidRPr="00F67051" w:rsidRDefault="00A443CF" w:rsidP="007518FB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למניעת מפגעים (תיקון – מניעת רעש ממערכת כריזה בבית תפילה),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2F1D80" w14:paraId="035EEF3D" w14:textId="77777777" w:rsidTr="00FA5DCC">
        <w:trPr>
          <w:cantSplit/>
          <w:trHeight w:val="60"/>
        </w:trPr>
        <w:tc>
          <w:tcPr>
            <w:tcW w:w="1871" w:type="dxa"/>
          </w:tcPr>
          <w:p w14:paraId="3863FF98" w14:textId="06E4C694" w:rsidR="002F1D80" w:rsidRDefault="001918AA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</w:t>
            </w:r>
            <w:r>
              <w:rPr>
                <w:rtl/>
              </w:rPr>
              <w:t xml:space="preserve"> </w:t>
            </w:r>
            <w:r w:rsidR="005568D4">
              <w:rPr>
                <w:rtl/>
              </w:rPr>
              <w:t>סעיף 2</w:t>
            </w:r>
            <w:r>
              <w:rPr>
                <w:rFonts w:hint="cs"/>
                <w:rtl/>
              </w:rPr>
              <w:t>א</w:t>
            </w:r>
          </w:p>
        </w:tc>
        <w:tc>
          <w:tcPr>
            <w:tcW w:w="624" w:type="dxa"/>
          </w:tcPr>
          <w:p w14:paraId="6F513EF6" w14:textId="19E3673B" w:rsidR="002F1D80" w:rsidRDefault="005568D4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5"/>
          </w:tcPr>
          <w:p w14:paraId="1AE94DEB" w14:textId="7D16A5F0" w:rsidR="002F1D80" w:rsidRPr="005568D4" w:rsidRDefault="005568D4" w:rsidP="001918AA">
            <w:pPr>
              <w:pStyle w:val="TableHead"/>
              <w:keepLines w:val="0"/>
              <w:jc w:val="both"/>
              <w:rPr>
                <w:b w:val="0"/>
                <w:bCs w:val="0"/>
              </w:rPr>
            </w:pPr>
            <w:r w:rsidRPr="005568D4">
              <w:rPr>
                <w:b w:val="0"/>
                <w:bCs w:val="0"/>
                <w:rtl/>
              </w:rPr>
              <w:t xml:space="preserve">בחוק למניעת מפגעים, </w:t>
            </w:r>
            <w:proofErr w:type="spellStart"/>
            <w:r w:rsidRPr="005568D4">
              <w:rPr>
                <w:b w:val="0"/>
                <w:bCs w:val="0"/>
                <w:rtl/>
              </w:rPr>
              <w:t>התשכ"א</w:t>
            </w:r>
            <w:proofErr w:type="spellEnd"/>
            <w:r w:rsidRPr="005568D4">
              <w:rPr>
                <w:b w:val="0"/>
                <w:bCs w:val="0"/>
                <w:rtl/>
              </w:rPr>
              <w:t>–1961</w:t>
            </w:r>
            <w:r w:rsidR="001918AA">
              <w:rPr>
                <w:rStyle w:val="a5"/>
                <w:b w:val="0"/>
                <w:bCs w:val="0"/>
                <w:rtl/>
              </w:rPr>
              <w:footnoteReference w:id="2"/>
            </w:r>
            <w:r w:rsidRPr="005568D4">
              <w:rPr>
                <w:b w:val="0"/>
                <w:bCs w:val="0"/>
                <w:rtl/>
              </w:rPr>
              <w:t xml:space="preserve"> </w:t>
            </w:r>
            <w:r w:rsidR="00905269">
              <w:rPr>
                <w:rFonts w:hint="cs"/>
                <w:b w:val="0"/>
                <w:bCs w:val="0"/>
                <w:rtl/>
              </w:rPr>
              <w:t xml:space="preserve">(להלן </w:t>
            </w:r>
            <w:r w:rsidR="00905269">
              <w:rPr>
                <w:b w:val="0"/>
                <w:bCs w:val="0"/>
                <w:rtl/>
              </w:rPr>
              <w:t>–</w:t>
            </w:r>
            <w:r w:rsidR="00905269">
              <w:rPr>
                <w:rFonts w:hint="cs"/>
                <w:b w:val="0"/>
                <w:bCs w:val="0"/>
                <w:rtl/>
              </w:rPr>
              <w:t xml:space="preserve"> החוק העיקרי)</w:t>
            </w:r>
            <w:r w:rsidRPr="005568D4">
              <w:rPr>
                <w:b w:val="0"/>
                <w:bCs w:val="0"/>
                <w:rtl/>
              </w:rPr>
              <w:t xml:space="preserve">, </w:t>
            </w:r>
            <w:r w:rsidR="001918AA">
              <w:rPr>
                <w:rFonts w:hint="cs"/>
                <w:b w:val="0"/>
                <w:bCs w:val="0"/>
                <w:rtl/>
              </w:rPr>
              <w:t xml:space="preserve">אחרי </w:t>
            </w:r>
            <w:r w:rsidRPr="005568D4">
              <w:rPr>
                <w:b w:val="0"/>
                <w:bCs w:val="0"/>
                <w:rtl/>
              </w:rPr>
              <w:t>סעיף 2 יבוא:</w:t>
            </w:r>
          </w:p>
        </w:tc>
      </w:tr>
      <w:tr w:rsidR="001918AA" w14:paraId="20394518" w14:textId="77777777">
        <w:trPr>
          <w:cantSplit/>
          <w:trHeight w:val="60"/>
        </w:trPr>
        <w:tc>
          <w:tcPr>
            <w:tcW w:w="1871" w:type="dxa"/>
          </w:tcPr>
          <w:p w14:paraId="6A698DCE" w14:textId="77777777" w:rsidR="001918AA" w:rsidRDefault="001918A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6E71FF89" w14:textId="77777777" w:rsidR="001918AA" w:rsidRDefault="001918AA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26651399" w14:textId="02A0BE16" w:rsidR="001918AA" w:rsidRDefault="001918AA">
            <w:pPr>
              <w:pStyle w:val="TableInnerSideHeading"/>
            </w:pPr>
            <w:r>
              <w:rPr>
                <w:rFonts w:hint="cs"/>
                <w:rtl/>
              </w:rPr>
              <w:t>"מניעת רעש ממערכת כריזה בבית תפילה</w:t>
            </w:r>
          </w:p>
        </w:tc>
        <w:tc>
          <w:tcPr>
            <w:tcW w:w="624" w:type="dxa"/>
          </w:tcPr>
          <w:p w14:paraId="0EAD8C8F" w14:textId="6BA8FC2D" w:rsidR="001918AA" w:rsidRPr="001918AA" w:rsidRDefault="001918AA">
            <w:pPr>
              <w:pStyle w:val="TableText"/>
            </w:pPr>
            <w:r>
              <w:rPr>
                <w:rFonts w:hint="cs"/>
                <w:rtl/>
              </w:rPr>
              <w:t>2א.</w:t>
            </w:r>
          </w:p>
        </w:tc>
        <w:tc>
          <w:tcPr>
            <w:tcW w:w="4650" w:type="dxa"/>
          </w:tcPr>
          <w:p w14:paraId="32F5F15D" w14:textId="505925E2" w:rsidR="001918AA" w:rsidRDefault="001918AA" w:rsidP="006B1070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Pr="000E7A53">
              <w:rPr>
                <w:rFonts w:hint="cs"/>
                <w:rtl/>
              </w:rPr>
              <w:t xml:space="preserve">לא </w:t>
            </w:r>
            <w:r w:rsidR="00423BF2">
              <w:rPr>
                <w:rFonts w:hint="cs"/>
                <w:rtl/>
              </w:rPr>
              <w:t>יפעיל אדם</w:t>
            </w:r>
            <w:r w:rsidRPr="000E7A53">
              <w:rPr>
                <w:rFonts w:hint="cs"/>
                <w:rtl/>
              </w:rPr>
              <w:t xml:space="preserve"> מערכת כריזה בבית תפילה </w:t>
            </w:r>
            <w:r>
              <w:rPr>
                <w:rFonts w:hint="cs"/>
                <w:rtl/>
              </w:rPr>
              <w:t>המצוי</w:t>
            </w:r>
            <w:r w:rsidRPr="000E7A53">
              <w:rPr>
                <w:rFonts w:hint="cs"/>
                <w:rtl/>
              </w:rPr>
              <w:t xml:space="preserve"> באזור מגורים</w:t>
            </w:r>
            <w:r w:rsidR="006B1070">
              <w:rPr>
                <w:rFonts w:hint="cs"/>
                <w:rtl/>
              </w:rPr>
              <w:t>,</w:t>
            </w:r>
            <w:r w:rsidRPr="000E7A53">
              <w:rPr>
                <w:rFonts w:hint="cs"/>
                <w:rtl/>
              </w:rPr>
              <w:t xml:space="preserve"> בין השעות 23.00 ל-</w:t>
            </w:r>
            <w:r>
              <w:rPr>
                <w:rFonts w:hint="cs"/>
                <w:rtl/>
              </w:rPr>
              <w:t>7</w:t>
            </w:r>
            <w:r w:rsidRPr="000E7A53">
              <w:rPr>
                <w:rFonts w:hint="cs"/>
                <w:rtl/>
              </w:rPr>
              <w:t>.00 למחרת</w:t>
            </w:r>
            <w:r w:rsidR="008579F0">
              <w:rPr>
                <w:rFonts w:hint="cs"/>
                <w:rtl/>
              </w:rPr>
              <w:t xml:space="preserve">; </w:t>
            </w:r>
            <w:r w:rsidR="008579F0" w:rsidRPr="005568D4">
              <w:rPr>
                <w:rtl/>
              </w:rPr>
              <w:t xml:space="preserve">השר, בהסכמת שר הפנים, רשאי לקבוע בצו, מקרים בהם יותר השימוש במערכת </w:t>
            </w:r>
            <w:r w:rsidR="008579F0">
              <w:rPr>
                <w:rtl/>
              </w:rPr>
              <w:t>הכריזה</w:t>
            </w:r>
            <w:r w:rsidR="008579F0">
              <w:rPr>
                <w:rFonts w:hint="cs"/>
                <w:rtl/>
              </w:rPr>
              <w:t xml:space="preserve"> בשעות כאמור</w:t>
            </w:r>
            <w:r w:rsidR="008579F0">
              <w:rPr>
                <w:rtl/>
              </w:rPr>
              <w:t xml:space="preserve">; </w:t>
            </w:r>
            <w:r w:rsidR="008579F0">
              <w:rPr>
                <w:rFonts w:hint="cs"/>
                <w:rtl/>
              </w:rPr>
              <w:t xml:space="preserve">לעניין זה, </w:t>
            </w:r>
            <w:r w:rsidR="008579F0" w:rsidRPr="005568D4">
              <w:rPr>
                <w:rtl/>
              </w:rPr>
              <w:t>"בית תפילה" – בית כנסת, כנסייה או מסגד וכל מקום מקורה אחר המשמש דרך קבע לתפילה או לפולחן דתי.</w:t>
            </w:r>
          </w:p>
        </w:tc>
      </w:tr>
      <w:tr w:rsidR="001918AA" w14:paraId="7949FF84" w14:textId="77777777">
        <w:trPr>
          <w:cantSplit/>
          <w:trHeight w:val="60"/>
        </w:trPr>
        <w:tc>
          <w:tcPr>
            <w:tcW w:w="1871" w:type="dxa"/>
          </w:tcPr>
          <w:p w14:paraId="0BB575EF" w14:textId="77777777" w:rsidR="001918AA" w:rsidRDefault="001918AA">
            <w:pPr>
              <w:pStyle w:val="TableSideHeading"/>
            </w:pPr>
          </w:p>
        </w:tc>
        <w:tc>
          <w:tcPr>
            <w:tcW w:w="624" w:type="dxa"/>
          </w:tcPr>
          <w:p w14:paraId="4B7A1629" w14:textId="77777777" w:rsidR="001918AA" w:rsidRDefault="001918AA">
            <w:pPr>
              <w:pStyle w:val="TableText"/>
            </w:pPr>
          </w:p>
        </w:tc>
        <w:tc>
          <w:tcPr>
            <w:tcW w:w="624" w:type="dxa"/>
          </w:tcPr>
          <w:p w14:paraId="25B0EF8C" w14:textId="77777777" w:rsidR="001918AA" w:rsidRDefault="001918AA">
            <w:pPr>
              <w:pStyle w:val="TableText"/>
            </w:pPr>
          </w:p>
        </w:tc>
        <w:tc>
          <w:tcPr>
            <w:tcW w:w="624" w:type="dxa"/>
          </w:tcPr>
          <w:p w14:paraId="0FE2A0BC" w14:textId="77777777" w:rsidR="001918AA" w:rsidRDefault="001918AA">
            <w:pPr>
              <w:pStyle w:val="TableText"/>
            </w:pPr>
          </w:p>
        </w:tc>
        <w:tc>
          <w:tcPr>
            <w:tcW w:w="624" w:type="dxa"/>
          </w:tcPr>
          <w:p w14:paraId="043CFBBB" w14:textId="77777777" w:rsidR="001918AA" w:rsidRDefault="001918AA">
            <w:pPr>
              <w:pStyle w:val="TableText"/>
            </w:pPr>
          </w:p>
        </w:tc>
        <w:tc>
          <w:tcPr>
            <w:tcW w:w="624" w:type="dxa"/>
          </w:tcPr>
          <w:p w14:paraId="3291E796" w14:textId="77777777" w:rsidR="001918AA" w:rsidRDefault="001918AA">
            <w:pPr>
              <w:pStyle w:val="TableText"/>
            </w:pPr>
          </w:p>
        </w:tc>
        <w:tc>
          <w:tcPr>
            <w:tcW w:w="4650" w:type="dxa"/>
          </w:tcPr>
          <w:p w14:paraId="226E373E" w14:textId="25EA81C0" w:rsidR="001918AA" w:rsidRDefault="001918AA" w:rsidP="00CB5E5E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Pr="005568D4">
              <w:rPr>
                <w:rStyle w:val="default"/>
                <w:rFonts w:cs="David"/>
                <w:rtl/>
              </w:rPr>
              <w:t xml:space="preserve">בלי לגרוע </w:t>
            </w:r>
            <w:r w:rsidR="00AD2038">
              <w:rPr>
                <w:rStyle w:val="default"/>
                <w:rFonts w:cs="David" w:hint="cs"/>
                <w:rtl/>
              </w:rPr>
              <w:t>מ</w:t>
            </w:r>
            <w:r w:rsidRPr="005568D4">
              <w:rPr>
                <w:rStyle w:val="default"/>
                <w:rFonts w:cs="David"/>
                <w:rtl/>
              </w:rPr>
              <w:t xml:space="preserve">האמור בסעיף קטן (א), </w:t>
            </w:r>
            <w:r w:rsidR="00AD2038">
              <w:rPr>
                <w:rStyle w:val="default"/>
                <w:rFonts w:cs="David" w:hint="cs"/>
                <w:rtl/>
              </w:rPr>
              <w:t xml:space="preserve">לא יפעיל אדם מערכת כריזה בבית </w:t>
            </w:r>
            <w:r w:rsidR="00CB5E5E">
              <w:rPr>
                <w:rStyle w:val="default"/>
                <w:rFonts w:cs="David" w:hint="cs"/>
                <w:rtl/>
              </w:rPr>
              <w:t>תפילה המצוי באזור מגורים, בניגוד</w:t>
            </w:r>
            <w:r w:rsidR="00AD2038">
              <w:rPr>
                <w:rStyle w:val="default"/>
                <w:rFonts w:cs="David" w:hint="cs"/>
                <w:rtl/>
              </w:rPr>
              <w:t xml:space="preserve"> להוראות סעיף 2 </w:t>
            </w:r>
            <w:r w:rsidR="00CB5E5E">
              <w:rPr>
                <w:rStyle w:val="default"/>
                <w:rFonts w:cs="David" w:hint="cs"/>
                <w:rtl/>
              </w:rPr>
              <w:t>ו</w:t>
            </w:r>
            <w:r w:rsidR="00AD2038">
              <w:rPr>
                <w:rStyle w:val="default"/>
                <w:rFonts w:cs="David" w:hint="cs"/>
                <w:rtl/>
              </w:rPr>
              <w:t>להוראות שנקבעו לפי סעיפים 5</w:t>
            </w:r>
            <w:r w:rsidR="009F06B4">
              <w:rPr>
                <w:rStyle w:val="default"/>
                <w:rFonts w:cs="David" w:hint="cs"/>
                <w:rtl/>
              </w:rPr>
              <w:t xml:space="preserve">, </w:t>
            </w:r>
            <w:r w:rsidR="00AD2038">
              <w:rPr>
                <w:rStyle w:val="default"/>
                <w:rFonts w:cs="David" w:hint="cs"/>
                <w:rtl/>
              </w:rPr>
              <w:t>6 ו-7."</w:t>
            </w:r>
          </w:p>
        </w:tc>
      </w:tr>
      <w:tr w:rsidR="00905269" w14:paraId="075AFF8C" w14:textId="77777777">
        <w:trPr>
          <w:cantSplit/>
          <w:trHeight w:val="60"/>
        </w:trPr>
        <w:tc>
          <w:tcPr>
            <w:tcW w:w="1871" w:type="dxa"/>
          </w:tcPr>
          <w:p w14:paraId="18406055" w14:textId="47EAA107" w:rsidR="00905269" w:rsidRDefault="00905269">
            <w:pPr>
              <w:pStyle w:val="TableSideHeading"/>
            </w:pPr>
            <w:r>
              <w:rPr>
                <w:rFonts w:hint="cs"/>
                <w:rtl/>
              </w:rPr>
              <w:t>תיקון סעיף 11</w:t>
            </w:r>
          </w:p>
        </w:tc>
        <w:tc>
          <w:tcPr>
            <w:tcW w:w="624" w:type="dxa"/>
          </w:tcPr>
          <w:p w14:paraId="78BC5034" w14:textId="0F305766" w:rsidR="00905269" w:rsidRDefault="00905269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5"/>
          </w:tcPr>
          <w:p w14:paraId="6B5DC4FD" w14:textId="6F058BE6" w:rsidR="00905269" w:rsidRPr="00C34DE2" w:rsidRDefault="00905269">
            <w:pPr>
              <w:pStyle w:val="TableBlock"/>
            </w:pPr>
            <w:r>
              <w:rPr>
                <w:rFonts w:hint="cs"/>
                <w:rtl/>
              </w:rPr>
              <w:t>בסעיף 11</w:t>
            </w:r>
            <w:r w:rsidR="00E61BD1">
              <w:rPr>
                <w:rFonts w:hint="cs"/>
                <w:rtl/>
              </w:rPr>
              <w:t xml:space="preserve"> לחוק העיקרי, אחרי סעיף קטן (א)</w:t>
            </w:r>
            <w:r>
              <w:rPr>
                <w:rFonts w:hint="cs"/>
                <w:rtl/>
              </w:rPr>
              <w:t xml:space="preserve"> יבוא:</w:t>
            </w:r>
          </w:p>
        </w:tc>
      </w:tr>
      <w:tr w:rsidR="00905269" w14:paraId="7A7795F3" w14:textId="77777777">
        <w:trPr>
          <w:cantSplit/>
          <w:trHeight w:val="60"/>
        </w:trPr>
        <w:tc>
          <w:tcPr>
            <w:tcW w:w="1871" w:type="dxa"/>
          </w:tcPr>
          <w:p w14:paraId="18C9CFF8" w14:textId="77777777" w:rsidR="00905269" w:rsidRDefault="0090526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13C2374" w14:textId="77777777" w:rsidR="00905269" w:rsidRDefault="00905269" w:rsidP="00905269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5"/>
          </w:tcPr>
          <w:p w14:paraId="4B28E21F" w14:textId="6A1C8695" w:rsidR="00905269" w:rsidRDefault="00905269" w:rsidP="00AD203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"(א1)</w:t>
            </w:r>
            <w:r>
              <w:rPr>
                <w:rtl/>
              </w:rPr>
              <w:tab/>
            </w:r>
            <w:r w:rsidR="00434A8D">
              <w:rPr>
                <w:rFonts w:hint="cs"/>
                <w:rtl/>
              </w:rPr>
              <w:t xml:space="preserve">העובר על הוראות סעיף 2א, דינו </w:t>
            </w:r>
            <w:r w:rsidR="00434A8D">
              <w:rPr>
                <w:rtl/>
              </w:rPr>
              <w:t>–</w:t>
            </w:r>
            <w:r w:rsidR="00434A8D">
              <w:rPr>
                <w:rFonts w:hint="cs"/>
                <w:rtl/>
              </w:rPr>
              <w:t xml:space="preserve"> קנס 10,000 שקלים חדשים</w:t>
            </w:r>
            <w:r w:rsidR="00F91666">
              <w:rPr>
                <w:rFonts w:hint="cs"/>
                <w:rtl/>
              </w:rPr>
              <w:t xml:space="preserve">; </w:t>
            </w:r>
            <w:r w:rsidR="00AD2038">
              <w:rPr>
                <w:rFonts w:hint="cs"/>
                <w:rtl/>
              </w:rPr>
              <w:t>הורשע אדם בעבירה לפי סעיף קטן זה</w:t>
            </w:r>
            <w:r w:rsidR="00F91666">
              <w:rPr>
                <w:rFonts w:hint="cs"/>
                <w:rtl/>
              </w:rPr>
              <w:t xml:space="preserve">, לא יפחת עונשו ממחצית </w:t>
            </w:r>
            <w:r w:rsidR="00AD2038">
              <w:rPr>
                <w:rFonts w:hint="cs"/>
                <w:rtl/>
              </w:rPr>
              <w:t xml:space="preserve">הקנס </w:t>
            </w:r>
            <w:r w:rsidR="00F91666">
              <w:rPr>
                <w:rFonts w:hint="cs"/>
                <w:rtl/>
              </w:rPr>
              <w:t>כאמור</w:t>
            </w:r>
            <w:r w:rsidR="00434A8D">
              <w:rPr>
                <w:rFonts w:hint="cs"/>
                <w:rtl/>
              </w:rPr>
              <w:t>."</w:t>
            </w:r>
          </w:p>
        </w:tc>
      </w:tr>
    </w:tbl>
    <w:p w14:paraId="0441CD56" w14:textId="77777777" w:rsidR="00426BD9" w:rsidRDefault="00426BD9" w:rsidP="002D1EE3">
      <w:pPr>
        <w:pStyle w:val="HeadDivreiHesber"/>
        <w:rPr>
          <w:rtl/>
        </w:rPr>
      </w:pPr>
    </w:p>
    <w:p w14:paraId="2190B31A" w14:textId="77777777" w:rsidR="00426BD9" w:rsidRDefault="00426BD9" w:rsidP="002D1EE3">
      <w:pPr>
        <w:pStyle w:val="HeadDivreiHesber"/>
        <w:rPr>
          <w:rtl/>
        </w:rPr>
      </w:pPr>
      <w:r>
        <w:rPr>
          <w:rtl/>
        </w:rPr>
        <w:br w:type="page"/>
      </w:r>
    </w:p>
    <w:p w14:paraId="7F6961CA" w14:textId="1F9B3D70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lastRenderedPageBreak/>
        <w:t>דברי הסבר</w:t>
      </w:r>
    </w:p>
    <w:p w14:paraId="0E6DF5D9" w14:textId="486CB1EF" w:rsidR="005568D4" w:rsidRPr="00EE2212" w:rsidRDefault="005568D4" w:rsidP="00E71B86">
      <w:pPr>
        <w:pStyle w:val="Hesber"/>
        <w:rPr>
          <w:rtl/>
        </w:rPr>
      </w:pPr>
      <w:r w:rsidRPr="00EE2212">
        <w:rPr>
          <w:rtl/>
        </w:rPr>
        <w:t>מאות אלפי אזרחים בישר</w:t>
      </w:r>
      <w:r w:rsidR="00E71B86">
        <w:rPr>
          <w:rtl/>
        </w:rPr>
        <w:t>אל, באזורי הגליל, הנגב, ירושלים</w:t>
      </w:r>
      <w:r w:rsidRPr="00EE2212">
        <w:rPr>
          <w:rtl/>
        </w:rPr>
        <w:t xml:space="preserve"> ו</w:t>
      </w:r>
      <w:r w:rsidR="00E71B86">
        <w:rPr>
          <w:rFonts w:hint="cs"/>
          <w:rtl/>
        </w:rPr>
        <w:t>ב</w:t>
      </w:r>
      <w:r w:rsidRPr="00EE2212">
        <w:rPr>
          <w:rtl/>
        </w:rPr>
        <w:t xml:space="preserve">מקומות </w:t>
      </w:r>
      <w:r w:rsidR="00E71B86">
        <w:rPr>
          <w:rFonts w:hint="cs"/>
          <w:rtl/>
        </w:rPr>
        <w:t>נוספים</w:t>
      </w:r>
      <w:r w:rsidR="00E71B86">
        <w:rPr>
          <w:rtl/>
        </w:rPr>
        <w:t xml:space="preserve"> במרכז הארץ</w:t>
      </w:r>
      <w:r w:rsidR="00E71B86">
        <w:rPr>
          <w:rFonts w:hint="cs"/>
          <w:rtl/>
        </w:rPr>
        <w:t>,</w:t>
      </w:r>
      <w:r w:rsidRPr="00EE2212">
        <w:rPr>
          <w:rtl/>
        </w:rPr>
        <w:t xml:space="preserve"> סובלים באופן שגרתי ויומיומי מרעש שנגרם </w:t>
      </w:r>
      <w:r w:rsidR="00EE2212">
        <w:rPr>
          <w:rFonts w:hint="cs"/>
          <w:rtl/>
        </w:rPr>
        <w:t>ממערכות כריזה בבתי תפילה</w:t>
      </w:r>
      <w:r w:rsidRPr="00EE2212">
        <w:rPr>
          <w:rtl/>
        </w:rPr>
        <w:t xml:space="preserve">, </w:t>
      </w:r>
      <w:r w:rsidR="00E71B86">
        <w:rPr>
          <w:rFonts w:hint="cs"/>
          <w:rtl/>
        </w:rPr>
        <w:t>ש</w:t>
      </w:r>
      <w:r w:rsidRPr="00EE2212">
        <w:rPr>
          <w:rtl/>
        </w:rPr>
        <w:t>מטריד את מנוחתם מספר פעמים ביום, לרבות בשעות הבוקר המוקדמות והלילה.</w:t>
      </w:r>
    </w:p>
    <w:p w14:paraId="451D2290" w14:textId="2DBABF83" w:rsidR="00EE2212" w:rsidRPr="00EE2212" w:rsidRDefault="005568D4" w:rsidP="001C127E">
      <w:pPr>
        <w:pStyle w:val="Hesber"/>
        <w:rPr>
          <w:rtl/>
        </w:rPr>
      </w:pPr>
      <w:r w:rsidRPr="00EE2212">
        <w:rPr>
          <w:rtl/>
        </w:rPr>
        <w:t xml:space="preserve">החוק המוצע מביא תפיסת עולם לפיה חופש הדת לא צריך </w:t>
      </w:r>
      <w:r w:rsidR="001C127E">
        <w:rPr>
          <w:rFonts w:hint="cs"/>
          <w:rtl/>
        </w:rPr>
        <w:t>לפגוע</w:t>
      </w:r>
      <w:r w:rsidRPr="00EE2212">
        <w:rPr>
          <w:rtl/>
        </w:rPr>
        <w:t xml:space="preserve"> </w:t>
      </w:r>
      <w:r w:rsidR="00EF4C2F">
        <w:rPr>
          <w:rFonts w:hint="cs"/>
          <w:rtl/>
        </w:rPr>
        <w:t>ב</w:t>
      </w:r>
      <w:r w:rsidR="00EE2212" w:rsidRPr="00EE2212">
        <w:rPr>
          <w:rFonts w:hint="cs"/>
          <w:rtl/>
        </w:rPr>
        <w:t xml:space="preserve">שנתם </w:t>
      </w:r>
      <w:r w:rsidR="001C127E">
        <w:rPr>
          <w:rFonts w:hint="cs"/>
          <w:rtl/>
        </w:rPr>
        <w:t xml:space="preserve">ובאיכות חייהם </w:t>
      </w:r>
      <w:r w:rsidR="00EE2212" w:rsidRPr="00EE2212">
        <w:rPr>
          <w:rFonts w:hint="cs"/>
          <w:rtl/>
        </w:rPr>
        <w:t>של אזרחים</w:t>
      </w:r>
      <w:r w:rsidR="00EE2212">
        <w:rPr>
          <w:rFonts w:hint="cs"/>
          <w:rtl/>
        </w:rPr>
        <w:t xml:space="preserve"> </w:t>
      </w:r>
      <w:r w:rsidRPr="00EE2212">
        <w:rPr>
          <w:rtl/>
        </w:rPr>
        <w:t>ומציע כי בבתי תפילה </w:t>
      </w:r>
      <w:r w:rsidR="00FD7039" w:rsidRPr="00EE2212">
        <w:rPr>
          <w:rFonts w:hint="cs"/>
          <w:rtl/>
        </w:rPr>
        <w:t xml:space="preserve">יוגבל </w:t>
      </w:r>
      <w:r w:rsidR="00FD7039" w:rsidRPr="00EE2212">
        <w:rPr>
          <w:rtl/>
        </w:rPr>
        <w:t>השימוש במערכות כריזה</w:t>
      </w:r>
      <w:r w:rsidR="00EE2212">
        <w:rPr>
          <w:rFonts w:hint="cs"/>
          <w:rtl/>
        </w:rPr>
        <w:t xml:space="preserve"> בשעות </w:t>
      </w:r>
      <w:r w:rsidR="007147DC">
        <w:rPr>
          <w:rFonts w:hint="cs"/>
          <w:rtl/>
        </w:rPr>
        <w:t>ה</w:t>
      </w:r>
      <w:r w:rsidR="00EE2212">
        <w:rPr>
          <w:rFonts w:hint="cs"/>
          <w:rtl/>
        </w:rPr>
        <w:t>לילה</w:t>
      </w:r>
      <w:r w:rsidR="007147DC">
        <w:rPr>
          <w:rFonts w:hint="cs"/>
          <w:rtl/>
        </w:rPr>
        <w:t xml:space="preserve">. מוצע גם כי ביתר שעות היום, לא תופעל מערכת כריזה בבית תפילה אם היא חורגת מהוראות </w:t>
      </w:r>
      <w:r w:rsidR="009F06B4">
        <w:rPr>
          <w:rFonts w:hint="cs"/>
          <w:rtl/>
        </w:rPr>
        <w:t xml:space="preserve">סעיף 2 לחוק הנוגעות לרעש בלתי סביר וכן מהוראות </w:t>
      </w:r>
      <w:r w:rsidR="007147DC">
        <w:rPr>
          <w:rFonts w:hint="cs"/>
          <w:rtl/>
        </w:rPr>
        <w:t>שנקבעו לפי סעי</w:t>
      </w:r>
      <w:r w:rsidR="009F06B4">
        <w:rPr>
          <w:rFonts w:hint="cs"/>
          <w:rtl/>
        </w:rPr>
        <w:t>פים 5, 6 ו-7</w:t>
      </w:r>
      <w:r w:rsidR="007147DC">
        <w:rPr>
          <w:rFonts w:hint="cs"/>
          <w:rtl/>
        </w:rPr>
        <w:t xml:space="preserve"> לחוק. </w:t>
      </w:r>
      <w:r w:rsidR="00A7437B">
        <w:rPr>
          <w:rFonts w:hint="cs"/>
          <w:rtl/>
        </w:rPr>
        <w:t xml:space="preserve">העובר על הוראות כאמור, דינו קנס </w:t>
      </w:r>
      <w:r w:rsidR="00A7437B">
        <w:rPr>
          <w:rtl/>
        </w:rPr>
        <w:t>–</w:t>
      </w:r>
      <w:r w:rsidR="00A7437B">
        <w:rPr>
          <w:rFonts w:hint="cs"/>
          <w:rtl/>
        </w:rPr>
        <w:t xml:space="preserve"> 10,000 שקלים חדשים שלא יפחת ממחצית הקנס כאמור. </w:t>
      </w:r>
    </w:p>
    <w:p w14:paraId="7F6961CB" w14:textId="77777777" w:rsidR="00E13C27" w:rsidRDefault="00E13C27" w:rsidP="00EE2212">
      <w:pPr>
        <w:pStyle w:val="Hesber"/>
        <w:rPr>
          <w:rtl/>
        </w:rPr>
      </w:pPr>
    </w:p>
    <w:p w14:paraId="0218338A" w14:textId="73845CE5" w:rsidR="00E61BD1" w:rsidRDefault="00E61BD1" w:rsidP="00EE2212">
      <w:pPr>
        <w:pStyle w:val="Hesber"/>
        <w:rPr>
          <w:rtl/>
        </w:rPr>
      </w:pPr>
    </w:p>
    <w:p w14:paraId="28C5B560" w14:textId="77777777" w:rsidR="00E61BD1" w:rsidRPr="00D73212" w:rsidRDefault="00E61BD1" w:rsidP="00E61BD1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43CBFB17" w14:textId="77777777" w:rsidR="00E61BD1" w:rsidRPr="00D73212" w:rsidRDefault="00E61BD1" w:rsidP="00E61BD1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036C8BAF" w14:textId="77777777" w:rsidR="00E61BD1" w:rsidRPr="00D73212" w:rsidRDefault="00E61BD1" w:rsidP="00E61BD1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6376262" w14:textId="77777777" w:rsidR="00E61BD1" w:rsidRPr="00317312" w:rsidRDefault="00E61BD1" w:rsidP="00E61BD1">
      <w:pPr>
        <w:pStyle w:val="Hesber"/>
      </w:pPr>
      <w:r>
        <w:rPr>
          <w:rFonts w:hint="cs"/>
          <w:color w:val="auto"/>
          <w:rtl/>
          <w:lang w:eastAsia="en-US"/>
        </w:rPr>
        <w:t>י"ט בכסלו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19.12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45C63114" w14:textId="77777777" w:rsidR="00E61BD1" w:rsidRPr="00B15BBC" w:rsidRDefault="00E61BD1" w:rsidP="00E61BD1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6384AA41" w14:textId="77777777" w:rsidR="00E61BD1" w:rsidRPr="00EE2212" w:rsidRDefault="00E61BD1" w:rsidP="00EE2212">
      <w:pPr>
        <w:pStyle w:val="Hesber"/>
        <w:rPr>
          <w:rtl/>
        </w:rPr>
      </w:pPr>
    </w:p>
    <w:sectPr w:rsidR="00E61BD1" w:rsidRPr="00EE2212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6127D0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1BC2B18A" w14:textId="4643CDB4" w:rsidR="001918AA" w:rsidRDefault="001918AA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="00BC127D">
        <w:rPr>
          <w:rFonts w:hint="cs"/>
          <w:rtl/>
        </w:rPr>
        <w:t xml:space="preserve">ס"ח </w:t>
      </w:r>
      <w:proofErr w:type="spellStart"/>
      <w:r w:rsidR="00BC127D">
        <w:rPr>
          <w:rFonts w:hint="cs"/>
          <w:rtl/>
        </w:rPr>
        <w:t>התשכ"א</w:t>
      </w:r>
      <w:proofErr w:type="spellEnd"/>
      <w:r w:rsidR="00BC127D">
        <w:rPr>
          <w:rFonts w:hint="cs"/>
          <w:rtl/>
        </w:rPr>
        <w:t>, עמ' 58.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E7A53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55962"/>
    <w:rsid w:val="001918AA"/>
    <w:rsid w:val="001A0623"/>
    <w:rsid w:val="001C127E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3926"/>
    <w:rsid w:val="004073F0"/>
    <w:rsid w:val="00412A7D"/>
    <w:rsid w:val="00416B4D"/>
    <w:rsid w:val="00417CFC"/>
    <w:rsid w:val="00423BF2"/>
    <w:rsid w:val="00426BD9"/>
    <w:rsid w:val="00434A8D"/>
    <w:rsid w:val="004A06DC"/>
    <w:rsid w:val="004B24ED"/>
    <w:rsid w:val="004B6625"/>
    <w:rsid w:val="004D2D82"/>
    <w:rsid w:val="004D3876"/>
    <w:rsid w:val="004E4552"/>
    <w:rsid w:val="004E6CDF"/>
    <w:rsid w:val="00553C9D"/>
    <w:rsid w:val="005568D4"/>
    <w:rsid w:val="00562A66"/>
    <w:rsid w:val="005B064E"/>
    <w:rsid w:val="005D51AE"/>
    <w:rsid w:val="006127D0"/>
    <w:rsid w:val="0062674B"/>
    <w:rsid w:val="006363B2"/>
    <w:rsid w:val="00644940"/>
    <w:rsid w:val="006818A9"/>
    <w:rsid w:val="00694624"/>
    <w:rsid w:val="006A2D81"/>
    <w:rsid w:val="006B1070"/>
    <w:rsid w:val="006C1D0D"/>
    <w:rsid w:val="0070601E"/>
    <w:rsid w:val="00712C72"/>
    <w:rsid w:val="007147DC"/>
    <w:rsid w:val="00735FE9"/>
    <w:rsid w:val="007518FB"/>
    <w:rsid w:val="00763CAA"/>
    <w:rsid w:val="00765F66"/>
    <w:rsid w:val="0078664F"/>
    <w:rsid w:val="007C22E3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579F0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4A83"/>
    <w:rsid w:val="008F6665"/>
    <w:rsid w:val="00904591"/>
    <w:rsid w:val="00905269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90516"/>
    <w:rsid w:val="009A0DB8"/>
    <w:rsid w:val="009A7257"/>
    <w:rsid w:val="009D6E0A"/>
    <w:rsid w:val="009E1E33"/>
    <w:rsid w:val="009F06B4"/>
    <w:rsid w:val="00A14672"/>
    <w:rsid w:val="00A26BD6"/>
    <w:rsid w:val="00A443CF"/>
    <w:rsid w:val="00A6611D"/>
    <w:rsid w:val="00A7437B"/>
    <w:rsid w:val="00A82CB7"/>
    <w:rsid w:val="00A942C1"/>
    <w:rsid w:val="00AA2F03"/>
    <w:rsid w:val="00AC36F7"/>
    <w:rsid w:val="00AC52D5"/>
    <w:rsid w:val="00AC63A4"/>
    <w:rsid w:val="00AD2038"/>
    <w:rsid w:val="00AD239E"/>
    <w:rsid w:val="00B10265"/>
    <w:rsid w:val="00B16A99"/>
    <w:rsid w:val="00B21211"/>
    <w:rsid w:val="00B35784"/>
    <w:rsid w:val="00B733A7"/>
    <w:rsid w:val="00B75C91"/>
    <w:rsid w:val="00B975AD"/>
    <w:rsid w:val="00BC127D"/>
    <w:rsid w:val="00BC45FB"/>
    <w:rsid w:val="00BF148D"/>
    <w:rsid w:val="00C23B1A"/>
    <w:rsid w:val="00C310EB"/>
    <w:rsid w:val="00C9176A"/>
    <w:rsid w:val="00CB5E5E"/>
    <w:rsid w:val="00CE5600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1BD1"/>
    <w:rsid w:val="00E62778"/>
    <w:rsid w:val="00E63D38"/>
    <w:rsid w:val="00E665B9"/>
    <w:rsid w:val="00E71B86"/>
    <w:rsid w:val="00EA01E6"/>
    <w:rsid w:val="00EA3DE8"/>
    <w:rsid w:val="00EA758F"/>
    <w:rsid w:val="00ED4A6F"/>
    <w:rsid w:val="00EE2212"/>
    <w:rsid w:val="00EF3A3A"/>
    <w:rsid w:val="00EF4C2F"/>
    <w:rsid w:val="00F628D6"/>
    <w:rsid w:val="00F67051"/>
    <w:rsid w:val="00F86A1E"/>
    <w:rsid w:val="00F91666"/>
    <w:rsid w:val="00FA5DCC"/>
    <w:rsid w:val="00FA5E88"/>
    <w:rsid w:val="00FD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default">
    <w:name w:val="default"/>
    <w:basedOn w:val="a0"/>
    <w:rsid w:val="005568D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20505-66DE-4EF2-930C-6061F9630550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575EE16-8437-40EC-B378-74B931E59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1504</Characters>
  <Application>Microsoft Office Word</Application>
  <DocSecurity>4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חופית עלפי</cp:lastModifiedBy>
  <cp:revision>2</cp:revision>
  <cp:lastPrinted>2016-12-15T09:28:00Z</cp:lastPrinted>
  <dcterms:created xsi:type="dcterms:W3CDTF">2018-01-23T11:51:00Z</dcterms:created>
  <dcterms:modified xsi:type="dcterms:W3CDTF">2018-01-23T11:51:00Z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2064368</vt:r8>
  </property>
</Properties>
</file>