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DBA" w:rsidRPr="00BB02B0" w:rsidRDefault="009F4DBA" w:rsidP="00BB02B0">
      <w:pPr>
        <w:spacing w:after="0" w:line="240" w:lineRule="auto"/>
        <w:jc w:val="right"/>
        <w:rPr>
          <w:rFonts w:cs="David"/>
          <w:sz w:val="24"/>
          <w:szCs w:val="24"/>
          <w:rtl/>
        </w:rPr>
      </w:pPr>
      <w:bookmarkStart w:id="0" w:name="_GoBack"/>
      <w:bookmarkEnd w:id="0"/>
      <w:r w:rsidRPr="00BB02B0">
        <w:rPr>
          <w:rFonts w:cs="David" w:hint="cs"/>
          <w:sz w:val="24"/>
          <w:szCs w:val="24"/>
          <w:rtl/>
        </w:rPr>
        <w:t>‏</w:t>
      </w:r>
      <w:r w:rsidR="00BB02B0" w:rsidRPr="00BB02B0">
        <w:rPr>
          <w:rFonts w:cs="David" w:hint="cs"/>
          <w:sz w:val="24"/>
          <w:szCs w:val="24"/>
          <w:rtl/>
        </w:rPr>
        <w:t>ז'</w:t>
      </w:r>
      <w:r w:rsidRPr="00BB02B0">
        <w:rPr>
          <w:rFonts w:cs="David"/>
          <w:sz w:val="24"/>
          <w:szCs w:val="24"/>
          <w:rtl/>
        </w:rPr>
        <w:t xml:space="preserve"> </w:t>
      </w:r>
      <w:r w:rsidRPr="00BB02B0">
        <w:rPr>
          <w:rFonts w:cs="David" w:hint="cs"/>
          <w:sz w:val="24"/>
          <w:szCs w:val="24"/>
          <w:rtl/>
        </w:rPr>
        <w:t>ב</w:t>
      </w:r>
      <w:r w:rsidR="00BB02B0" w:rsidRPr="00BB02B0">
        <w:rPr>
          <w:rFonts w:cs="David" w:hint="cs"/>
          <w:sz w:val="24"/>
          <w:szCs w:val="24"/>
          <w:rtl/>
        </w:rPr>
        <w:t>טבת</w:t>
      </w:r>
      <w:r w:rsidRPr="00BB02B0">
        <w:rPr>
          <w:rFonts w:cs="David"/>
          <w:sz w:val="24"/>
          <w:szCs w:val="24"/>
          <w:rtl/>
        </w:rPr>
        <w:t xml:space="preserve"> </w:t>
      </w:r>
      <w:r w:rsidRPr="00BB02B0">
        <w:rPr>
          <w:rFonts w:cs="David" w:hint="cs"/>
          <w:sz w:val="24"/>
          <w:szCs w:val="24"/>
          <w:rtl/>
        </w:rPr>
        <w:t>תש</w:t>
      </w:r>
      <w:r w:rsidR="00BB02B0" w:rsidRPr="00BB02B0">
        <w:rPr>
          <w:rFonts w:cs="David" w:hint="cs"/>
          <w:sz w:val="24"/>
          <w:szCs w:val="24"/>
          <w:rtl/>
        </w:rPr>
        <w:t>ע</w:t>
      </w:r>
      <w:r w:rsidRPr="00BB02B0">
        <w:rPr>
          <w:rFonts w:cs="David"/>
          <w:sz w:val="24"/>
          <w:szCs w:val="24"/>
          <w:rtl/>
        </w:rPr>
        <w:t>"</w:t>
      </w:r>
      <w:r w:rsidR="00BB02B0" w:rsidRPr="00BB02B0">
        <w:rPr>
          <w:rFonts w:cs="David" w:hint="cs"/>
          <w:sz w:val="24"/>
          <w:szCs w:val="24"/>
          <w:rtl/>
        </w:rPr>
        <w:t>ח</w:t>
      </w:r>
    </w:p>
    <w:p w:rsidR="009F4DBA" w:rsidRPr="00BB02B0" w:rsidRDefault="00BB02B0" w:rsidP="00BB02B0">
      <w:pPr>
        <w:spacing w:after="0" w:line="240" w:lineRule="auto"/>
        <w:jc w:val="right"/>
        <w:rPr>
          <w:rFonts w:cs="David"/>
          <w:sz w:val="24"/>
          <w:szCs w:val="24"/>
          <w:rtl/>
        </w:rPr>
      </w:pPr>
      <w:r w:rsidRPr="00BB02B0">
        <w:rPr>
          <w:rFonts w:cs="David" w:hint="cs"/>
          <w:sz w:val="24"/>
          <w:szCs w:val="24"/>
          <w:rtl/>
        </w:rPr>
        <w:t>23</w:t>
      </w:r>
      <w:r w:rsidR="009F4DBA" w:rsidRPr="00BB02B0">
        <w:rPr>
          <w:rFonts w:cs="David" w:hint="cs"/>
          <w:sz w:val="24"/>
          <w:szCs w:val="24"/>
          <w:rtl/>
        </w:rPr>
        <w:t xml:space="preserve"> ב</w:t>
      </w:r>
      <w:r w:rsidRPr="00BB02B0">
        <w:rPr>
          <w:rFonts w:cs="David" w:hint="cs"/>
          <w:sz w:val="24"/>
          <w:szCs w:val="24"/>
          <w:rtl/>
        </w:rPr>
        <w:t>ינואר</w:t>
      </w:r>
      <w:r w:rsidR="009F4DBA" w:rsidRPr="00BB02B0">
        <w:rPr>
          <w:rFonts w:cs="David" w:hint="cs"/>
          <w:sz w:val="24"/>
          <w:szCs w:val="24"/>
          <w:rtl/>
        </w:rPr>
        <w:t xml:space="preserve"> </w:t>
      </w:r>
      <w:r w:rsidRPr="00BB02B0">
        <w:rPr>
          <w:rFonts w:cs="David" w:hint="cs"/>
          <w:sz w:val="24"/>
          <w:szCs w:val="24"/>
          <w:rtl/>
        </w:rPr>
        <w:t>2018</w:t>
      </w:r>
    </w:p>
    <w:p w:rsidR="009F4DBA" w:rsidRPr="00BB02B0" w:rsidRDefault="009F4DBA" w:rsidP="00BB02B0">
      <w:pPr>
        <w:spacing w:after="0" w:line="240" w:lineRule="auto"/>
        <w:jc w:val="right"/>
        <w:rPr>
          <w:rFonts w:cs="David"/>
          <w:sz w:val="24"/>
          <w:szCs w:val="24"/>
          <w:rtl/>
        </w:rPr>
      </w:pPr>
    </w:p>
    <w:p w:rsidR="009F4DBA" w:rsidRPr="00BB02B0" w:rsidRDefault="009F4DBA" w:rsidP="00BB02B0">
      <w:pPr>
        <w:spacing w:after="0" w:line="240" w:lineRule="auto"/>
        <w:rPr>
          <w:rFonts w:cs="David"/>
          <w:sz w:val="24"/>
          <w:szCs w:val="24"/>
          <w:rtl/>
        </w:rPr>
      </w:pPr>
    </w:p>
    <w:p w:rsidR="009F4DBA" w:rsidRPr="00BB02B0" w:rsidRDefault="009F4DBA" w:rsidP="005F57CB">
      <w:pPr>
        <w:spacing w:after="0" w:line="240" w:lineRule="auto"/>
        <w:rPr>
          <w:rFonts w:cs="David"/>
          <w:sz w:val="24"/>
          <w:szCs w:val="24"/>
          <w:rtl/>
        </w:rPr>
      </w:pPr>
      <w:r w:rsidRPr="00BB02B0">
        <w:rPr>
          <w:rFonts w:cs="David" w:hint="cs"/>
          <w:sz w:val="24"/>
          <w:szCs w:val="24"/>
          <w:rtl/>
        </w:rPr>
        <w:t xml:space="preserve">לכבוד: חברי ועדת החוקה חוק ומשפט </w:t>
      </w:r>
    </w:p>
    <w:p w:rsidR="009F4DBA" w:rsidRPr="00815DB2" w:rsidRDefault="009F4DBA" w:rsidP="005F57CB">
      <w:pPr>
        <w:spacing w:after="0" w:line="240" w:lineRule="auto"/>
        <w:rPr>
          <w:rFonts w:cs="David"/>
          <w:sz w:val="24"/>
          <w:szCs w:val="24"/>
          <w:rtl/>
        </w:rPr>
      </w:pPr>
      <w:r w:rsidRPr="00BB02B0">
        <w:rPr>
          <w:rFonts w:cs="David" w:hint="cs"/>
          <w:sz w:val="24"/>
          <w:szCs w:val="24"/>
          <w:rtl/>
        </w:rPr>
        <w:t>מאת: הייעוץ המשפטי לוועדה</w:t>
      </w:r>
    </w:p>
    <w:p w:rsidR="009F4DBA" w:rsidRPr="00815DB2" w:rsidRDefault="009F4DBA" w:rsidP="005F57CB">
      <w:pPr>
        <w:spacing w:after="0" w:line="240" w:lineRule="auto"/>
        <w:jc w:val="right"/>
        <w:rPr>
          <w:rFonts w:cs="David"/>
          <w:sz w:val="24"/>
          <w:szCs w:val="24"/>
          <w:rtl/>
        </w:rPr>
      </w:pPr>
    </w:p>
    <w:p w:rsidR="009F4DBA" w:rsidRPr="00815DB2" w:rsidRDefault="009F4DBA" w:rsidP="00265DCD">
      <w:pPr>
        <w:spacing w:after="0" w:line="360" w:lineRule="auto"/>
        <w:jc w:val="right"/>
        <w:rPr>
          <w:rFonts w:cs="David"/>
          <w:sz w:val="24"/>
          <w:szCs w:val="24"/>
          <w:rtl/>
        </w:rPr>
      </w:pPr>
    </w:p>
    <w:p w:rsidR="009F4DBA" w:rsidRPr="00815DB2" w:rsidRDefault="009F4DBA" w:rsidP="00265DCD">
      <w:pPr>
        <w:spacing w:line="360" w:lineRule="auto"/>
        <w:jc w:val="center"/>
        <w:rPr>
          <w:rFonts w:cs="David"/>
          <w:b/>
          <w:bCs/>
          <w:sz w:val="24"/>
          <w:szCs w:val="24"/>
          <w:u w:val="single"/>
          <w:rtl/>
        </w:rPr>
      </w:pPr>
      <w:r w:rsidRPr="00815DB2">
        <w:rPr>
          <w:rFonts w:cs="David" w:hint="cs"/>
          <w:b/>
          <w:bCs/>
          <w:sz w:val="24"/>
          <w:szCs w:val="24"/>
          <w:u w:val="single"/>
          <w:rtl/>
        </w:rPr>
        <w:t>הנדון: מסמך הכנה לדיון בהצעת חוק סמכויות לשם שמירה על ב</w:t>
      </w:r>
      <w:r>
        <w:rPr>
          <w:rFonts w:cs="David" w:hint="cs"/>
          <w:b/>
          <w:bCs/>
          <w:sz w:val="24"/>
          <w:szCs w:val="24"/>
          <w:u w:val="single"/>
          <w:rtl/>
        </w:rPr>
        <w:t>י</w:t>
      </w:r>
      <w:r w:rsidRPr="00815DB2">
        <w:rPr>
          <w:rFonts w:cs="David" w:hint="cs"/>
          <w:b/>
          <w:bCs/>
          <w:sz w:val="24"/>
          <w:szCs w:val="24"/>
          <w:u w:val="single"/>
          <w:rtl/>
        </w:rPr>
        <w:t xml:space="preserve">טחון הציבור (תיקון </w:t>
      </w:r>
      <w:r>
        <w:rPr>
          <w:rFonts w:cs="David" w:hint="cs"/>
          <w:b/>
          <w:bCs/>
          <w:sz w:val="24"/>
          <w:szCs w:val="24"/>
          <w:u w:val="single"/>
          <w:rtl/>
        </w:rPr>
        <w:t>מס' 6 והוראת שעה)</w:t>
      </w:r>
      <w:r w:rsidR="0047383C">
        <w:rPr>
          <w:rFonts w:cs="David" w:hint="cs"/>
          <w:b/>
          <w:bCs/>
          <w:sz w:val="24"/>
          <w:szCs w:val="24"/>
          <w:u w:val="single"/>
          <w:rtl/>
        </w:rPr>
        <w:t xml:space="preserve"> </w:t>
      </w:r>
      <w:r>
        <w:rPr>
          <w:rFonts w:cs="David" w:hint="cs"/>
          <w:b/>
          <w:bCs/>
          <w:sz w:val="24"/>
          <w:szCs w:val="24"/>
          <w:u w:val="single"/>
          <w:rtl/>
        </w:rPr>
        <w:t>(תיקון)</w:t>
      </w:r>
      <w:r w:rsidR="0047383C">
        <w:rPr>
          <w:rFonts w:cs="David" w:hint="cs"/>
          <w:b/>
          <w:bCs/>
          <w:sz w:val="24"/>
          <w:szCs w:val="24"/>
          <w:u w:val="single"/>
          <w:rtl/>
        </w:rPr>
        <w:t xml:space="preserve"> </w:t>
      </w:r>
      <w:r>
        <w:rPr>
          <w:rFonts w:cs="David" w:hint="cs"/>
          <w:b/>
          <w:bCs/>
          <w:sz w:val="24"/>
          <w:szCs w:val="24"/>
          <w:u w:val="single"/>
          <w:rtl/>
        </w:rPr>
        <w:t>(הארכת תוקף), התשע"ח</w:t>
      </w:r>
      <w:r>
        <w:rPr>
          <w:rFonts w:cs="David" w:hint="eastAsia"/>
          <w:b/>
          <w:bCs/>
          <w:sz w:val="24"/>
          <w:szCs w:val="24"/>
          <w:u w:val="single"/>
          <w:rtl/>
        </w:rPr>
        <w:t>–</w:t>
      </w:r>
      <w:r>
        <w:rPr>
          <w:rFonts w:cs="David" w:hint="cs"/>
          <w:b/>
          <w:bCs/>
          <w:sz w:val="24"/>
          <w:szCs w:val="24"/>
          <w:u w:val="single"/>
          <w:rtl/>
        </w:rPr>
        <w:t>2017</w:t>
      </w:r>
    </w:p>
    <w:p w:rsidR="001058C3" w:rsidRPr="0064662B" w:rsidRDefault="001058C3" w:rsidP="00265DCD">
      <w:pPr>
        <w:shd w:val="clear" w:color="auto" w:fill="FFFFFF"/>
        <w:spacing w:after="0" w:line="360" w:lineRule="auto"/>
        <w:jc w:val="both"/>
        <w:outlineLvl w:val="3"/>
        <w:rPr>
          <w:rFonts w:cs="David"/>
          <w:b/>
          <w:bCs/>
          <w:sz w:val="24"/>
          <w:szCs w:val="24"/>
          <w:u w:val="single"/>
          <w:rtl/>
        </w:rPr>
      </w:pPr>
      <w:r w:rsidRPr="0064662B">
        <w:rPr>
          <w:rFonts w:cs="David" w:hint="cs"/>
          <w:b/>
          <w:bCs/>
          <w:sz w:val="24"/>
          <w:szCs w:val="24"/>
          <w:u w:val="single"/>
          <w:rtl/>
        </w:rPr>
        <w:t>כללי:</w:t>
      </w:r>
    </w:p>
    <w:p w:rsidR="003731EC" w:rsidRPr="003731EC" w:rsidRDefault="003731EC" w:rsidP="009451A9">
      <w:pPr>
        <w:shd w:val="clear" w:color="auto" w:fill="FFFFFF"/>
        <w:spacing w:after="0" w:line="360" w:lineRule="auto"/>
        <w:jc w:val="both"/>
        <w:outlineLvl w:val="3"/>
        <w:rPr>
          <w:rFonts w:cs="David"/>
          <w:sz w:val="24"/>
          <w:szCs w:val="24"/>
          <w:rtl/>
        </w:rPr>
      </w:pPr>
      <w:r>
        <w:rPr>
          <w:rFonts w:cs="David" w:hint="cs"/>
          <w:sz w:val="24"/>
          <w:szCs w:val="24"/>
          <w:rtl/>
        </w:rPr>
        <w:t>סעיף 6ב לחוק סמכויות לשם שמיר</w:t>
      </w:r>
      <w:r w:rsidR="009451A9">
        <w:rPr>
          <w:rFonts w:cs="David" w:hint="cs"/>
          <w:sz w:val="24"/>
          <w:szCs w:val="24"/>
          <w:rtl/>
        </w:rPr>
        <w:t>ה על ביטחון הציבור, התשע"ו-2016 (המצורף בסוף המסמך)</w:t>
      </w:r>
      <w:r>
        <w:rPr>
          <w:rFonts w:cs="David" w:hint="cs"/>
          <w:sz w:val="24"/>
          <w:szCs w:val="24"/>
          <w:rtl/>
        </w:rPr>
        <w:t xml:space="preserve"> שפקע ביום 31.12.2017, הקנה למשטרה </w:t>
      </w:r>
      <w:r w:rsidRPr="003731EC">
        <w:rPr>
          <w:rFonts w:cs="David" w:hint="cs"/>
          <w:sz w:val="24"/>
          <w:szCs w:val="24"/>
          <w:rtl/>
        </w:rPr>
        <w:t xml:space="preserve">סמכות חיפוש ללא חשד </w:t>
      </w:r>
      <w:r w:rsidR="00DC570F">
        <w:rPr>
          <w:rFonts w:cs="David" w:hint="cs"/>
          <w:sz w:val="24"/>
          <w:szCs w:val="24"/>
          <w:rtl/>
        </w:rPr>
        <w:t xml:space="preserve">למציאת נשק </w:t>
      </w:r>
      <w:r w:rsidRPr="00E91B40">
        <w:rPr>
          <w:rFonts w:cs="David" w:hint="eastAsia"/>
          <w:b/>
          <w:bCs/>
          <w:sz w:val="24"/>
          <w:szCs w:val="24"/>
          <w:u w:val="single"/>
          <w:rtl/>
        </w:rPr>
        <w:t>במקום</w:t>
      </w:r>
      <w:r w:rsidRPr="003731EC">
        <w:rPr>
          <w:rFonts w:cs="David" w:hint="cs"/>
          <w:sz w:val="24"/>
          <w:szCs w:val="24"/>
          <w:rtl/>
        </w:rPr>
        <w:t xml:space="preserve"> שיוגדר על ידי מפקד המחוז ככזה שקיים לגביו </w:t>
      </w:r>
      <w:r w:rsidRPr="00E91B40">
        <w:rPr>
          <w:rFonts w:cs="David" w:hint="eastAsia"/>
          <w:b/>
          <w:bCs/>
          <w:sz w:val="24"/>
          <w:szCs w:val="24"/>
          <w:u w:val="single"/>
          <w:rtl/>
        </w:rPr>
        <w:t>חשש</w:t>
      </w:r>
      <w:r w:rsidRPr="00E91B40">
        <w:rPr>
          <w:rFonts w:cs="David"/>
          <w:b/>
          <w:bCs/>
          <w:sz w:val="24"/>
          <w:szCs w:val="24"/>
          <w:u w:val="single"/>
          <w:rtl/>
        </w:rPr>
        <w:t xml:space="preserve"> </w:t>
      </w:r>
      <w:r w:rsidRPr="00E91B40">
        <w:rPr>
          <w:rFonts w:cs="David" w:hint="eastAsia"/>
          <w:b/>
          <w:bCs/>
          <w:sz w:val="24"/>
          <w:szCs w:val="24"/>
          <w:u w:val="single"/>
          <w:rtl/>
        </w:rPr>
        <w:t>ממשי</w:t>
      </w:r>
      <w:r w:rsidRPr="003731EC">
        <w:rPr>
          <w:rFonts w:cs="David" w:hint="cs"/>
          <w:sz w:val="24"/>
          <w:szCs w:val="24"/>
          <w:rtl/>
        </w:rPr>
        <w:t xml:space="preserve"> שעלולה להתבצע בו </w:t>
      </w:r>
      <w:r w:rsidRPr="00E91B40">
        <w:rPr>
          <w:rFonts w:cs="David" w:hint="eastAsia"/>
          <w:b/>
          <w:bCs/>
          <w:sz w:val="24"/>
          <w:szCs w:val="24"/>
          <w:u w:val="single"/>
          <w:rtl/>
        </w:rPr>
        <w:t>פעילות</w:t>
      </w:r>
      <w:r w:rsidRPr="00E91B40">
        <w:rPr>
          <w:rFonts w:cs="David"/>
          <w:b/>
          <w:bCs/>
          <w:sz w:val="24"/>
          <w:szCs w:val="24"/>
          <w:u w:val="single"/>
          <w:rtl/>
        </w:rPr>
        <w:t xml:space="preserve"> </w:t>
      </w:r>
      <w:r w:rsidRPr="00E91B40">
        <w:rPr>
          <w:rFonts w:cs="David" w:hint="eastAsia"/>
          <w:b/>
          <w:bCs/>
          <w:sz w:val="24"/>
          <w:szCs w:val="24"/>
          <w:u w:val="single"/>
          <w:rtl/>
        </w:rPr>
        <w:t>חבלנית</w:t>
      </w:r>
      <w:r w:rsidRPr="00E91B40">
        <w:rPr>
          <w:rFonts w:cs="David"/>
          <w:b/>
          <w:bCs/>
          <w:sz w:val="24"/>
          <w:szCs w:val="24"/>
          <w:u w:val="single"/>
          <w:rtl/>
        </w:rPr>
        <w:t xml:space="preserve"> </w:t>
      </w:r>
      <w:r w:rsidRPr="00E91B40">
        <w:rPr>
          <w:rFonts w:cs="David" w:hint="eastAsia"/>
          <w:b/>
          <w:bCs/>
          <w:sz w:val="24"/>
          <w:szCs w:val="24"/>
          <w:u w:val="single"/>
          <w:rtl/>
        </w:rPr>
        <w:t>עוינת</w:t>
      </w:r>
      <w:r w:rsidRPr="003731EC">
        <w:rPr>
          <w:rFonts w:cs="David" w:hint="cs"/>
          <w:sz w:val="24"/>
          <w:szCs w:val="24"/>
          <w:rtl/>
        </w:rPr>
        <w:t xml:space="preserve">. </w:t>
      </w:r>
      <w:r w:rsidR="00DC570F">
        <w:rPr>
          <w:rFonts w:cs="David" w:hint="cs"/>
          <w:sz w:val="24"/>
          <w:szCs w:val="24"/>
          <w:rtl/>
        </w:rPr>
        <w:t xml:space="preserve">החיפוש שהותר הוא חיפוש "על גוף" </w:t>
      </w:r>
      <w:r w:rsidR="00DC570F">
        <w:rPr>
          <w:rFonts w:cs="David"/>
          <w:sz w:val="24"/>
          <w:szCs w:val="24"/>
          <w:rtl/>
        </w:rPr>
        <w:t>–</w:t>
      </w:r>
      <w:r w:rsidR="00DC570F">
        <w:rPr>
          <w:rFonts w:cs="David" w:hint="cs"/>
          <w:sz w:val="24"/>
          <w:szCs w:val="24"/>
          <w:rtl/>
        </w:rPr>
        <w:t xml:space="preserve"> כלומר חיפוש בבגדים ובכלים שאינו כולל הפשטה. </w:t>
      </w:r>
      <w:r>
        <w:rPr>
          <w:rFonts w:cs="David" w:hint="cs"/>
          <w:sz w:val="24"/>
          <w:szCs w:val="24"/>
          <w:rtl/>
        </w:rPr>
        <w:t xml:space="preserve">הסעיף נקבע בהוראת שעה </w:t>
      </w:r>
      <w:r w:rsidRPr="00E91B40">
        <w:rPr>
          <w:rFonts w:cs="David" w:hint="eastAsia"/>
          <w:b/>
          <w:bCs/>
          <w:sz w:val="24"/>
          <w:szCs w:val="24"/>
          <w:u w:val="single"/>
          <w:rtl/>
        </w:rPr>
        <w:t>לשנתיים</w:t>
      </w:r>
      <w:r>
        <w:rPr>
          <w:rFonts w:cs="David" w:hint="cs"/>
          <w:sz w:val="24"/>
          <w:szCs w:val="24"/>
          <w:rtl/>
        </w:rPr>
        <w:t xml:space="preserve"> ובפני הוועדה</w:t>
      </w:r>
      <w:r w:rsidR="009451A9">
        <w:rPr>
          <w:rFonts w:cs="David" w:hint="cs"/>
          <w:sz w:val="24"/>
          <w:szCs w:val="24"/>
          <w:rtl/>
        </w:rPr>
        <w:t xml:space="preserve"> כעת </w:t>
      </w:r>
      <w:r>
        <w:rPr>
          <w:rFonts w:cs="David" w:hint="cs"/>
          <w:sz w:val="24"/>
          <w:szCs w:val="24"/>
          <w:rtl/>
        </w:rPr>
        <w:t xml:space="preserve">בקשה להארכתו </w:t>
      </w:r>
      <w:r w:rsidRPr="00E91B40">
        <w:rPr>
          <w:rFonts w:cs="David" w:hint="eastAsia"/>
          <w:b/>
          <w:bCs/>
          <w:sz w:val="24"/>
          <w:szCs w:val="24"/>
          <w:u w:val="single"/>
          <w:rtl/>
        </w:rPr>
        <w:t>לשלוש</w:t>
      </w:r>
      <w:r w:rsidRPr="00E91B40">
        <w:rPr>
          <w:rFonts w:cs="David"/>
          <w:b/>
          <w:bCs/>
          <w:sz w:val="24"/>
          <w:szCs w:val="24"/>
          <w:u w:val="single"/>
          <w:rtl/>
        </w:rPr>
        <w:t xml:space="preserve"> </w:t>
      </w:r>
      <w:r w:rsidRPr="00E91B40">
        <w:rPr>
          <w:rFonts w:cs="David" w:hint="eastAsia"/>
          <w:b/>
          <w:bCs/>
          <w:sz w:val="24"/>
          <w:szCs w:val="24"/>
          <w:u w:val="single"/>
          <w:rtl/>
        </w:rPr>
        <w:t>שנים</w:t>
      </w:r>
      <w:r w:rsidRPr="00E91B40">
        <w:rPr>
          <w:rFonts w:cs="David"/>
          <w:b/>
          <w:bCs/>
          <w:sz w:val="24"/>
          <w:szCs w:val="24"/>
          <w:u w:val="single"/>
          <w:rtl/>
        </w:rPr>
        <w:t xml:space="preserve"> </w:t>
      </w:r>
      <w:r w:rsidRPr="00E91B40">
        <w:rPr>
          <w:rFonts w:cs="David" w:hint="eastAsia"/>
          <w:b/>
          <w:bCs/>
          <w:sz w:val="24"/>
          <w:szCs w:val="24"/>
          <w:u w:val="single"/>
          <w:rtl/>
        </w:rPr>
        <w:t>נוספות</w:t>
      </w:r>
      <w:r>
        <w:rPr>
          <w:rFonts w:cs="David" w:hint="cs"/>
          <w:sz w:val="24"/>
          <w:szCs w:val="24"/>
          <w:rtl/>
        </w:rPr>
        <w:t xml:space="preserve">.  </w:t>
      </w:r>
    </w:p>
    <w:p w:rsidR="003731EC" w:rsidRDefault="003731EC" w:rsidP="00265DCD">
      <w:pPr>
        <w:shd w:val="clear" w:color="auto" w:fill="FFFFFF"/>
        <w:spacing w:after="0" w:line="360" w:lineRule="auto"/>
        <w:jc w:val="both"/>
        <w:outlineLvl w:val="3"/>
        <w:rPr>
          <w:rFonts w:cs="David"/>
          <w:sz w:val="24"/>
          <w:szCs w:val="24"/>
          <w:rtl/>
        </w:rPr>
      </w:pPr>
    </w:p>
    <w:p w:rsidR="00B546D2" w:rsidRDefault="003731EC" w:rsidP="006A4B3D">
      <w:pPr>
        <w:shd w:val="clear" w:color="auto" w:fill="FFFFFF"/>
        <w:spacing w:after="0" w:line="360" w:lineRule="auto"/>
        <w:jc w:val="both"/>
        <w:outlineLvl w:val="3"/>
        <w:rPr>
          <w:rFonts w:cs="David"/>
          <w:sz w:val="24"/>
          <w:szCs w:val="24"/>
          <w:rtl/>
        </w:rPr>
      </w:pPr>
      <w:r>
        <w:rPr>
          <w:rFonts w:cs="David" w:hint="cs"/>
          <w:sz w:val="24"/>
          <w:szCs w:val="24"/>
          <w:rtl/>
        </w:rPr>
        <w:t xml:space="preserve">נעיר, כי לצד חששות שאפיינו את הליך חקיקת </w:t>
      </w:r>
      <w:r w:rsidR="006A4B3D">
        <w:rPr>
          <w:rFonts w:cs="David" w:hint="cs"/>
          <w:sz w:val="24"/>
          <w:szCs w:val="24"/>
          <w:rtl/>
        </w:rPr>
        <w:t>ההוראה האמורה</w:t>
      </w:r>
      <w:r>
        <w:rPr>
          <w:rFonts w:cs="David" w:hint="cs"/>
          <w:sz w:val="24"/>
          <w:szCs w:val="24"/>
          <w:rtl/>
        </w:rPr>
        <w:t xml:space="preserve">, ובהן שימוש יתר </w:t>
      </w:r>
      <w:r w:rsidR="009A6F6E">
        <w:rPr>
          <w:rFonts w:cs="David" w:hint="cs"/>
          <w:sz w:val="24"/>
          <w:szCs w:val="24"/>
          <w:rtl/>
        </w:rPr>
        <w:t xml:space="preserve">בסמכות החיפוש ללא חשד </w:t>
      </w:r>
      <w:r>
        <w:rPr>
          <w:rFonts w:cs="David" w:hint="cs"/>
          <w:sz w:val="24"/>
          <w:szCs w:val="24"/>
          <w:rtl/>
        </w:rPr>
        <w:t>ו</w:t>
      </w:r>
      <w:r w:rsidR="00B546D2">
        <w:rPr>
          <w:rFonts w:cs="David" w:hint="cs"/>
          <w:sz w:val="24"/>
          <w:szCs w:val="24"/>
          <w:rtl/>
        </w:rPr>
        <w:t>"</w:t>
      </w:r>
      <w:r>
        <w:rPr>
          <w:rFonts w:cs="David" w:hint="cs"/>
          <w:sz w:val="24"/>
          <w:szCs w:val="24"/>
          <w:rtl/>
        </w:rPr>
        <w:t>פרופיילינג</w:t>
      </w:r>
      <w:r w:rsidR="00B546D2">
        <w:rPr>
          <w:rFonts w:cs="David" w:hint="cs"/>
          <w:sz w:val="24"/>
          <w:szCs w:val="24"/>
          <w:rtl/>
        </w:rPr>
        <w:t>"</w:t>
      </w:r>
      <w:r>
        <w:rPr>
          <w:rFonts w:cs="David" w:hint="cs"/>
          <w:sz w:val="24"/>
          <w:szCs w:val="24"/>
          <w:rtl/>
        </w:rPr>
        <w:t xml:space="preserve">, </w:t>
      </w:r>
      <w:r w:rsidR="00B546D2">
        <w:rPr>
          <w:rFonts w:cs="David" w:hint="cs"/>
          <w:sz w:val="24"/>
          <w:szCs w:val="24"/>
          <w:rtl/>
        </w:rPr>
        <w:t xml:space="preserve">אנשי המקצוע </w:t>
      </w:r>
      <w:r w:rsidR="006A4B3D">
        <w:rPr>
          <w:rFonts w:cs="David" w:hint="cs"/>
          <w:sz w:val="24"/>
          <w:szCs w:val="24"/>
          <w:rtl/>
        </w:rPr>
        <w:t xml:space="preserve">הביעו </w:t>
      </w:r>
      <w:r w:rsidR="00B546D2">
        <w:rPr>
          <w:rFonts w:cs="David" w:hint="cs"/>
          <w:sz w:val="24"/>
          <w:szCs w:val="24"/>
          <w:rtl/>
        </w:rPr>
        <w:t xml:space="preserve">בפני </w:t>
      </w:r>
      <w:r>
        <w:rPr>
          <w:rFonts w:cs="David" w:hint="cs"/>
          <w:sz w:val="24"/>
          <w:szCs w:val="24"/>
          <w:rtl/>
        </w:rPr>
        <w:t xml:space="preserve">הוועדה </w:t>
      </w:r>
      <w:r w:rsidR="00B546D2">
        <w:rPr>
          <w:rFonts w:cs="David" w:hint="cs"/>
          <w:sz w:val="24"/>
          <w:szCs w:val="24"/>
          <w:rtl/>
        </w:rPr>
        <w:t xml:space="preserve">את הקושי </w:t>
      </w:r>
      <w:r w:rsidRPr="001058C3">
        <w:rPr>
          <w:rFonts w:cs="David" w:hint="eastAsia"/>
          <w:sz w:val="24"/>
          <w:szCs w:val="24"/>
          <w:rtl/>
        </w:rPr>
        <w:t>לאפיין</w:t>
      </w:r>
      <w:r w:rsidRPr="001058C3">
        <w:rPr>
          <w:rFonts w:cs="David"/>
          <w:sz w:val="24"/>
          <w:szCs w:val="24"/>
          <w:rtl/>
        </w:rPr>
        <w:t xml:space="preserve"> בחוק התנהגויות מקדימות לפעילות </w:t>
      </w:r>
      <w:r w:rsidRPr="001058C3">
        <w:rPr>
          <w:rFonts w:cs="David" w:hint="eastAsia"/>
          <w:sz w:val="24"/>
          <w:szCs w:val="24"/>
          <w:rtl/>
        </w:rPr>
        <w:t>חבלנית</w:t>
      </w:r>
      <w:r w:rsidRPr="001058C3">
        <w:rPr>
          <w:rFonts w:cs="David"/>
          <w:sz w:val="24"/>
          <w:szCs w:val="24"/>
          <w:rtl/>
        </w:rPr>
        <w:t xml:space="preserve"> עוינת</w:t>
      </w:r>
      <w:r w:rsidR="001058C3">
        <w:rPr>
          <w:rFonts w:cs="David" w:hint="cs"/>
          <w:sz w:val="24"/>
          <w:szCs w:val="24"/>
          <w:rtl/>
        </w:rPr>
        <w:t>, בפרט כזו המאופיינת במפגעים בודדים</w:t>
      </w:r>
      <w:r w:rsidR="00B546D2">
        <w:rPr>
          <w:rFonts w:cs="David" w:hint="cs"/>
          <w:sz w:val="24"/>
          <w:szCs w:val="24"/>
          <w:rtl/>
        </w:rPr>
        <w:t xml:space="preserve"> וביקשו מהוועדה כלים ל</w:t>
      </w:r>
      <w:r w:rsidR="009A6F6E">
        <w:rPr>
          <w:rFonts w:cs="David" w:hint="cs"/>
          <w:sz w:val="24"/>
          <w:szCs w:val="24"/>
          <w:rtl/>
        </w:rPr>
        <w:t>התמודדות עם תופעות טרור.</w:t>
      </w:r>
    </w:p>
    <w:p w:rsidR="003731EC" w:rsidRDefault="009A6F6E" w:rsidP="007A139F">
      <w:pPr>
        <w:shd w:val="clear" w:color="auto" w:fill="FFFFFF"/>
        <w:spacing w:after="0" w:line="360" w:lineRule="auto"/>
        <w:jc w:val="both"/>
        <w:outlineLvl w:val="3"/>
        <w:rPr>
          <w:rFonts w:cs="David"/>
          <w:sz w:val="24"/>
          <w:szCs w:val="24"/>
          <w:rtl/>
        </w:rPr>
      </w:pPr>
      <w:r>
        <w:rPr>
          <w:rFonts w:cs="David" w:hint="cs"/>
          <w:sz w:val="24"/>
          <w:szCs w:val="24"/>
          <w:rtl/>
        </w:rPr>
        <w:t xml:space="preserve">על כן, </w:t>
      </w:r>
      <w:r w:rsidR="003731EC" w:rsidRPr="001058C3">
        <w:rPr>
          <w:rFonts w:cs="David"/>
          <w:sz w:val="24"/>
          <w:szCs w:val="24"/>
          <w:rtl/>
        </w:rPr>
        <w:t xml:space="preserve">במקום </w:t>
      </w:r>
      <w:r>
        <w:rPr>
          <w:rFonts w:cs="David" w:hint="cs"/>
          <w:sz w:val="24"/>
          <w:szCs w:val="24"/>
          <w:rtl/>
        </w:rPr>
        <w:t xml:space="preserve">לקבוע מאפיינים קונקרטיים, </w:t>
      </w:r>
      <w:r w:rsidR="00AF10DF" w:rsidRPr="001058C3">
        <w:rPr>
          <w:rFonts w:cs="David" w:hint="eastAsia"/>
          <w:sz w:val="24"/>
          <w:szCs w:val="24"/>
          <w:rtl/>
        </w:rPr>
        <w:t>קבעה</w:t>
      </w:r>
      <w:r w:rsidR="00AF10DF" w:rsidRPr="001058C3">
        <w:rPr>
          <w:rFonts w:cs="David"/>
          <w:sz w:val="24"/>
          <w:szCs w:val="24"/>
          <w:rtl/>
        </w:rPr>
        <w:t xml:space="preserve"> </w:t>
      </w:r>
      <w:r w:rsidR="00AF10DF" w:rsidRPr="001058C3">
        <w:rPr>
          <w:rFonts w:cs="David" w:hint="eastAsia"/>
          <w:sz w:val="24"/>
          <w:szCs w:val="24"/>
          <w:rtl/>
        </w:rPr>
        <w:t>הוועדה</w:t>
      </w:r>
      <w:r w:rsidR="00AF10DF">
        <w:rPr>
          <w:rFonts w:cs="David" w:hint="cs"/>
          <w:sz w:val="24"/>
          <w:szCs w:val="24"/>
          <w:rtl/>
        </w:rPr>
        <w:t xml:space="preserve"> </w:t>
      </w:r>
      <w:r w:rsidR="003731EC" w:rsidRPr="001058C3">
        <w:rPr>
          <w:rFonts w:cs="David" w:hint="eastAsia"/>
          <w:sz w:val="24"/>
          <w:szCs w:val="24"/>
          <w:rtl/>
        </w:rPr>
        <w:t>הוראות</w:t>
      </w:r>
      <w:r w:rsidR="003731EC" w:rsidRPr="001058C3">
        <w:rPr>
          <w:rFonts w:cs="David"/>
          <w:sz w:val="24"/>
          <w:szCs w:val="24"/>
          <w:rtl/>
        </w:rPr>
        <w:t xml:space="preserve"> לשמירת מידתיות ההסדר </w:t>
      </w:r>
      <w:r w:rsidR="00AF10DF">
        <w:rPr>
          <w:rFonts w:cs="David" w:hint="cs"/>
          <w:sz w:val="24"/>
          <w:szCs w:val="24"/>
          <w:rtl/>
        </w:rPr>
        <w:t xml:space="preserve">ובכלל זאת </w:t>
      </w:r>
      <w:r w:rsidR="001058C3">
        <w:rPr>
          <w:rFonts w:cs="David" w:hint="cs"/>
          <w:sz w:val="24"/>
          <w:szCs w:val="24"/>
          <w:rtl/>
        </w:rPr>
        <w:t>ה</w:t>
      </w:r>
      <w:r w:rsidR="00AF10DF">
        <w:rPr>
          <w:rFonts w:cs="David" w:hint="cs"/>
          <w:sz w:val="24"/>
          <w:szCs w:val="24"/>
          <w:rtl/>
        </w:rPr>
        <w:t xml:space="preserve">גבלות </w:t>
      </w:r>
      <w:r w:rsidR="001058C3">
        <w:rPr>
          <w:rFonts w:cs="David" w:hint="cs"/>
          <w:sz w:val="24"/>
          <w:szCs w:val="24"/>
          <w:rtl/>
        </w:rPr>
        <w:t>על מטרת החיפוש (חיפוש נשק בלבד</w:t>
      </w:r>
      <w:r w:rsidR="007A139F">
        <w:rPr>
          <w:rFonts w:cs="David" w:hint="cs"/>
          <w:sz w:val="24"/>
          <w:szCs w:val="24"/>
          <w:rtl/>
        </w:rPr>
        <w:t xml:space="preserve">); </w:t>
      </w:r>
      <w:r w:rsidR="001058C3">
        <w:rPr>
          <w:rFonts w:cs="David" w:hint="cs"/>
          <w:sz w:val="24"/>
          <w:szCs w:val="24"/>
          <w:rtl/>
        </w:rPr>
        <w:t>דריש</w:t>
      </w:r>
      <w:r w:rsidR="006A4B3D">
        <w:rPr>
          <w:rFonts w:cs="David" w:hint="cs"/>
          <w:sz w:val="24"/>
          <w:szCs w:val="24"/>
          <w:rtl/>
        </w:rPr>
        <w:t>ה</w:t>
      </w:r>
      <w:r w:rsidR="001058C3">
        <w:rPr>
          <w:rFonts w:cs="David" w:hint="cs"/>
          <w:sz w:val="24"/>
          <w:szCs w:val="24"/>
          <w:rtl/>
        </w:rPr>
        <w:t xml:space="preserve"> </w:t>
      </w:r>
      <w:r w:rsidR="006A4B3D">
        <w:rPr>
          <w:rFonts w:cs="David" w:hint="cs"/>
          <w:sz w:val="24"/>
          <w:szCs w:val="24"/>
          <w:rtl/>
        </w:rPr>
        <w:t xml:space="preserve">כי האישור להפעלת ההסדר תיעשה על-ידי </w:t>
      </w:r>
      <w:r w:rsidR="003731EC" w:rsidRPr="001058C3">
        <w:rPr>
          <w:rFonts w:cs="David" w:hint="eastAsia"/>
          <w:sz w:val="24"/>
          <w:szCs w:val="24"/>
          <w:rtl/>
        </w:rPr>
        <w:t>דרג</w:t>
      </w:r>
      <w:r w:rsidR="003731EC" w:rsidRPr="001058C3">
        <w:rPr>
          <w:rFonts w:cs="David"/>
          <w:sz w:val="24"/>
          <w:szCs w:val="24"/>
          <w:rtl/>
        </w:rPr>
        <w:t xml:space="preserve"> </w:t>
      </w:r>
      <w:r w:rsidR="006A4B3D">
        <w:rPr>
          <w:rFonts w:cs="David" w:hint="cs"/>
          <w:sz w:val="24"/>
          <w:szCs w:val="24"/>
          <w:rtl/>
        </w:rPr>
        <w:t xml:space="preserve">גבוה במשטרה </w:t>
      </w:r>
      <w:r w:rsidR="00AF10DF">
        <w:rPr>
          <w:rFonts w:cs="David" w:hint="cs"/>
          <w:sz w:val="24"/>
          <w:szCs w:val="24"/>
          <w:rtl/>
        </w:rPr>
        <w:t>(בהתאם ל</w:t>
      </w:r>
      <w:r w:rsidR="003731EC" w:rsidRPr="001058C3">
        <w:rPr>
          <w:rFonts w:cs="David" w:hint="eastAsia"/>
          <w:sz w:val="24"/>
          <w:szCs w:val="24"/>
          <w:rtl/>
        </w:rPr>
        <w:t>משך</w:t>
      </w:r>
      <w:r w:rsidR="003731EC" w:rsidRPr="001058C3">
        <w:rPr>
          <w:rFonts w:cs="David"/>
          <w:sz w:val="24"/>
          <w:szCs w:val="24"/>
          <w:rtl/>
        </w:rPr>
        <w:t xml:space="preserve"> </w:t>
      </w:r>
      <w:r w:rsidR="003731EC" w:rsidRPr="001058C3">
        <w:rPr>
          <w:rFonts w:cs="David" w:hint="eastAsia"/>
          <w:sz w:val="24"/>
          <w:szCs w:val="24"/>
          <w:rtl/>
        </w:rPr>
        <w:t>ההכרזה</w:t>
      </w:r>
      <w:r w:rsidR="00AF10DF">
        <w:rPr>
          <w:rFonts w:cs="David" w:hint="cs"/>
          <w:sz w:val="24"/>
          <w:szCs w:val="24"/>
          <w:rtl/>
        </w:rPr>
        <w:t>);</w:t>
      </w:r>
      <w:r w:rsidR="003731EC" w:rsidRPr="001058C3">
        <w:rPr>
          <w:rFonts w:cs="David"/>
          <w:sz w:val="24"/>
          <w:szCs w:val="24"/>
          <w:rtl/>
        </w:rPr>
        <w:t xml:space="preserve"> דיווח ו</w:t>
      </w:r>
      <w:r w:rsidR="003731EC" w:rsidRPr="001058C3">
        <w:rPr>
          <w:rFonts w:cs="David" w:hint="eastAsia"/>
          <w:sz w:val="24"/>
          <w:szCs w:val="24"/>
          <w:rtl/>
        </w:rPr>
        <w:t>פיקוח</w:t>
      </w:r>
      <w:r w:rsidR="003731EC" w:rsidRPr="001058C3">
        <w:rPr>
          <w:rFonts w:cs="David"/>
          <w:sz w:val="24"/>
          <w:szCs w:val="24"/>
          <w:rtl/>
        </w:rPr>
        <w:t xml:space="preserve"> </w:t>
      </w:r>
      <w:r w:rsidR="003731EC" w:rsidRPr="001058C3">
        <w:rPr>
          <w:rFonts w:cs="David" w:hint="eastAsia"/>
          <w:sz w:val="24"/>
          <w:szCs w:val="24"/>
          <w:rtl/>
        </w:rPr>
        <w:t>פרלמנטרי</w:t>
      </w:r>
      <w:r w:rsidR="00AF10DF">
        <w:rPr>
          <w:rFonts w:cs="David" w:hint="cs"/>
          <w:sz w:val="24"/>
          <w:szCs w:val="24"/>
          <w:rtl/>
        </w:rPr>
        <w:t xml:space="preserve">; דרישת </w:t>
      </w:r>
      <w:r w:rsidR="003731EC" w:rsidRPr="001058C3">
        <w:rPr>
          <w:rFonts w:cs="David" w:hint="eastAsia"/>
          <w:sz w:val="24"/>
          <w:szCs w:val="24"/>
          <w:rtl/>
        </w:rPr>
        <w:t>נוהל</w:t>
      </w:r>
      <w:r w:rsidR="003731EC" w:rsidRPr="001058C3">
        <w:rPr>
          <w:rFonts w:cs="David"/>
          <w:sz w:val="24"/>
          <w:szCs w:val="24"/>
          <w:rtl/>
        </w:rPr>
        <w:t xml:space="preserve"> </w:t>
      </w:r>
      <w:r w:rsidR="003731EC" w:rsidRPr="001058C3">
        <w:rPr>
          <w:rFonts w:cs="David" w:hint="eastAsia"/>
          <w:sz w:val="24"/>
          <w:szCs w:val="24"/>
          <w:rtl/>
        </w:rPr>
        <w:t>מסודר</w:t>
      </w:r>
      <w:r w:rsidR="003731EC" w:rsidRPr="001058C3">
        <w:rPr>
          <w:rFonts w:cs="David"/>
          <w:sz w:val="24"/>
          <w:szCs w:val="24"/>
          <w:rtl/>
        </w:rPr>
        <w:t xml:space="preserve"> </w:t>
      </w:r>
      <w:r w:rsidR="003731EC" w:rsidRPr="001058C3">
        <w:rPr>
          <w:rFonts w:cs="David" w:hint="eastAsia"/>
          <w:sz w:val="24"/>
          <w:szCs w:val="24"/>
          <w:rtl/>
        </w:rPr>
        <w:t>במשטרה</w:t>
      </w:r>
      <w:r w:rsidR="003731EC" w:rsidRPr="001058C3">
        <w:rPr>
          <w:rFonts w:cs="David"/>
          <w:sz w:val="24"/>
          <w:szCs w:val="24"/>
          <w:rtl/>
        </w:rPr>
        <w:t xml:space="preserve"> </w:t>
      </w:r>
      <w:r w:rsidR="003731EC" w:rsidRPr="001058C3">
        <w:rPr>
          <w:rFonts w:cs="David" w:hint="eastAsia"/>
          <w:sz w:val="24"/>
          <w:szCs w:val="24"/>
          <w:rtl/>
        </w:rPr>
        <w:t>להפעלת</w:t>
      </w:r>
      <w:r w:rsidR="003731EC" w:rsidRPr="001058C3">
        <w:rPr>
          <w:rFonts w:cs="David"/>
          <w:sz w:val="24"/>
          <w:szCs w:val="24"/>
          <w:rtl/>
        </w:rPr>
        <w:t xml:space="preserve"> </w:t>
      </w:r>
      <w:r w:rsidR="003731EC" w:rsidRPr="001058C3">
        <w:rPr>
          <w:rFonts w:cs="David" w:hint="eastAsia"/>
          <w:sz w:val="24"/>
          <w:szCs w:val="24"/>
          <w:rtl/>
        </w:rPr>
        <w:t>הסמכות</w:t>
      </w:r>
      <w:r w:rsidR="00AF10DF">
        <w:rPr>
          <w:rFonts w:cs="David" w:hint="cs"/>
          <w:sz w:val="24"/>
          <w:szCs w:val="24"/>
          <w:rtl/>
        </w:rPr>
        <w:t xml:space="preserve">; וכן, כאמור, </w:t>
      </w:r>
      <w:r w:rsidR="003731EC" w:rsidRPr="001058C3">
        <w:rPr>
          <w:rFonts w:cs="David" w:hint="eastAsia"/>
          <w:sz w:val="24"/>
          <w:szCs w:val="24"/>
          <w:rtl/>
        </w:rPr>
        <w:t>קביעת</w:t>
      </w:r>
      <w:r w:rsidR="003731EC" w:rsidRPr="001058C3">
        <w:rPr>
          <w:rFonts w:cs="David"/>
          <w:sz w:val="24"/>
          <w:szCs w:val="24"/>
          <w:rtl/>
        </w:rPr>
        <w:t xml:space="preserve"> </w:t>
      </w:r>
      <w:r w:rsidR="003731EC" w:rsidRPr="001058C3">
        <w:rPr>
          <w:rFonts w:cs="David" w:hint="eastAsia"/>
          <w:sz w:val="24"/>
          <w:szCs w:val="24"/>
          <w:rtl/>
        </w:rPr>
        <w:t>ההוראה</w:t>
      </w:r>
      <w:r w:rsidR="003731EC" w:rsidRPr="001058C3">
        <w:rPr>
          <w:rFonts w:cs="David"/>
          <w:sz w:val="24"/>
          <w:szCs w:val="24"/>
          <w:rtl/>
        </w:rPr>
        <w:t xml:space="preserve"> </w:t>
      </w:r>
      <w:r w:rsidR="003731EC" w:rsidRPr="001058C3">
        <w:rPr>
          <w:rFonts w:cs="David" w:hint="eastAsia"/>
          <w:sz w:val="24"/>
          <w:szCs w:val="24"/>
          <w:rtl/>
        </w:rPr>
        <w:t>כהוראת</w:t>
      </w:r>
      <w:r w:rsidR="003731EC" w:rsidRPr="001058C3">
        <w:rPr>
          <w:rFonts w:cs="David"/>
          <w:sz w:val="24"/>
          <w:szCs w:val="24"/>
          <w:rtl/>
        </w:rPr>
        <w:t xml:space="preserve"> </w:t>
      </w:r>
      <w:r w:rsidR="003731EC" w:rsidRPr="001058C3">
        <w:rPr>
          <w:rFonts w:cs="David" w:hint="eastAsia"/>
          <w:sz w:val="24"/>
          <w:szCs w:val="24"/>
          <w:rtl/>
        </w:rPr>
        <w:t>שעה</w:t>
      </w:r>
      <w:r w:rsidR="003731EC" w:rsidRPr="001058C3">
        <w:rPr>
          <w:rFonts w:cs="David"/>
          <w:sz w:val="24"/>
          <w:szCs w:val="24"/>
          <w:rtl/>
        </w:rPr>
        <w:t xml:space="preserve"> </w:t>
      </w:r>
      <w:r w:rsidR="003731EC" w:rsidRPr="001058C3">
        <w:rPr>
          <w:rFonts w:cs="David" w:hint="eastAsia"/>
          <w:sz w:val="24"/>
          <w:szCs w:val="24"/>
          <w:rtl/>
        </w:rPr>
        <w:t>לשנתיים</w:t>
      </w:r>
      <w:r w:rsidR="00837B3B">
        <w:rPr>
          <w:rFonts w:cs="David" w:hint="cs"/>
          <w:sz w:val="24"/>
          <w:szCs w:val="24"/>
          <w:rtl/>
        </w:rPr>
        <w:t>, וזאת על מנת שהוועדה תוכל לבחון האם עדיין קיים הצורך בסמכות הרחבה של חיפוש ללא חשד וכן האם הפעלת החוק נעשית על פי הוראותיו</w:t>
      </w:r>
      <w:r w:rsidR="003731EC" w:rsidRPr="001058C3">
        <w:rPr>
          <w:rFonts w:cs="David"/>
          <w:sz w:val="24"/>
          <w:szCs w:val="24"/>
          <w:rtl/>
        </w:rPr>
        <w:t>.</w:t>
      </w:r>
    </w:p>
    <w:p w:rsidR="0064662B" w:rsidRDefault="0064662B" w:rsidP="009A6F6E">
      <w:pPr>
        <w:shd w:val="clear" w:color="auto" w:fill="FFFFFF"/>
        <w:spacing w:after="0" w:line="360" w:lineRule="auto"/>
        <w:jc w:val="both"/>
        <w:outlineLvl w:val="3"/>
        <w:rPr>
          <w:rFonts w:cs="David"/>
          <w:sz w:val="24"/>
          <w:szCs w:val="24"/>
          <w:rtl/>
        </w:rPr>
      </w:pPr>
    </w:p>
    <w:p w:rsidR="0064662B" w:rsidRPr="0064662B" w:rsidRDefault="0064662B" w:rsidP="009A6F6E">
      <w:pPr>
        <w:shd w:val="clear" w:color="auto" w:fill="FFFFFF"/>
        <w:spacing w:after="0" w:line="360" w:lineRule="auto"/>
        <w:jc w:val="both"/>
        <w:outlineLvl w:val="3"/>
        <w:rPr>
          <w:rFonts w:cs="David"/>
          <w:b/>
          <w:bCs/>
          <w:sz w:val="24"/>
          <w:szCs w:val="24"/>
          <w:u w:val="single"/>
          <w:rtl/>
        </w:rPr>
      </w:pPr>
      <w:r w:rsidRPr="0064662B">
        <w:rPr>
          <w:rFonts w:cs="David" w:hint="cs"/>
          <w:b/>
          <w:bCs/>
          <w:sz w:val="24"/>
          <w:szCs w:val="24"/>
          <w:u w:val="single"/>
          <w:rtl/>
        </w:rPr>
        <w:t>יישום החוק והארכת הוראת השעה</w:t>
      </w:r>
      <w:r w:rsidR="001450B0">
        <w:rPr>
          <w:rFonts w:cs="David" w:hint="cs"/>
          <w:b/>
          <w:bCs/>
          <w:sz w:val="24"/>
          <w:szCs w:val="24"/>
          <w:u w:val="single"/>
          <w:rtl/>
        </w:rPr>
        <w:t>:</w:t>
      </w:r>
      <w:r w:rsidRPr="0064662B">
        <w:rPr>
          <w:rFonts w:cs="David" w:hint="cs"/>
          <w:b/>
          <w:bCs/>
          <w:sz w:val="24"/>
          <w:szCs w:val="24"/>
          <w:u w:val="single"/>
          <w:rtl/>
        </w:rPr>
        <w:t xml:space="preserve"> </w:t>
      </w:r>
    </w:p>
    <w:p w:rsidR="009451A9" w:rsidRDefault="00837B3B" w:rsidP="00555C66">
      <w:pPr>
        <w:shd w:val="clear" w:color="auto" w:fill="FFFFFF"/>
        <w:spacing w:after="0" w:line="360" w:lineRule="auto"/>
        <w:jc w:val="both"/>
        <w:outlineLvl w:val="3"/>
        <w:rPr>
          <w:rFonts w:cs="David"/>
          <w:b/>
          <w:bCs/>
          <w:sz w:val="24"/>
          <w:szCs w:val="24"/>
          <w:rtl/>
        </w:rPr>
      </w:pPr>
      <w:r w:rsidRPr="00B55C12">
        <w:rPr>
          <w:rFonts w:cs="David" w:hint="cs"/>
          <w:b/>
          <w:bCs/>
          <w:sz w:val="24"/>
          <w:szCs w:val="24"/>
          <w:u w:val="single"/>
          <w:rtl/>
        </w:rPr>
        <w:t>בשנתיים שחלפו מאז נחקק החוק נעשה בסמכות ההכרזה שימוש מועט</w:t>
      </w:r>
      <w:r w:rsidRPr="00B55C12">
        <w:rPr>
          <w:rFonts w:cs="David" w:hint="cs"/>
          <w:b/>
          <w:bCs/>
          <w:sz w:val="24"/>
          <w:szCs w:val="24"/>
          <w:rtl/>
        </w:rPr>
        <w:t xml:space="preserve">. </w:t>
      </w:r>
      <w:r w:rsidR="009451A9">
        <w:rPr>
          <w:rFonts w:cs="David" w:hint="cs"/>
          <w:b/>
          <w:bCs/>
          <w:sz w:val="24"/>
          <w:szCs w:val="24"/>
          <w:rtl/>
        </w:rPr>
        <w:t xml:space="preserve">בסך הכל ניתנו 6 הכרזות. מתוכן 5 הכרזות במצעדי גאווה </w:t>
      </w:r>
      <w:r w:rsidR="000D429C" w:rsidRPr="00740AF7">
        <w:rPr>
          <w:rFonts w:cs="David" w:hint="cs"/>
          <w:sz w:val="24"/>
          <w:szCs w:val="24"/>
          <w:rtl/>
        </w:rPr>
        <w:t xml:space="preserve">בערים ת"א (שני מצעדים), חיפה, </w:t>
      </w:r>
      <w:r w:rsidR="00555C66">
        <w:rPr>
          <w:rFonts w:cs="David" w:hint="cs"/>
          <w:sz w:val="24"/>
          <w:szCs w:val="24"/>
          <w:rtl/>
        </w:rPr>
        <w:t>אשדוד ובאר-</w:t>
      </w:r>
      <w:r w:rsidR="000D429C" w:rsidRPr="00740AF7">
        <w:rPr>
          <w:rFonts w:cs="David" w:hint="cs"/>
          <w:sz w:val="24"/>
          <w:szCs w:val="24"/>
          <w:rtl/>
        </w:rPr>
        <w:t>שבע</w:t>
      </w:r>
      <w:r w:rsidR="00555C66">
        <w:rPr>
          <w:rFonts w:cs="David" w:hint="cs"/>
          <w:sz w:val="24"/>
          <w:szCs w:val="24"/>
          <w:rtl/>
        </w:rPr>
        <w:t>, באזורי המצעד;</w:t>
      </w:r>
      <w:r w:rsidR="009451A9" w:rsidRPr="00740AF7">
        <w:rPr>
          <w:rFonts w:cs="David" w:hint="cs"/>
          <w:sz w:val="24"/>
          <w:szCs w:val="24"/>
          <w:rtl/>
        </w:rPr>
        <w:t xml:space="preserve"> </w:t>
      </w:r>
      <w:r w:rsidR="009451A9">
        <w:rPr>
          <w:rFonts w:cs="David" w:hint="cs"/>
          <w:b/>
          <w:bCs/>
          <w:sz w:val="24"/>
          <w:szCs w:val="24"/>
          <w:rtl/>
        </w:rPr>
        <w:t xml:space="preserve">ופעם נוספת, למשך כיומיים, בחג עיד אל פיטר </w:t>
      </w:r>
      <w:r w:rsidR="009451A9">
        <w:rPr>
          <w:rFonts w:cs="David" w:hint="cs"/>
          <w:sz w:val="24"/>
          <w:szCs w:val="24"/>
          <w:rtl/>
        </w:rPr>
        <w:t>ב"</w:t>
      </w:r>
      <w:r w:rsidR="009451A9" w:rsidRPr="004F7C45">
        <w:rPr>
          <w:rFonts w:cs="David" w:hint="cs"/>
          <w:sz w:val="24"/>
          <w:szCs w:val="24"/>
          <w:rtl/>
        </w:rPr>
        <w:t>ק</w:t>
      </w:r>
      <w:r w:rsidR="009451A9">
        <w:rPr>
          <w:rFonts w:cs="David" w:hint="cs"/>
          <w:sz w:val="24"/>
          <w:szCs w:val="24"/>
          <w:rtl/>
        </w:rPr>
        <w:t>ו החוף של מחוז תל אביב מבת-</w:t>
      </w:r>
      <w:r w:rsidR="009451A9" w:rsidRPr="004F7C45">
        <w:rPr>
          <w:rFonts w:cs="David" w:hint="cs"/>
          <w:sz w:val="24"/>
          <w:szCs w:val="24"/>
          <w:rtl/>
        </w:rPr>
        <w:t>ים גבול ראשל"צ, ועד הרצליה גבול נתניה, והרחובות הסמוכים</w:t>
      </w:r>
      <w:r w:rsidR="009451A9">
        <w:rPr>
          <w:rFonts w:cs="David" w:hint="cs"/>
          <w:sz w:val="24"/>
          <w:szCs w:val="24"/>
          <w:rtl/>
        </w:rPr>
        <w:t xml:space="preserve"> עד 300 מטר מרצועת החוף, רח' יפת ושדרות ירושלים בעיר יפו, אזור הלונה-גל והמימדיון, אזור הגן הלאומי והספארי ברמת-גן</w:t>
      </w:r>
      <w:r w:rsidR="006A4B3D">
        <w:rPr>
          <w:rFonts w:cs="David" w:hint="cs"/>
          <w:b/>
          <w:bCs/>
          <w:sz w:val="24"/>
          <w:szCs w:val="24"/>
          <w:rtl/>
        </w:rPr>
        <w:t>"</w:t>
      </w:r>
      <w:r w:rsidR="009451A9" w:rsidRPr="00E91B40">
        <w:rPr>
          <w:rFonts w:cs="David"/>
          <w:sz w:val="24"/>
          <w:szCs w:val="24"/>
          <w:rtl/>
        </w:rPr>
        <w:t>.</w:t>
      </w:r>
      <w:r w:rsidR="009451A9">
        <w:rPr>
          <w:rFonts w:cs="David" w:hint="cs"/>
          <w:b/>
          <w:bCs/>
          <w:sz w:val="24"/>
          <w:szCs w:val="24"/>
          <w:rtl/>
        </w:rPr>
        <w:t xml:space="preserve"> </w:t>
      </w:r>
    </w:p>
    <w:p w:rsidR="00B55C12" w:rsidRDefault="009451A9" w:rsidP="007A139F">
      <w:pPr>
        <w:shd w:val="clear" w:color="auto" w:fill="FFFFFF"/>
        <w:spacing w:after="0" w:line="360" w:lineRule="auto"/>
        <w:jc w:val="both"/>
        <w:outlineLvl w:val="3"/>
        <w:rPr>
          <w:rFonts w:cs="David"/>
          <w:b/>
          <w:bCs/>
          <w:sz w:val="24"/>
          <w:szCs w:val="24"/>
          <w:rtl/>
        </w:rPr>
      </w:pPr>
      <w:r>
        <w:rPr>
          <w:rFonts w:cs="David" w:hint="cs"/>
          <w:b/>
          <w:bCs/>
          <w:sz w:val="24"/>
          <w:szCs w:val="24"/>
          <w:rtl/>
        </w:rPr>
        <w:t xml:space="preserve">ואולם, </w:t>
      </w:r>
      <w:r w:rsidR="00837B3B" w:rsidRPr="00B55C12">
        <w:rPr>
          <w:rFonts w:cs="David" w:hint="cs"/>
          <w:b/>
          <w:bCs/>
          <w:sz w:val="24"/>
          <w:szCs w:val="24"/>
          <w:u w:val="single"/>
          <w:rtl/>
        </w:rPr>
        <w:t xml:space="preserve">השימוש </w:t>
      </w:r>
      <w:r w:rsidR="00B55C12" w:rsidRPr="00B55C12">
        <w:rPr>
          <w:rFonts w:cs="David" w:hint="cs"/>
          <w:b/>
          <w:bCs/>
          <w:sz w:val="24"/>
          <w:szCs w:val="24"/>
          <w:u w:val="single"/>
          <w:rtl/>
        </w:rPr>
        <w:t>ש</w:t>
      </w:r>
      <w:r w:rsidR="00837B3B" w:rsidRPr="00B55C12">
        <w:rPr>
          <w:rFonts w:cs="David" w:hint="cs"/>
          <w:b/>
          <w:bCs/>
          <w:sz w:val="24"/>
          <w:szCs w:val="24"/>
          <w:u w:val="single"/>
          <w:rtl/>
        </w:rPr>
        <w:t xml:space="preserve">נעשה בחוק </w:t>
      </w:r>
      <w:r>
        <w:rPr>
          <w:rFonts w:cs="David" w:hint="cs"/>
          <w:b/>
          <w:bCs/>
          <w:sz w:val="24"/>
          <w:szCs w:val="24"/>
          <w:u w:val="single"/>
          <w:rtl/>
        </w:rPr>
        <w:t xml:space="preserve">מעלה שאלות ביחס להתאמה בין </w:t>
      </w:r>
      <w:r w:rsidR="006A4B3D">
        <w:rPr>
          <w:rFonts w:cs="David" w:hint="cs"/>
          <w:b/>
          <w:bCs/>
          <w:sz w:val="24"/>
          <w:szCs w:val="24"/>
          <w:u w:val="single"/>
          <w:rtl/>
        </w:rPr>
        <w:t xml:space="preserve">אופן </w:t>
      </w:r>
      <w:r>
        <w:rPr>
          <w:rFonts w:cs="David" w:hint="cs"/>
          <w:b/>
          <w:bCs/>
          <w:sz w:val="24"/>
          <w:szCs w:val="24"/>
          <w:u w:val="single"/>
          <w:rtl/>
        </w:rPr>
        <w:t xml:space="preserve">יישומו </w:t>
      </w:r>
      <w:r w:rsidR="006A4B3D">
        <w:rPr>
          <w:rFonts w:cs="David" w:hint="cs"/>
          <w:b/>
          <w:bCs/>
          <w:sz w:val="24"/>
          <w:szCs w:val="24"/>
          <w:u w:val="single"/>
          <w:rtl/>
        </w:rPr>
        <w:t xml:space="preserve">ובין </w:t>
      </w:r>
      <w:r w:rsidR="00837B3B" w:rsidRPr="00B55C12">
        <w:rPr>
          <w:rFonts w:cs="David" w:hint="cs"/>
          <w:b/>
          <w:bCs/>
          <w:sz w:val="24"/>
          <w:szCs w:val="24"/>
          <w:u w:val="single"/>
          <w:rtl/>
        </w:rPr>
        <w:t>הוראות</w:t>
      </w:r>
      <w:r w:rsidR="006A4B3D">
        <w:rPr>
          <w:rFonts w:cs="David" w:hint="cs"/>
          <w:b/>
          <w:bCs/>
          <w:sz w:val="24"/>
          <w:szCs w:val="24"/>
          <w:u w:val="single"/>
          <w:rtl/>
        </w:rPr>
        <w:t xml:space="preserve"> החוק</w:t>
      </w:r>
      <w:r w:rsidR="00837B3B" w:rsidRPr="00B55C12">
        <w:rPr>
          <w:rFonts w:cs="David" w:hint="cs"/>
          <w:b/>
          <w:bCs/>
          <w:sz w:val="24"/>
          <w:szCs w:val="24"/>
          <w:u w:val="single"/>
          <w:rtl/>
        </w:rPr>
        <w:t xml:space="preserve"> </w:t>
      </w:r>
      <w:r w:rsidR="006A4B3D">
        <w:rPr>
          <w:rFonts w:cs="David" w:hint="cs"/>
          <w:b/>
          <w:bCs/>
          <w:sz w:val="24"/>
          <w:szCs w:val="24"/>
          <w:u w:val="single"/>
          <w:rtl/>
        </w:rPr>
        <w:t>ו</w:t>
      </w:r>
      <w:r>
        <w:rPr>
          <w:rFonts w:cs="David" w:hint="cs"/>
          <w:b/>
          <w:bCs/>
          <w:sz w:val="24"/>
          <w:szCs w:val="24"/>
          <w:u w:val="single"/>
          <w:rtl/>
        </w:rPr>
        <w:t>כוונת המחוקק</w:t>
      </w:r>
      <w:r w:rsidR="00837B3B" w:rsidRPr="00B55C12">
        <w:rPr>
          <w:rFonts w:cs="David" w:hint="cs"/>
          <w:b/>
          <w:bCs/>
          <w:sz w:val="24"/>
          <w:szCs w:val="24"/>
          <w:rtl/>
        </w:rPr>
        <w:t xml:space="preserve">: </w:t>
      </w:r>
      <w:r w:rsidR="006A4B3D">
        <w:rPr>
          <w:rFonts w:cs="David" w:hint="cs"/>
          <w:b/>
          <w:bCs/>
          <w:sz w:val="24"/>
          <w:szCs w:val="24"/>
          <w:rtl/>
        </w:rPr>
        <w:t xml:space="preserve">ראשית, </w:t>
      </w:r>
      <w:r w:rsidR="00837B3B" w:rsidRPr="00B55C12">
        <w:rPr>
          <w:rFonts w:cs="David" w:hint="cs"/>
          <w:b/>
          <w:bCs/>
          <w:sz w:val="24"/>
          <w:szCs w:val="24"/>
          <w:rtl/>
        </w:rPr>
        <w:t xml:space="preserve">החיפוש נעשה באזור נרחב מזה שלו התכוון המחוקק; </w:t>
      </w:r>
      <w:r w:rsidR="006A4B3D">
        <w:rPr>
          <w:rFonts w:cs="David" w:hint="cs"/>
          <w:b/>
          <w:bCs/>
          <w:sz w:val="24"/>
          <w:szCs w:val="24"/>
          <w:rtl/>
        </w:rPr>
        <w:t xml:space="preserve">שנית, </w:t>
      </w:r>
      <w:r w:rsidR="00837B3B" w:rsidRPr="00B55C12">
        <w:rPr>
          <w:rFonts w:cs="David" w:hint="cs"/>
          <w:b/>
          <w:bCs/>
          <w:sz w:val="24"/>
          <w:szCs w:val="24"/>
          <w:rtl/>
        </w:rPr>
        <w:t>לא ברורה עילת ההכרזה במקומות שבהם נערך החיפוש</w:t>
      </w:r>
      <w:r w:rsidR="00B55C12" w:rsidRPr="00B55C12">
        <w:rPr>
          <w:rFonts w:cs="David" w:hint="cs"/>
          <w:b/>
          <w:bCs/>
          <w:sz w:val="24"/>
          <w:szCs w:val="24"/>
          <w:rtl/>
        </w:rPr>
        <w:t xml:space="preserve">; </w:t>
      </w:r>
      <w:r w:rsidR="006A4B3D">
        <w:rPr>
          <w:rFonts w:cs="David" w:hint="cs"/>
          <w:b/>
          <w:bCs/>
          <w:sz w:val="24"/>
          <w:szCs w:val="24"/>
          <w:rtl/>
        </w:rPr>
        <w:t xml:space="preserve">שלישית, </w:t>
      </w:r>
      <w:r w:rsidR="00B55C12" w:rsidRPr="00B55C12">
        <w:rPr>
          <w:rFonts w:cs="David" w:hint="cs"/>
          <w:b/>
          <w:bCs/>
          <w:sz w:val="24"/>
          <w:szCs w:val="24"/>
          <w:rtl/>
        </w:rPr>
        <w:t>לא ידוע אם בוצעו פרסומים כנדרש בנוהל המשטרתי</w:t>
      </w:r>
      <w:r w:rsidR="00B55C12">
        <w:rPr>
          <w:rFonts w:cs="David" w:hint="cs"/>
          <w:b/>
          <w:bCs/>
          <w:sz w:val="24"/>
          <w:szCs w:val="24"/>
          <w:rtl/>
        </w:rPr>
        <w:t>;</w:t>
      </w:r>
      <w:r w:rsidR="00B55C12" w:rsidRPr="00B55C12">
        <w:rPr>
          <w:rFonts w:cs="David" w:hint="cs"/>
          <w:b/>
          <w:bCs/>
          <w:sz w:val="24"/>
          <w:szCs w:val="24"/>
          <w:rtl/>
        </w:rPr>
        <w:t xml:space="preserve"> </w:t>
      </w:r>
      <w:r w:rsidR="006A4B3D">
        <w:rPr>
          <w:rFonts w:cs="David" w:hint="cs"/>
          <w:b/>
          <w:bCs/>
          <w:sz w:val="24"/>
          <w:szCs w:val="24"/>
          <w:rtl/>
        </w:rPr>
        <w:t xml:space="preserve">רביעית, </w:t>
      </w:r>
      <w:r w:rsidR="00837B3B" w:rsidRPr="00B55C12">
        <w:rPr>
          <w:rFonts w:cs="David" w:hint="cs"/>
          <w:b/>
          <w:bCs/>
          <w:sz w:val="24"/>
          <w:szCs w:val="24"/>
          <w:rtl/>
        </w:rPr>
        <w:t>לא קוימה חובת רישום החיפושים</w:t>
      </w:r>
      <w:r w:rsidR="00B55C12" w:rsidRPr="00B55C12">
        <w:rPr>
          <w:rFonts w:cs="David" w:hint="cs"/>
          <w:b/>
          <w:bCs/>
          <w:sz w:val="24"/>
          <w:szCs w:val="24"/>
          <w:rtl/>
        </w:rPr>
        <w:t>. בנוסף גם לא הובהרה ההשפעה שיש להצעת הח</w:t>
      </w:r>
      <w:r>
        <w:rPr>
          <w:rFonts w:cs="David" w:hint="cs"/>
          <w:b/>
          <w:bCs/>
          <w:sz w:val="24"/>
          <w:szCs w:val="24"/>
          <w:rtl/>
        </w:rPr>
        <w:t>וק על ביטחון הציבור, כנדרש בחוק,</w:t>
      </w:r>
      <w:r w:rsidR="00B55C12" w:rsidRPr="00B55C12">
        <w:rPr>
          <w:rFonts w:cs="David" w:hint="cs"/>
          <w:b/>
          <w:bCs/>
          <w:sz w:val="24"/>
          <w:szCs w:val="24"/>
          <w:rtl/>
        </w:rPr>
        <w:t xml:space="preserve"> </w:t>
      </w:r>
      <w:r w:rsidR="006A4B3D">
        <w:rPr>
          <w:rFonts w:cs="David" w:hint="cs"/>
          <w:b/>
          <w:bCs/>
          <w:sz w:val="24"/>
          <w:szCs w:val="24"/>
          <w:rtl/>
        </w:rPr>
        <w:t xml:space="preserve">הכל </w:t>
      </w:r>
      <w:r w:rsidR="00B55C12">
        <w:rPr>
          <w:rFonts w:cs="David" w:hint="cs"/>
          <w:b/>
          <w:bCs/>
          <w:sz w:val="24"/>
          <w:szCs w:val="24"/>
          <w:rtl/>
        </w:rPr>
        <w:t xml:space="preserve">כמפורט להלן: </w:t>
      </w:r>
    </w:p>
    <w:p w:rsidR="004F7C45" w:rsidRDefault="00B55C12" w:rsidP="006A4B3D">
      <w:pPr>
        <w:shd w:val="clear" w:color="auto" w:fill="FFFFFF"/>
        <w:spacing w:after="0" w:line="360" w:lineRule="auto"/>
        <w:jc w:val="both"/>
        <w:outlineLvl w:val="3"/>
        <w:rPr>
          <w:rFonts w:cs="David"/>
          <w:sz w:val="24"/>
          <w:szCs w:val="24"/>
          <w:u w:val="single"/>
          <w:rtl/>
        </w:rPr>
      </w:pPr>
      <w:r>
        <w:rPr>
          <w:rFonts w:cs="David" w:hint="cs"/>
          <w:sz w:val="24"/>
          <w:szCs w:val="24"/>
          <w:u w:val="single"/>
          <w:rtl/>
        </w:rPr>
        <w:t xml:space="preserve">א. </w:t>
      </w:r>
      <w:r w:rsidR="009A6F6E" w:rsidRPr="00B55C12">
        <w:rPr>
          <w:rFonts w:cs="David" w:hint="cs"/>
          <w:sz w:val="24"/>
          <w:szCs w:val="24"/>
          <w:u w:val="single"/>
          <w:rtl/>
        </w:rPr>
        <w:t>ראשית, לעניין העילה</w:t>
      </w:r>
      <w:r w:rsidRPr="00B55C12">
        <w:rPr>
          <w:rFonts w:cs="David" w:hint="cs"/>
          <w:sz w:val="24"/>
          <w:szCs w:val="24"/>
          <w:u w:val="single"/>
          <w:rtl/>
        </w:rPr>
        <w:t xml:space="preserve"> </w:t>
      </w:r>
      <w:r w:rsidRPr="00B55C12">
        <w:rPr>
          <w:rFonts w:cs="David"/>
          <w:sz w:val="24"/>
          <w:szCs w:val="24"/>
          <w:u w:val="single"/>
          <w:rtl/>
        </w:rPr>
        <w:t>–</w:t>
      </w:r>
      <w:r w:rsidRPr="00B55C12">
        <w:rPr>
          <w:rFonts w:cs="David" w:hint="cs"/>
          <w:sz w:val="24"/>
          <w:szCs w:val="24"/>
          <w:u w:val="single"/>
          <w:rtl/>
        </w:rPr>
        <w:t xml:space="preserve"> </w:t>
      </w:r>
      <w:r w:rsidR="009A6F6E" w:rsidRPr="00B55C12">
        <w:rPr>
          <w:rFonts w:cs="David" w:hint="cs"/>
          <w:sz w:val="24"/>
          <w:szCs w:val="24"/>
          <w:u w:val="single"/>
          <w:rtl/>
        </w:rPr>
        <w:t xml:space="preserve">חשש </w:t>
      </w:r>
      <w:r w:rsidR="003B3E71" w:rsidRPr="00B55C12">
        <w:rPr>
          <w:rFonts w:cs="David" w:hint="cs"/>
          <w:sz w:val="24"/>
          <w:szCs w:val="24"/>
          <w:u w:val="single"/>
          <w:rtl/>
        </w:rPr>
        <w:t>ממשי</w:t>
      </w:r>
      <w:r w:rsidR="009A6F6E" w:rsidRPr="00B55C12">
        <w:rPr>
          <w:rFonts w:cs="David" w:hint="cs"/>
          <w:sz w:val="24"/>
          <w:szCs w:val="24"/>
          <w:u w:val="single"/>
          <w:rtl/>
        </w:rPr>
        <w:t xml:space="preserve"> לפעילות חבלנית עוינת</w:t>
      </w:r>
      <w:r w:rsidRPr="00B55C12">
        <w:rPr>
          <w:rFonts w:cs="David" w:hint="cs"/>
          <w:sz w:val="24"/>
          <w:szCs w:val="24"/>
          <w:u w:val="single"/>
          <w:rtl/>
        </w:rPr>
        <w:t>:</w:t>
      </w:r>
      <w:r w:rsidR="009A6F6E" w:rsidRPr="009A6F6E">
        <w:rPr>
          <w:rFonts w:cs="David" w:hint="cs"/>
          <w:b/>
          <w:bCs/>
          <w:sz w:val="24"/>
          <w:szCs w:val="24"/>
          <w:rtl/>
        </w:rPr>
        <w:t xml:space="preserve"> </w:t>
      </w:r>
      <w:r w:rsidR="004F7C45">
        <w:rPr>
          <w:rFonts w:cs="David" w:hint="cs"/>
          <w:sz w:val="24"/>
          <w:szCs w:val="24"/>
          <w:rtl/>
        </w:rPr>
        <w:t xml:space="preserve">הביטוי "פעילות חבלנית עוינת" נקבע על ידי הוועדה כשברקע </w:t>
      </w:r>
      <w:r w:rsidR="009A6F6E">
        <w:rPr>
          <w:rFonts w:cs="David" w:hint="cs"/>
          <w:sz w:val="24"/>
          <w:szCs w:val="24"/>
          <w:rtl/>
        </w:rPr>
        <w:t>איומי טרור</w:t>
      </w:r>
      <w:r>
        <w:rPr>
          <w:rFonts w:cs="David" w:hint="cs"/>
          <w:sz w:val="24"/>
          <w:szCs w:val="24"/>
          <w:rtl/>
        </w:rPr>
        <w:t xml:space="preserve"> ופיגועים יומיומיים. זה היה המסר שהועבר לוועדה</w:t>
      </w:r>
      <w:r>
        <w:rPr>
          <w:rStyle w:val="a7"/>
          <w:rFonts w:cs="David"/>
          <w:sz w:val="24"/>
          <w:szCs w:val="24"/>
          <w:rtl/>
        </w:rPr>
        <w:footnoteReference w:id="1"/>
      </w:r>
      <w:r>
        <w:rPr>
          <w:rFonts w:cs="David" w:hint="cs"/>
          <w:sz w:val="24"/>
          <w:szCs w:val="24"/>
          <w:rtl/>
        </w:rPr>
        <w:t xml:space="preserve"> ו</w:t>
      </w:r>
      <w:r w:rsidR="00055C25">
        <w:rPr>
          <w:rFonts w:cs="David" w:hint="cs"/>
          <w:sz w:val="24"/>
          <w:szCs w:val="24"/>
          <w:rtl/>
        </w:rPr>
        <w:t xml:space="preserve">על רקע </w:t>
      </w:r>
      <w:r>
        <w:rPr>
          <w:rFonts w:cs="David" w:hint="cs"/>
          <w:sz w:val="24"/>
          <w:szCs w:val="24"/>
          <w:rtl/>
        </w:rPr>
        <w:t xml:space="preserve">זה גם בחרה הוועדה בביטוי "פעילות חבלנית עוינת" ולא בביטויים כגון סכנה לביטחון הציבור וכיוצא באלו. </w:t>
      </w:r>
      <w:r w:rsidR="006A4B3D">
        <w:rPr>
          <w:rFonts w:cs="David" w:hint="cs"/>
          <w:sz w:val="24"/>
          <w:szCs w:val="24"/>
          <w:u w:val="single"/>
          <w:rtl/>
        </w:rPr>
        <w:t xml:space="preserve">מבלי להקל ראש כמובן בחשיבות </w:t>
      </w:r>
      <w:r w:rsidR="006A4B3D">
        <w:rPr>
          <w:rFonts w:cs="David" w:hint="cs"/>
          <w:sz w:val="24"/>
          <w:szCs w:val="24"/>
          <w:u w:val="single"/>
          <w:rtl/>
        </w:rPr>
        <w:lastRenderedPageBreak/>
        <w:t>להעניק אבטחה ראויה למצעדי גאווה</w:t>
      </w:r>
      <w:r w:rsidR="00055C25" w:rsidRPr="00B55C12">
        <w:rPr>
          <w:rFonts w:cs="David" w:hint="cs"/>
          <w:sz w:val="24"/>
          <w:szCs w:val="24"/>
          <w:u w:val="single"/>
          <w:rtl/>
        </w:rPr>
        <w:t>, לא ברור כיצד ההכרזות שבוצעו ביחס למצעדי</w:t>
      </w:r>
      <w:r w:rsidR="006A4B3D">
        <w:rPr>
          <w:rFonts w:cs="David" w:hint="cs"/>
          <w:sz w:val="24"/>
          <w:szCs w:val="24"/>
          <w:u w:val="single"/>
          <w:rtl/>
        </w:rPr>
        <w:t>ם אלה</w:t>
      </w:r>
      <w:r w:rsidR="00055C25" w:rsidRPr="00B55C12">
        <w:rPr>
          <w:rFonts w:cs="David" w:hint="cs"/>
          <w:sz w:val="24"/>
          <w:szCs w:val="24"/>
          <w:u w:val="single"/>
          <w:rtl/>
        </w:rPr>
        <w:t xml:space="preserve"> אכן עומד</w:t>
      </w:r>
      <w:r w:rsidR="00055C25">
        <w:rPr>
          <w:rFonts w:cs="David" w:hint="cs"/>
          <w:sz w:val="24"/>
          <w:szCs w:val="24"/>
          <w:u w:val="single"/>
          <w:rtl/>
        </w:rPr>
        <w:t>ו</w:t>
      </w:r>
      <w:r w:rsidR="00055C25" w:rsidRPr="00B55C12">
        <w:rPr>
          <w:rFonts w:cs="David" w:hint="cs"/>
          <w:sz w:val="24"/>
          <w:szCs w:val="24"/>
          <w:u w:val="single"/>
          <w:rtl/>
        </w:rPr>
        <w:t>ת</w:t>
      </w:r>
      <w:r w:rsidR="00055C25">
        <w:rPr>
          <w:rFonts w:cs="David" w:hint="cs"/>
          <w:sz w:val="24"/>
          <w:szCs w:val="24"/>
          <w:u w:val="single"/>
          <w:rtl/>
        </w:rPr>
        <w:t xml:space="preserve"> בעילה זו </w:t>
      </w:r>
      <w:r w:rsidR="00055C25" w:rsidRPr="00055C25">
        <w:rPr>
          <w:rFonts w:cs="David" w:hint="cs"/>
          <w:sz w:val="24"/>
          <w:szCs w:val="24"/>
          <w:rtl/>
        </w:rPr>
        <w:t xml:space="preserve">(יוער כי </w:t>
      </w:r>
      <w:r w:rsidR="003B3E71" w:rsidRPr="00055C25">
        <w:rPr>
          <w:rFonts w:cs="David" w:hint="cs"/>
          <w:sz w:val="24"/>
          <w:szCs w:val="24"/>
          <w:rtl/>
        </w:rPr>
        <w:t>הנוהל המשטרתי בנושא קובע כי החשש הממשי ייקבע על בסיס רצף אירועים בטחוניים או הערכה מודיעינית</w:t>
      </w:r>
      <w:r w:rsidR="00055C25" w:rsidRPr="00055C25">
        <w:rPr>
          <w:rFonts w:cs="David" w:hint="cs"/>
          <w:sz w:val="24"/>
          <w:szCs w:val="24"/>
          <w:rtl/>
        </w:rPr>
        <w:t>)</w:t>
      </w:r>
      <w:r w:rsidR="003B3E71" w:rsidRPr="00055C25">
        <w:rPr>
          <w:rFonts w:cs="David" w:hint="cs"/>
          <w:sz w:val="24"/>
          <w:szCs w:val="24"/>
          <w:rtl/>
        </w:rPr>
        <w:t xml:space="preserve">. </w:t>
      </w:r>
    </w:p>
    <w:p w:rsidR="004F7C45" w:rsidRDefault="00B55C12" w:rsidP="006A4B3D">
      <w:pPr>
        <w:shd w:val="clear" w:color="auto" w:fill="FFFFFF"/>
        <w:spacing w:after="0" w:line="360" w:lineRule="auto"/>
        <w:jc w:val="both"/>
        <w:outlineLvl w:val="3"/>
        <w:rPr>
          <w:rFonts w:cs="David"/>
          <w:sz w:val="24"/>
          <w:szCs w:val="24"/>
          <w:rtl/>
        </w:rPr>
      </w:pPr>
      <w:r w:rsidRPr="00B55C12">
        <w:rPr>
          <w:rFonts w:cs="David" w:hint="cs"/>
          <w:sz w:val="24"/>
          <w:szCs w:val="24"/>
          <w:u w:val="single"/>
          <w:rtl/>
        </w:rPr>
        <w:t xml:space="preserve">ב. </w:t>
      </w:r>
      <w:r w:rsidR="004F7C45" w:rsidRPr="00B55C12">
        <w:rPr>
          <w:rFonts w:cs="David" w:hint="cs"/>
          <w:sz w:val="24"/>
          <w:szCs w:val="24"/>
          <w:u w:val="single"/>
          <w:rtl/>
        </w:rPr>
        <w:t>הדרישה להכרזה ב"</w:t>
      </w:r>
      <w:r w:rsidR="00533DB4" w:rsidRPr="00B55C12">
        <w:rPr>
          <w:rFonts w:cs="David" w:hint="cs"/>
          <w:sz w:val="24"/>
          <w:szCs w:val="24"/>
          <w:u w:val="single"/>
          <w:rtl/>
        </w:rPr>
        <w:t>מקום</w:t>
      </w:r>
      <w:r w:rsidR="004F7C45" w:rsidRPr="00B55C12">
        <w:rPr>
          <w:rFonts w:cs="David" w:hint="cs"/>
          <w:sz w:val="24"/>
          <w:szCs w:val="24"/>
          <w:u w:val="single"/>
          <w:rtl/>
        </w:rPr>
        <w:t>" מסוים</w:t>
      </w:r>
      <w:r w:rsidR="00533DB4">
        <w:rPr>
          <w:rFonts w:cs="David" w:hint="cs"/>
          <w:sz w:val="24"/>
          <w:szCs w:val="24"/>
          <w:rtl/>
        </w:rPr>
        <w:t xml:space="preserve">: </w:t>
      </w:r>
      <w:r w:rsidR="00055C25">
        <w:rPr>
          <w:rFonts w:cs="David" w:hint="cs"/>
          <w:sz w:val="24"/>
          <w:szCs w:val="24"/>
          <w:rtl/>
        </w:rPr>
        <w:t xml:space="preserve">על הוועדה ליתן דעתה האם ההכרזה שניתנה בתקופת עיד אל פיטר  </w:t>
      </w:r>
      <w:r w:rsidR="006A4B3D">
        <w:rPr>
          <w:rFonts w:cs="David" w:hint="cs"/>
          <w:sz w:val="24"/>
          <w:szCs w:val="24"/>
          <w:rtl/>
        </w:rPr>
        <w:t xml:space="preserve">החלה על רצועת החוף לאורך קילומטרים רבים, </w:t>
      </w:r>
      <w:r w:rsidR="00055C25">
        <w:rPr>
          <w:rFonts w:cs="David" w:hint="cs"/>
          <w:sz w:val="24"/>
          <w:szCs w:val="24"/>
          <w:rtl/>
        </w:rPr>
        <w:t xml:space="preserve">עומדת בהגדרה של "מקום" הקבועה בחוק. </w:t>
      </w:r>
      <w:r w:rsidR="00055C25" w:rsidRPr="00055C25">
        <w:rPr>
          <w:rFonts w:cs="David" w:hint="cs"/>
          <w:sz w:val="24"/>
          <w:szCs w:val="24"/>
          <w:u w:val="single"/>
          <w:rtl/>
        </w:rPr>
        <w:t xml:space="preserve">בהקשר זה יוער כי הביטוי "מקום" הוא ביטוי מצומצם מטיבו, </w:t>
      </w:r>
      <w:r w:rsidR="006A4B3D">
        <w:rPr>
          <w:rFonts w:cs="David" w:hint="cs"/>
          <w:sz w:val="24"/>
          <w:szCs w:val="24"/>
          <w:u w:val="single"/>
          <w:rtl/>
        </w:rPr>
        <w:t xml:space="preserve">והדברים אמורים במיוחד בהתחשב בכך שהוועדה נמנעה </w:t>
      </w:r>
      <w:r w:rsidR="006A4B3D" w:rsidRPr="00E91B40">
        <w:rPr>
          <w:rFonts w:cs="David" w:hint="eastAsia"/>
          <w:b/>
          <w:bCs/>
          <w:sz w:val="24"/>
          <w:szCs w:val="24"/>
          <w:u w:val="single"/>
          <w:rtl/>
        </w:rPr>
        <w:t>במכוון</w:t>
      </w:r>
      <w:r w:rsidR="006A4B3D">
        <w:rPr>
          <w:rFonts w:cs="David" w:hint="cs"/>
          <w:sz w:val="24"/>
          <w:szCs w:val="24"/>
          <w:u w:val="single"/>
          <w:rtl/>
        </w:rPr>
        <w:t xml:space="preserve"> משימוש במילה הרחבה יותר - </w:t>
      </w:r>
      <w:r w:rsidR="004F7C45" w:rsidRPr="00055C25">
        <w:rPr>
          <w:rFonts w:cs="David" w:hint="cs"/>
          <w:sz w:val="24"/>
          <w:szCs w:val="24"/>
          <w:u w:val="single"/>
          <w:rtl/>
        </w:rPr>
        <w:t>"א</w:t>
      </w:r>
      <w:r w:rsidR="00055C25" w:rsidRPr="00055C25">
        <w:rPr>
          <w:rFonts w:cs="David" w:hint="cs"/>
          <w:sz w:val="24"/>
          <w:szCs w:val="24"/>
          <w:u w:val="single"/>
          <w:rtl/>
        </w:rPr>
        <w:t>י</w:t>
      </w:r>
      <w:r w:rsidR="004F7C45" w:rsidRPr="00055C25">
        <w:rPr>
          <w:rFonts w:cs="David" w:hint="cs"/>
          <w:sz w:val="24"/>
          <w:szCs w:val="24"/>
          <w:u w:val="single"/>
          <w:rtl/>
        </w:rPr>
        <w:t>זור".</w:t>
      </w:r>
      <w:r w:rsidR="004F7C45">
        <w:rPr>
          <w:rFonts w:cs="David" w:hint="cs"/>
          <w:sz w:val="24"/>
          <w:szCs w:val="24"/>
          <w:rtl/>
        </w:rPr>
        <w:t xml:space="preserve"> </w:t>
      </w:r>
      <w:r w:rsidR="00055C25">
        <w:rPr>
          <w:rFonts w:cs="David" w:hint="cs"/>
          <w:sz w:val="24"/>
          <w:szCs w:val="24"/>
          <w:rtl/>
        </w:rPr>
        <w:t xml:space="preserve"> </w:t>
      </w:r>
    </w:p>
    <w:p w:rsidR="00265DCD" w:rsidRPr="00055C25" w:rsidRDefault="00265DCD" w:rsidP="00265DCD">
      <w:pPr>
        <w:shd w:val="clear" w:color="auto" w:fill="FFFFFF"/>
        <w:spacing w:after="0" w:line="360" w:lineRule="auto"/>
        <w:jc w:val="both"/>
        <w:outlineLvl w:val="3"/>
        <w:rPr>
          <w:rFonts w:cs="David"/>
          <w:b/>
          <w:bCs/>
          <w:sz w:val="6"/>
          <w:szCs w:val="6"/>
          <w:rtl/>
        </w:rPr>
      </w:pPr>
    </w:p>
    <w:p w:rsidR="00DC570F" w:rsidRPr="0008105D" w:rsidRDefault="00055C25" w:rsidP="00055C25">
      <w:pPr>
        <w:shd w:val="clear" w:color="auto" w:fill="FFFFFF"/>
        <w:spacing w:after="0" w:line="360" w:lineRule="auto"/>
        <w:jc w:val="both"/>
        <w:outlineLvl w:val="3"/>
        <w:rPr>
          <w:rFonts w:cs="David"/>
          <w:sz w:val="24"/>
          <w:szCs w:val="24"/>
          <w:rtl/>
        </w:rPr>
      </w:pPr>
      <w:r w:rsidRPr="00055C25">
        <w:rPr>
          <w:rFonts w:cs="David" w:hint="cs"/>
          <w:sz w:val="24"/>
          <w:szCs w:val="24"/>
          <w:u w:val="single"/>
          <w:rtl/>
        </w:rPr>
        <w:t xml:space="preserve">ג. </w:t>
      </w:r>
      <w:r w:rsidR="00533DB4" w:rsidRPr="00055C25">
        <w:rPr>
          <w:rFonts w:cs="David" w:hint="cs"/>
          <w:sz w:val="24"/>
          <w:szCs w:val="24"/>
          <w:u w:val="single"/>
          <w:rtl/>
        </w:rPr>
        <w:t>פרסו</w:t>
      </w:r>
      <w:r>
        <w:rPr>
          <w:rFonts w:cs="David" w:hint="cs"/>
          <w:sz w:val="24"/>
          <w:szCs w:val="24"/>
          <w:u w:val="single"/>
          <w:rtl/>
        </w:rPr>
        <w:t>ם</w:t>
      </w:r>
      <w:r w:rsidRPr="00055C25">
        <w:rPr>
          <w:rFonts w:cs="David" w:hint="cs"/>
          <w:sz w:val="24"/>
          <w:szCs w:val="24"/>
          <w:u w:val="single"/>
          <w:rtl/>
        </w:rPr>
        <w:t xml:space="preserve"> ההכרזות</w:t>
      </w:r>
      <w:r w:rsidR="00533DB4" w:rsidRPr="00E91B40">
        <w:rPr>
          <w:rFonts w:cs="David"/>
          <w:sz w:val="24"/>
          <w:szCs w:val="24"/>
          <w:rtl/>
        </w:rPr>
        <w:t xml:space="preserve">: </w:t>
      </w:r>
      <w:r w:rsidR="0095402A">
        <w:rPr>
          <w:rFonts w:cs="David" w:hint="cs"/>
          <w:sz w:val="24"/>
          <w:szCs w:val="24"/>
          <w:rtl/>
        </w:rPr>
        <w:t xml:space="preserve">סעיף 6ב(ג) לחוק קובע כי </w:t>
      </w:r>
      <w:r w:rsidR="0095402A" w:rsidRPr="0095402A">
        <w:rPr>
          <w:rFonts w:cs="David" w:hint="cs"/>
          <w:sz w:val="24"/>
          <w:szCs w:val="24"/>
          <w:rtl/>
        </w:rPr>
        <w:t xml:space="preserve">מפקד המחוז יודיע לציבור העוברים במקום המוכרז על קיומה של סמכות החיפוש לפי </w:t>
      </w:r>
      <w:r w:rsidR="0095402A" w:rsidRPr="0008105D">
        <w:rPr>
          <w:rFonts w:cs="David" w:hint="cs"/>
          <w:sz w:val="24"/>
          <w:szCs w:val="24"/>
          <w:rtl/>
        </w:rPr>
        <w:t xml:space="preserve">סעיף זה. </w:t>
      </w:r>
      <w:r w:rsidR="00DC570F" w:rsidRPr="0008105D">
        <w:rPr>
          <w:rFonts w:cs="David" w:hint="cs"/>
          <w:sz w:val="24"/>
          <w:szCs w:val="24"/>
          <w:rtl/>
        </w:rPr>
        <w:t>על פי הנוהל המשטרתי בנ</w:t>
      </w:r>
      <w:r w:rsidR="009B2C26" w:rsidRPr="0008105D">
        <w:rPr>
          <w:rFonts w:cs="David" w:hint="cs"/>
          <w:sz w:val="24"/>
          <w:szCs w:val="24"/>
          <w:rtl/>
        </w:rPr>
        <w:t xml:space="preserve">ושא, מפקד המחוז יורה על דרכי הפרסום האפשריים ביחס להכרזה </w:t>
      </w:r>
      <w:r w:rsidR="0008105D" w:rsidRPr="0008105D">
        <w:rPr>
          <w:rFonts w:cs="David" w:hint="cs"/>
          <w:sz w:val="24"/>
          <w:szCs w:val="24"/>
          <w:rtl/>
        </w:rPr>
        <w:t>ב</w:t>
      </w:r>
      <w:r>
        <w:rPr>
          <w:rFonts w:cs="David" w:hint="cs"/>
          <w:sz w:val="24"/>
          <w:szCs w:val="24"/>
          <w:rtl/>
        </w:rPr>
        <w:t xml:space="preserve">מספר אמצעים ובהם </w:t>
      </w:r>
      <w:r w:rsidR="009B2C26" w:rsidRPr="0008105D">
        <w:rPr>
          <w:rFonts w:cs="David" w:hint="cs"/>
          <w:sz w:val="24"/>
          <w:szCs w:val="24"/>
          <w:rtl/>
        </w:rPr>
        <w:t>שילוט ב</w:t>
      </w:r>
      <w:r w:rsidR="0008105D" w:rsidRPr="0008105D">
        <w:rPr>
          <w:rFonts w:cs="David" w:hint="cs"/>
          <w:sz w:val="24"/>
          <w:szCs w:val="24"/>
          <w:rtl/>
        </w:rPr>
        <w:t>מקומות בולטים בתוך המקום המוכרז;</w:t>
      </w:r>
      <w:r w:rsidR="009B2C26" w:rsidRPr="0008105D">
        <w:rPr>
          <w:rFonts w:cs="David" w:hint="cs"/>
          <w:sz w:val="24"/>
          <w:szCs w:val="24"/>
          <w:rtl/>
        </w:rPr>
        <w:t xml:space="preserve"> הודעה באתר האינטרנט של המשטרה</w:t>
      </w:r>
      <w:r w:rsidR="0008105D" w:rsidRPr="0008105D">
        <w:rPr>
          <w:rFonts w:cs="David" w:hint="cs"/>
          <w:sz w:val="24"/>
          <w:szCs w:val="24"/>
          <w:rtl/>
        </w:rPr>
        <w:t>;</w:t>
      </w:r>
      <w:r w:rsidR="009B2C26" w:rsidRPr="0008105D">
        <w:rPr>
          <w:rFonts w:cs="David" w:hint="cs"/>
          <w:sz w:val="24"/>
          <w:szCs w:val="24"/>
          <w:rtl/>
        </w:rPr>
        <w:t xml:space="preserve"> הודעה על ידי הרשות המקומית </w:t>
      </w:r>
      <w:r w:rsidR="0008105D" w:rsidRPr="0008105D">
        <w:rPr>
          <w:rFonts w:cs="David" w:hint="cs"/>
          <w:sz w:val="24"/>
          <w:szCs w:val="24"/>
          <w:rtl/>
        </w:rPr>
        <w:t>ש</w:t>
      </w:r>
      <w:r w:rsidR="009B2C26" w:rsidRPr="0008105D">
        <w:rPr>
          <w:rFonts w:cs="David" w:hint="cs"/>
          <w:sz w:val="24"/>
          <w:szCs w:val="24"/>
          <w:rtl/>
        </w:rPr>
        <w:t>בתחומה נמצא המקום המוכרז</w:t>
      </w:r>
      <w:r w:rsidR="0008105D" w:rsidRPr="0008105D">
        <w:rPr>
          <w:rFonts w:cs="David" w:hint="cs"/>
          <w:sz w:val="24"/>
          <w:szCs w:val="24"/>
          <w:rtl/>
        </w:rPr>
        <w:t>;</w:t>
      </w:r>
      <w:r w:rsidR="009B2C26" w:rsidRPr="0008105D">
        <w:rPr>
          <w:rFonts w:cs="David" w:hint="cs"/>
          <w:sz w:val="24"/>
          <w:szCs w:val="24"/>
          <w:rtl/>
        </w:rPr>
        <w:t xml:space="preserve"> </w:t>
      </w:r>
      <w:r w:rsidR="0008105D" w:rsidRPr="0008105D">
        <w:rPr>
          <w:rFonts w:cs="David" w:hint="cs"/>
          <w:sz w:val="24"/>
          <w:szCs w:val="24"/>
          <w:rtl/>
        </w:rPr>
        <w:t>ו</w:t>
      </w:r>
      <w:r w:rsidR="009B2C26" w:rsidRPr="0008105D">
        <w:rPr>
          <w:rFonts w:cs="David" w:hint="cs"/>
          <w:sz w:val="24"/>
          <w:szCs w:val="24"/>
          <w:rtl/>
        </w:rPr>
        <w:t>פרסום באמצע</w:t>
      </w:r>
      <w:r w:rsidR="0008105D" w:rsidRPr="0008105D">
        <w:rPr>
          <w:rFonts w:cs="David" w:hint="cs"/>
          <w:sz w:val="24"/>
          <w:szCs w:val="24"/>
          <w:rtl/>
        </w:rPr>
        <w:t>י</w:t>
      </w:r>
      <w:r w:rsidR="009B2C26" w:rsidRPr="0008105D">
        <w:rPr>
          <w:rFonts w:cs="David" w:hint="cs"/>
          <w:sz w:val="24"/>
          <w:szCs w:val="24"/>
          <w:rtl/>
        </w:rPr>
        <w:t xml:space="preserve"> תקשורת שונים. על פי הנוהל יכלול הפרסום הודעה בדבר ההכרזה, תוקפה, תחומה (כולל מפה) ומשמעות</w:t>
      </w:r>
      <w:r w:rsidR="0008105D" w:rsidRPr="0008105D">
        <w:rPr>
          <w:rFonts w:cs="David" w:hint="cs"/>
          <w:sz w:val="24"/>
          <w:szCs w:val="24"/>
          <w:rtl/>
        </w:rPr>
        <w:t xml:space="preserve"> ההכרזה</w:t>
      </w:r>
      <w:r w:rsidR="009B2C26" w:rsidRPr="0008105D">
        <w:rPr>
          <w:rFonts w:cs="David" w:hint="cs"/>
          <w:sz w:val="24"/>
          <w:szCs w:val="24"/>
          <w:rtl/>
        </w:rPr>
        <w:t>.</w:t>
      </w:r>
    </w:p>
    <w:p w:rsidR="00533DB4" w:rsidRPr="00055C25" w:rsidRDefault="00055C25" w:rsidP="009451A9">
      <w:pPr>
        <w:shd w:val="clear" w:color="auto" w:fill="FFFFFF"/>
        <w:spacing w:after="0" w:line="360" w:lineRule="auto"/>
        <w:jc w:val="both"/>
        <w:outlineLvl w:val="3"/>
        <w:rPr>
          <w:rFonts w:cs="David"/>
          <w:sz w:val="24"/>
          <w:szCs w:val="24"/>
          <w:u w:val="single"/>
          <w:rtl/>
        </w:rPr>
      </w:pPr>
      <w:r w:rsidRPr="00055C25">
        <w:rPr>
          <w:rFonts w:cs="David" w:hint="cs"/>
          <w:sz w:val="24"/>
          <w:szCs w:val="24"/>
          <w:u w:val="single"/>
          <w:rtl/>
        </w:rPr>
        <w:t xml:space="preserve">לקראת הדיון לא הצלחנו לקבל מידע בדבר קיומה של דרישת הפרסום </w:t>
      </w:r>
      <w:r w:rsidR="009451A9">
        <w:rPr>
          <w:rFonts w:cs="David" w:hint="cs"/>
          <w:sz w:val="24"/>
          <w:szCs w:val="24"/>
          <w:u w:val="single"/>
          <w:rtl/>
        </w:rPr>
        <w:t>ומוצע</w:t>
      </w:r>
      <w:r w:rsidR="0095402A" w:rsidRPr="00055C25">
        <w:rPr>
          <w:rFonts w:cs="David" w:hint="cs"/>
          <w:sz w:val="24"/>
          <w:szCs w:val="24"/>
          <w:u w:val="single"/>
          <w:rtl/>
        </w:rPr>
        <w:t xml:space="preserve"> כי הוועדה תיבחן </w:t>
      </w:r>
      <w:r w:rsidRPr="00055C25">
        <w:rPr>
          <w:rFonts w:cs="David" w:hint="cs"/>
          <w:sz w:val="24"/>
          <w:szCs w:val="24"/>
          <w:u w:val="single"/>
          <w:rtl/>
        </w:rPr>
        <w:t>גם את הנושא הנ"ל</w:t>
      </w:r>
      <w:r w:rsidR="0095402A" w:rsidRPr="00055C25">
        <w:rPr>
          <w:rFonts w:cs="David" w:hint="cs"/>
          <w:sz w:val="24"/>
          <w:szCs w:val="24"/>
          <w:u w:val="single"/>
          <w:rtl/>
        </w:rPr>
        <w:t xml:space="preserve">. </w:t>
      </w:r>
    </w:p>
    <w:p w:rsidR="00533DB4" w:rsidRPr="00055C25" w:rsidRDefault="00533DB4" w:rsidP="00265DCD">
      <w:pPr>
        <w:shd w:val="clear" w:color="auto" w:fill="FFFFFF"/>
        <w:spacing w:after="0" w:line="360" w:lineRule="auto"/>
        <w:jc w:val="both"/>
        <w:outlineLvl w:val="3"/>
        <w:rPr>
          <w:rFonts w:cs="David"/>
          <w:b/>
          <w:bCs/>
          <w:sz w:val="10"/>
          <w:szCs w:val="10"/>
          <w:rtl/>
        </w:rPr>
      </w:pPr>
    </w:p>
    <w:p w:rsidR="00CB0B69" w:rsidRDefault="00055C25" w:rsidP="006A4B3D">
      <w:pPr>
        <w:shd w:val="clear" w:color="auto" w:fill="FFFFFF"/>
        <w:spacing w:after="0" w:line="360" w:lineRule="auto"/>
        <w:jc w:val="both"/>
        <w:outlineLvl w:val="3"/>
        <w:rPr>
          <w:rFonts w:cs="David"/>
          <w:sz w:val="24"/>
          <w:szCs w:val="24"/>
          <w:rtl/>
        </w:rPr>
      </w:pPr>
      <w:r w:rsidRPr="00055C25">
        <w:rPr>
          <w:rFonts w:cs="David" w:hint="cs"/>
          <w:sz w:val="24"/>
          <w:szCs w:val="24"/>
          <w:u w:val="single"/>
          <w:rtl/>
        </w:rPr>
        <w:t xml:space="preserve">ד. </w:t>
      </w:r>
      <w:r w:rsidR="0095402A" w:rsidRPr="00055C25">
        <w:rPr>
          <w:rFonts w:cs="David" w:hint="cs"/>
          <w:sz w:val="24"/>
          <w:szCs w:val="24"/>
          <w:u w:val="single"/>
          <w:rtl/>
        </w:rPr>
        <w:t xml:space="preserve"> </w:t>
      </w:r>
      <w:r w:rsidR="00943164" w:rsidRPr="00055C25">
        <w:rPr>
          <w:rFonts w:cs="David" w:hint="cs"/>
          <w:sz w:val="24"/>
          <w:szCs w:val="24"/>
          <w:u w:val="single"/>
          <w:rtl/>
        </w:rPr>
        <w:t>דיווח</w:t>
      </w:r>
      <w:r w:rsidR="00533DB4" w:rsidRPr="00055C25">
        <w:rPr>
          <w:rFonts w:cs="David" w:hint="cs"/>
          <w:sz w:val="24"/>
          <w:szCs w:val="24"/>
          <w:u w:val="single"/>
          <w:rtl/>
        </w:rPr>
        <w:t>:</w:t>
      </w:r>
      <w:r w:rsidR="00943164">
        <w:rPr>
          <w:rFonts w:cs="David" w:hint="cs"/>
          <w:sz w:val="24"/>
          <w:szCs w:val="24"/>
          <w:rtl/>
        </w:rPr>
        <w:t xml:space="preserve"> </w:t>
      </w:r>
      <w:r w:rsidR="00306387">
        <w:rPr>
          <w:rFonts w:cs="David" w:hint="cs"/>
          <w:sz w:val="24"/>
          <w:szCs w:val="24"/>
          <w:rtl/>
        </w:rPr>
        <w:t xml:space="preserve">סעיף 6ב(ה) מחיל חובת דיווח </w:t>
      </w:r>
      <w:r w:rsidR="006664D5">
        <w:rPr>
          <w:rFonts w:cs="David" w:hint="cs"/>
          <w:sz w:val="24"/>
          <w:szCs w:val="24"/>
          <w:rtl/>
        </w:rPr>
        <w:t xml:space="preserve">מפורטת </w:t>
      </w:r>
      <w:r w:rsidR="00306387">
        <w:rPr>
          <w:rFonts w:cs="David" w:hint="cs"/>
          <w:sz w:val="24"/>
          <w:szCs w:val="24"/>
          <w:rtl/>
        </w:rPr>
        <w:t>של השר לוועדה</w:t>
      </w:r>
      <w:r>
        <w:rPr>
          <w:rFonts w:cs="David" w:hint="cs"/>
          <w:sz w:val="24"/>
          <w:szCs w:val="24"/>
          <w:rtl/>
        </w:rPr>
        <w:t xml:space="preserve"> על</w:t>
      </w:r>
      <w:r w:rsidR="006664D5">
        <w:rPr>
          <w:rFonts w:cs="David" w:hint="cs"/>
          <w:sz w:val="24"/>
          <w:szCs w:val="24"/>
          <w:rtl/>
        </w:rPr>
        <w:t xml:space="preserve"> </w:t>
      </w:r>
      <w:r w:rsidR="00306387">
        <w:rPr>
          <w:rFonts w:cs="David" w:hint="cs"/>
          <w:sz w:val="24"/>
          <w:szCs w:val="24"/>
          <w:rtl/>
        </w:rPr>
        <w:t>"</w:t>
      </w:r>
      <w:r w:rsidR="00306387" w:rsidRPr="00063D5D">
        <w:rPr>
          <w:rFonts w:cs="David" w:hint="cs"/>
          <w:sz w:val="24"/>
          <w:szCs w:val="24"/>
          <w:rtl/>
        </w:rPr>
        <w:t>מספר ומיקום ההכרזות שניתנו לפי סעיף זה, הטעמים להכרזות, החיפושים שנערכו והשפעת ההכרזות, על פי הערכתו, על ביטחון הציבור."</w:t>
      </w:r>
      <w:r w:rsidR="00306387">
        <w:rPr>
          <w:rFonts w:cs="David" w:hint="cs"/>
          <w:sz w:val="24"/>
          <w:szCs w:val="24"/>
          <w:rtl/>
        </w:rPr>
        <w:t xml:space="preserve"> </w:t>
      </w:r>
      <w:r w:rsidR="009451A9">
        <w:rPr>
          <w:rFonts w:cs="David" w:hint="cs"/>
          <w:sz w:val="24"/>
          <w:szCs w:val="24"/>
          <w:rtl/>
        </w:rPr>
        <w:t xml:space="preserve">התכלית שעמדה ביסוד דרישת הדיווח היא </w:t>
      </w:r>
      <w:r w:rsidR="006A4B3D">
        <w:rPr>
          <w:rFonts w:cs="David" w:hint="cs"/>
          <w:sz w:val="24"/>
          <w:szCs w:val="24"/>
          <w:rtl/>
        </w:rPr>
        <w:t xml:space="preserve">איסוף </w:t>
      </w:r>
      <w:r w:rsidR="009451A9">
        <w:rPr>
          <w:rFonts w:cs="David" w:hint="cs"/>
          <w:sz w:val="24"/>
          <w:szCs w:val="24"/>
          <w:rtl/>
        </w:rPr>
        <w:t xml:space="preserve">מידע שיאפשר לוועדה לבחון האם החיפושים מתבצעים באופן ראוי וללא פרופיילינג. </w:t>
      </w:r>
      <w:r w:rsidR="00F62449">
        <w:rPr>
          <w:rFonts w:cs="David" w:hint="cs"/>
          <w:sz w:val="24"/>
          <w:szCs w:val="24"/>
          <w:rtl/>
        </w:rPr>
        <w:t>ואולם, ב</w:t>
      </w:r>
      <w:r>
        <w:rPr>
          <w:rFonts w:cs="David" w:hint="cs"/>
          <w:sz w:val="24"/>
          <w:szCs w:val="24"/>
          <w:rtl/>
        </w:rPr>
        <w:t xml:space="preserve">דיווחו של השר לביטחון הפנים (לרבות דיווחו המשלים מיום 25.12.17) </w:t>
      </w:r>
      <w:r w:rsidR="00A44795" w:rsidRPr="00F62449">
        <w:rPr>
          <w:rFonts w:cs="David" w:hint="cs"/>
          <w:sz w:val="24"/>
          <w:szCs w:val="24"/>
          <w:rtl/>
        </w:rPr>
        <w:t>לא צוי</w:t>
      </w:r>
      <w:r w:rsidR="00533DB4" w:rsidRPr="00F62449">
        <w:rPr>
          <w:rFonts w:cs="David" w:hint="cs"/>
          <w:sz w:val="24"/>
          <w:szCs w:val="24"/>
          <w:rtl/>
        </w:rPr>
        <w:t>נו</w:t>
      </w:r>
      <w:r w:rsidR="00A44795" w:rsidRPr="00F62449">
        <w:rPr>
          <w:rFonts w:cs="David" w:hint="cs"/>
          <w:sz w:val="24"/>
          <w:szCs w:val="24"/>
          <w:rtl/>
        </w:rPr>
        <w:t xml:space="preserve"> מספר החיפושים שבוצע</w:t>
      </w:r>
      <w:r w:rsidR="00533DB4" w:rsidRPr="00F62449">
        <w:rPr>
          <w:rFonts w:cs="David" w:hint="cs"/>
          <w:sz w:val="24"/>
          <w:szCs w:val="24"/>
          <w:rtl/>
        </w:rPr>
        <w:t>ו</w:t>
      </w:r>
      <w:r w:rsidR="00A44795" w:rsidRPr="00F62449">
        <w:rPr>
          <w:rFonts w:cs="David" w:hint="cs"/>
          <w:sz w:val="24"/>
          <w:szCs w:val="24"/>
          <w:rtl/>
        </w:rPr>
        <w:t xml:space="preserve"> לפי הסעיף</w:t>
      </w:r>
      <w:r w:rsidR="00533DB4" w:rsidRPr="00F62449">
        <w:rPr>
          <w:rFonts w:cs="David" w:hint="cs"/>
          <w:sz w:val="24"/>
          <w:szCs w:val="24"/>
          <w:rtl/>
        </w:rPr>
        <w:t xml:space="preserve"> בכל אחת מן ההכרזות</w:t>
      </w:r>
      <w:r w:rsidR="00A44795" w:rsidRPr="00F62449">
        <w:rPr>
          <w:rFonts w:cs="David" w:hint="cs"/>
          <w:sz w:val="24"/>
          <w:szCs w:val="24"/>
          <w:rtl/>
        </w:rPr>
        <w:t xml:space="preserve">. </w:t>
      </w:r>
      <w:r w:rsidR="00DE305A" w:rsidRPr="00F62449">
        <w:rPr>
          <w:rFonts w:cs="David" w:hint="cs"/>
          <w:sz w:val="24"/>
          <w:szCs w:val="24"/>
          <w:u w:val="single"/>
          <w:rtl/>
        </w:rPr>
        <w:t xml:space="preserve">העדר מידע זה מקשה על </w:t>
      </w:r>
      <w:r w:rsidR="00306387" w:rsidRPr="00F62449">
        <w:rPr>
          <w:rFonts w:cs="David" w:hint="cs"/>
          <w:sz w:val="24"/>
          <w:szCs w:val="24"/>
          <w:u w:val="single"/>
          <w:rtl/>
        </w:rPr>
        <w:t>הפיקוח הפרלמנטרי של הוועדה</w:t>
      </w:r>
      <w:r w:rsidR="00DE305A" w:rsidRPr="00F62449">
        <w:rPr>
          <w:rFonts w:cs="David" w:hint="cs"/>
          <w:sz w:val="24"/>
          <w:szCs w:val="24"/>
          <w:u w:val="single"/>
          <w:rtl/>
        </w:rPr>
        <w:t xml:space="preserve">, ויש מקום </w:t>
      </w:r>
      <w:r w:rsidR="00F62449">
        <w:rPr>
          <w:rFonts w:cs="David" w:hint="cs"/>
          <w:sz w:val="24"/>
          <w:szCs w:val="24"/>
          <w:u w:val="single"/>
          <w:rtl/>
        </w:rPr>
        <w:t xml:space="preserve">לבחון דרישה של </w:t>
      </w:r>
      <w:r w:rsidR="00DE305A" w:rsidRPr="00F62449">
        <w:rPr>
          <w:rFonts w:cs="David" w:hint="cs"/>
          <w:sz w:val="24"/>
          <w:szCs w:val="24"/>
          <w:u w:val="single"/>
          <w:rtl/>
        </w:rPr>
        <w:t>השלמת המידע החסר</w:t>
      </w:r>
      <w:r w:rsidR="009451A9">
        <w:rPr>
          <w:rFonts w:cs="David" w:hint="cs"/>
          <w:sz w:val="24"/>
          <w:szCs w:val="24"/>
          <w:u w:val="single"/>
          <w:rtl/>
        </w:rPr>
        <w:t xml:space="preserve"> </w:t>
      </w:r>
      <w:r w:rsidR="006A4B3D">
        <w:rPr>
          <w:rFonts w:cs="David" w:hint="cs"/>
          <w:sz w:val="24"/>
          <w:szCs w:val="24"/>
          <w:u w:val="single"/>
          <w:rtl/>
        </w:rPr>
        <w:t xml:space="preserve">וכיצד ניתן לוודא </w:t>
      </w:r>
      <w:r w:rsidR="009451A9">
        <w:rPr>
          <w:rFonts w:cs="David" w:hint="cs"/>
          <w:sz w:val="24"/>
          <w:szCs w:val="24"/>
          <w:u w:val="single"/>
          <w:rtl/>
        </w:rPr>
        <w:t>כי בעתיד ייאסף</w:t>
      </w:r>
      <w:r w:rsidR="009451A9" w:rsidRPr="009451A9">
        <w:rPr>
          <w:rFonts w:cs="David" w:hint="cs"/>
          <w:sz w:val="24"/>
          <w:szCs w:val="24"/>
          <w:u w:val="single"/>
          <w:rtl/>
        </w:rPr>
        <w:t xml:space="preserve"> </w:t>
      </w:r>
      <w:r w:rsidR="009451A9">
        <w:rPr>
          <w:rFonts w:cs="David" w:hint="cs"/>
          <w:sz w:val="24"/>
          <w:szCs w:val="24"/>
          <w:u w:val="single"/>
          <w:rtl/>
        </w:rPr>
        <w:t>המידע</w:t>
      </w:r>
      <w:r w:rsidR="006A4B3D">
        <w:rPr>
          <w:rFonts w:cs="David" w:hint="cs"/>
          <w:sz w:val="24"/>
          <w:szCs w:val="24"/>
          <w:u w:val="single"/>
          <w:rtl/>
        </w:rPr>
        <w:t xml:space="preserve"> כנדרש</w:t>
      </w:r>
      <w:r w:rsidR="00DE305A" w:rsidRPr="00F62449">
        <w:rPr>
          <w:rFonts w:cs="David" w:hint="cs"/>
          <w:sz w:val="24"/>
          <w:szCs w:val="24"/>
          <w:rtl/>
        </w:rPr>
        <w:t>.</w:t>
      </w:r>
      <w:r w:rsidR="0027643B" w:rsidRPr="00DE305A">
        <w:rPr>
          <w:rFonts w:cs="David" w:hint="cs"/>
          <w:b/>
          <w:bCs/>
          <w:sz w:val="24"/>
          <w:szCs w:val="24"/>
          <w:rtl/>
        </w:rPr>
        <w:t xml:space="preserve">  </w:t>
      </w:r>
    </w:p>
    <w:p w:rsidR="00F62449" w:rsidRPr="008A4F2A" w:rsidRDefault="00F62449" w:rsidP="00F62449">
      <w:pPr>
        <w:shd w:val="clear" w:color="auto" w:fill="FFFFFF"/>
        <w:spacing w:after="0" w:line="360" w:lineRule="auto"/>
        <w:jc w:val="both"/>
        <w:outlineLvl w:val="3"/>
        <w:rPr>
          <w:rFonts w:cs="David"/>
          <w:sz w:val="6"/>
          <w:szCs w:val="6"/>
          <w:rtl/>
        </w:rPr>
      </w:pPr>
    </w:p>
    <w:p w:rsidR="00063D5D" w:rsidRDefault="00F62449" w:rsidP="00E91B40">
      <w:pPr>
        <w:shd w:val="clear" w:color="auto" w:fill="FFFFFF"/>
        <w:spacing w:after="0" w:line="360" w:lineRule="auto"/>
        <w:jc w:val="both"/>
        <w:outlineLvl w:val="3"/>
        <w:rPr>
          <w:rFonts w:cs="David"/>
          <w:sz w:val="24"/>
          <w:szCs w:val="24"/>
          <w:u w:val="single"/>
          <w:rtl/>
        </w:rPr>
      </w:pPr>
      <w:r w:rsidRPr="00F62449">
        <w:rPr>
          <w:rFonts w:cs="David" w:hint="cs"/>
          <w:sz w:val="24"/>
          <w:szCs w:val="24"/>
          <w:u w:val="single"/>
          <w:rtl/>
        </w:rPr>
        <w:t xml:space="preserve">ה. </w:t>
      </w:r>
      <w:r w:rsidR="00DE305A" w:rsidRPr="00F62449">
        <w:rPr>
          <w:rFonts w:cs="David" w:hint="cs"/>
          <w:sz w:val="24"/>
          <w:szCs w:val="24"/>
          <w:u w:val="single"/>
          <w:rtl/>
        </w:rPr>
        <w:t xml:space="preserve"> השפעת ההכרזות על ביטחון הציבור</w:t>
      </w:r>
      <w:r w:rsidR="00DE305A" w:rsidRPr="00DE305A">
        <w:rPr>
          <w:rFonts w:cs="David" w:hint="cs"/>
          <w:sz w:val="24"/>
          <w:szCs w:val="24"/>
          <w:rtl/>
        </w:rPr>
        <w:t xml:space="preserve">: </w:t>
      </w:r>
      <w:r w:rsidR="008A4F2A">
        <w:rPr>
          <w:rFonts w:cs="David" w:hint="cs"/>
          <w:sz w:val="24"/>
          <w:szCs w:val="24"/>
          <w:rtl/>
        </w:rPr>
        <w:t xml:space="preserve">על פניו גם נושא זה לא קיבל מענה מספק בדיווחי השר: בדיווח המשלים צוין כי </w:t>
      </w:r>
      <w:r w:rsidR="00DE305A">
        <w:rPr>
          <w:rFonts w:cs="David" w:hint="cs"/>
          <w:sz w:val="24"/>
          <w:szCs w:val="24"/>
          <w:rtl/>
        </w:rPr>
        <w:t>"לאור השימוש הזהיר והמצומצם בהכרזות קיים קושי ל</w:t>
      </w:r>
      <w:r w:rsidR="00837B3B">
        <w:rPr>
          <w:rFonts w:cs="David" w:hint="cs"/>
          <w:sz w:val="24"/>
          <w:szCs w:val="24"/>
          <w:rtl/>
        </w:rPr>
        <w:t xml:space="preserve">העריך את השפעתן על שלום הציבור". </w:t>
      </w:r>
      <w:r w:rsidR="008A4F2A" w:rsidRPr="008A4F2A">
        <w:rPr>
          <w:rFonts w:cs="David" w:hint="cs"/>
          <w:sz w:val="24"/>
          <w:szCs w:val="24"/>
          <w:u w:val="single"/>
          <w:rtl/>
        </w:rPr>
        <w:t>אלא</w:t>
      </w:r>
      <w:r w:rsidR="008A4F2A">
        <w:rPr>
          <w:rFonts w:cs="David" w:hint="cs"/>
          <w:sz w:val="24"/>
          <w:szCs w:val="24"/>
          <w:u w:val="single"/>
          <w:rtl/>
        </w:rPr>
        <w:t>,</w:t>
      </w:r>
      <w:r w:rsidR="008A4F2A" w:rsidRPr="008A4F2A">
        <w:rPr>
          <w:rFonts w:cs="David" w:hint="cs"/>
          <w:sz w:val="24"/>
          <w:szCs w:val="24"/>
          <w:u w:val="single"/>
          <w:rtl/>
        </w:rPr>
        <w:t xml:space="preserve"> ש</w:t>
      </w:r>
      <w:r w:rsidR="00837B3B" w:rsidRPr="008A4F2A">
        <w:rPr>
          <w:rFonts w:cs="David" w:hint="cs"/>
          <w:sz w:val="24"/>
          <w:szCs w:val="24"/>
          <w:u w:val="single"/>
          <w:rtl/>
        </w:rPr>
        <w:t>הדרישה לבחינת ההשפעה של ההכרזה על שלום הציבור הייתה על מנת שלוועדה יהיו כלים טובים להחליט האם ראוי להאריך את הוראת השעה</w:t>
      </w:r>
      <w:r w:rsidR="006A4B3D">
        <w:rPr>
          <w:rFonts w:cs="David" w:hint="cs"/>
          <w:sz w:val="24"/>
          <w:szCs w:val="24"/>
          <w:u w:val="single"/>
          <w:rtl/>
        </w:rPr>
        <w:t xml:space="preserve"> </w:t>
      </w:r>
      <w:r w:rsidR="00E91B40">
        <w:rPr>
          <w:rFonts w:cs="David" w:hint="cs"/>
          <w:sz w:val="24"/>
          <w:szCs w:val="24"/>
          <w:u w:val="single"/>
          <w:rtl/>
        </w:rPr>
        <w:t xml:space="preserve">ויש ליתן מענה לאמור גם </w:t>
      </w:r>
      <w:r w:rsidR="006A4B3D">
        <w:rPr>
          <w:rFonts w:cs="David" w:hint="cs"/>
          <w:sz w:val="24"/>
          <w:szCs w:val="24"/>
          <w:u w:val="single"/>
          <w:rtl/>
        </w:rPr>
        <w:t xml:space="preserve">אם נעשה שימוש </w:t>
      </w:r>
      <w:r w:rsidR="00E91B40">
        <w:rPr>
          <w:rFonts w:cs="David" w:hint="cs"/>
          <w:sz w:val="24"/>
          <w:szCs w:val="24"/>
          <w:u w:val="single"/>
          <w:rtl/>
        </w:rPr>
        <w:t>מועט</w:t>
      </w:r>
      <w:r w:rsidR="006A4B3D">
        <w:rPr>
          <w:rFonts w:cs="David" w:hint="cs"/>
          <w:sz w:val="24"/>
          <w:szCs w:val="24"/>
          <w:u w:val="single"/>
          <w:rtl/>
        </w:rPr>
        <w:t xml:space="preserve"> בהכרזות</w:t>
      </w:r>
      <w:r w:rsidR="00837B3B" w:rsidRPr="008A4F2A">
        <w:rPr>
          <w:rFonts w:cs="David" w:hint="cs"/>
          <w:sz w:val="24"/>
          <w:szCs w:val="24"/>
          <w:u w:val="single"/>
          <w:rtl/>
        </w:rPr>
        <w:t xml:space="preserve">. </w:t>
      </w:r>
    </w:p>
    <w:p w:rsidR="008A4F2A" w:rsidRDefault="008A4F2A" w:rsidP="008A4F2A">
      <w:pPr>
        <w:shd w:val="clear" w:color="auto" w:fill="FFFFFF"/>
        <w:spacing w:after="0" w:line="360" w:lineRule="auto"/>
        <w:jc w:val="both"/>
        <w:outlineLvl w:val="3"/>
        <w:rPr>
          <w:rFonts w:cs="David"/>
          <w:sz w:val="24"/>
          <w:szCs w:val="24"/>
          <w:u w:val="single"/>
          <w:rtl/>
        </w:rPr>
      </w:pPr>
    </w:p>
    <w:p w:rsidR="00DE305A" w:rsidRDefault="008A4F2A" w:rsidP="006A4B3D">
      <w:pPr>
        <w:shd w:val="clear" w:color="auto" w:fill="FFFFFF"/>
        <w:spacing w:after="0" w:line="360" w:lineRule="auto"/>
        <w:jc w:val="both"/>
        <w:outlineLvl w:val="3"/>
        <w:rPr>
          <w:rFonts w:cs="David"/>
          <w:sz w:val="24"/>
          <w:szCs w:val="24"/>
          <w:rtl/>
        </w:rPr>
      </w:pPr>
      <w:r w:rsidRPr="008A4F2A">
        <w:rPr>
          <w:rFonts w:cs="David" w:hint="cs"/>
          <w:b/>
          <w:bCs/>
          <w:sz w:val="24"/>
          <w:szCs w:val="24"/>
          <w:rtl/>
        </w:rPr>
        <w:t xml:space="preserve">נוכח האמור, </w:t>
      </w:r>
      <w:r>
        <w:rPr>
          <w:rFonts w:cs="David" w:hint="cs"/>
          <w:b/>
          <w:bCs/>
          <w:sz w:val="24"/>
          <w:szCs w:val="24"/>
          <w:rtl/>
        </w:rPr>
        <w:t>על הוועדה לבחון אם נכון יהיה להאריך את הוראת השעה לתקופה שנתבקשה</w:t>
      </w:r>
      <w:r w:rsidR="006A4B3D">
        <w:rPr>
          <w:rFonts w:cs="David" w:hint="cs"/>
          <w:b/>
          <w:bCs/>
          <w:sz w:val="24"/>
          <w:szCs w:val="24"/>
          <w:rtl/>
        </w:rPr>
        <w:t xml:space="preserve"> (שלוש שנים)</w:t>
      </w:r>
      <w:r>
        <w:rPr>
          <w:rFonts w:cs="David" w:hint="cs"/>
          <w:b/>
          <w:bCs/>
          <w:sz w:val="24"/>
          <w:szCs w:val="24"/>
          <w:rtl/>
        </w:rPr>
        <w:t xml:space="preserve">. </w:t>
      </w:r>
      <w:r w:rsidR="009451A9">
        <w:rPr>
          <w:rFonts w:cs="David" w:hint="cs"/>
          <w:b/>
          <w:bCs/>
          <w:sz w:val="24"/>
          <w:szCs w:val="24"/>
          <w:rtl/>
        </w:rPr>
        <w:t xml:space="preserve">ככל שתוארך הארכת השעה </w:t>
      </w:r>
      <w:r w:rsidR="003D5831">
        <w:rPr>
          <w:rFonts w:cs="David"/>
          <w:b/>
          <w:bCs/>
          <w:sz w:val="24"/>
          <w:szCs w:val="24"/>
          <w:rtl/>
        </w:rPr>
        <w:t>–</w:t>
      </w:r>
      <w:r w:rsidR="003D5831">
        <w:rPr>
          <w:rFonts w:cs="David" w:hint="cs"/>
          <w:b/>
          <w:bCs/>
          <w:sz w:val="24"/>
          <w:szCs w:val="24"/>
          <w:rtl/>
        </w:rPr>
        <w:t xml:space="preserve"> ראוי לבחון כיצד </w:t>
      </w:r>
      <w:r w:rsidR="006A4B3D">
        <w:rPr>
          <w:rFonts w:cs="David" w:hint="cs"/>
          <w:b/>
          <w:bCs/>
          <w:sz w:val="24"/>
          <w:szCs w:val="24"/>
          <w:rtl/>
        </w:rPr>
        <w:t xml:space="preserve">ניתן להבטיח כי </w:t>
      </w:r>
      <w:r w:rsidR="003D5831">
        <w:rPr>
          <w:rFonts w:cs="David" w:hint="cs"/>
          <w:b/>
          <w:bCs/>
          <w:sz w:val="24"/>
          <w:szCs w:val="24"/>
          <w:rtl/>
        </w:rPr>
        <w:t xml:space="preserve">הליקויים </w:t>
      </w:r>
      <w:r w:rsidR="006A4B3D">
        <w:rPr>
          <w:rFonts w:cs="David" w:hint="cs"/>
          <w:b/>
          <w:bCs/>
          <w:sz w:val="24"/>
          <w:szCs w:val="24"/>
          <w:rtl/>
        </w:rPr>
        <w:t>ביישום ההסדר יקבלו מענה ראוי.</w:t>
      </w:r>
    </w:p>
    <w:p w:rsidR="008A4F2A" w:rsidRPr="008A1E17" w:rsidRDefault="008A4F2A">
      <w:pPr>
        <w:shd w:val="clear" w:color="auto" w:fill="FFFFFF"/>
        <w:spacing w:after="0" w:line="360" w:lineRule="auto"/>
        <w:jc w:val="both"/>
        <w:outlineLvl w:val="3"/>
        <w:rPr>
          <w:rFonts w:cs="David"/>
          <w:sz w:val="24"/>
          <w:szCs w:val="24"/>
        </w:rPr>
      </w:pPr>
      <w:r w:rsidRPr="008A4F2A">
        <w:rPr>
          <w:rFonts w:cs="David"/>
          <w:noProof/>
          <w:sz w:val="24"/>
          <w:szCs w:val="24"/>
          <w:rtl/>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459105</wp:posOffset>
                </wp:positionV>
                <wp:extent cx="6095365" cy="2549525"/>
                <wp:effectExtent l="0" t="0" r="19685" b="22225"/>
                <wp:wrapSquare wrapText="bothSides"/>
                <wp:docPr id="21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95365" cy="2549525"/>
                        </a:xfrm>
                        <a:prstGeom prst="rect">
                          <a:avLst/>
                        </a:prstGeom>
                        <a:solidFill>
                          <a:srgbClr val="FFFFFF"/>
                        </a:solidFill>
                        <a:ln w="9525">
                          <a:solidFill>
                            <a:srgbClr val="000000"/>
                          </a:solidFill>
                          <a:miter lim="800000"/>
                          <a:headEnd/>
                          <a:tailEnd/>
                        </a:ln>
                      </wps:spPr>
                      <wps:txbx>
                        <w:txbxContent>
                          <w:p w:rsidR="008A4F2A" w:rsidRPr="008A4F2A" w:rsidRDefault="008A4F2A" w:rsidP="008A4F2A">
                            <w:pPr>
                              <w:shd w:val="clear" w:color="auto" w:fill="FFFFFF"/>
                              <w:spacing w:after="0" w:line="360" w:lineRule="auto"/>
                              <w:jc w:val="both"/>
                              <w:outlineLvl w:val="3"/>
                              <w:rPr>
                                <w:rFonts w:ascii="David" w:hAnsi="David" w:cs="David"/>
                                <w:sz w:val="20"/>
                                <w:szCs w:val="20"/>
                                <w:rtl/>
                              </w:rPr>
                            </w:pPr>
                            <w:r>
                              <w:rPr>
                                <w:rFonts w:hint="cs"/>
                                <w:rtl/>
                              </w:rPr>
                              <w:t xml:space="preserve"> </w:t>
                            </w:r>
                            <w:r w:rsidRPr="008A4F2A">
                              <w:rPr>
                                <w:rFonts w:ascii="David" w:hAnsi="David" w:cs="David" w:hint="cs"/>
                                <w:b/>
                                <w:bCs/>
                                <w:sz w:val="20"/>
                                <w:szCs w:val="20"/>
                                <w:rtl/>
                              </w:rPr>
                              <w:t>סעיף 6ב לחוק סמכויות לשם שמירה על ביטחון הציבור</w:t>
                            </w:r>
                            <w:r w:rsidRPr="008A4F2A">
                              <w:rPr>
                                <w:rFonts w:ascii="David" w:hAnsi="David" w:cs="David" w:hint="cs"/>
                                <w:sz w:val="20"/>
                                <w:szCs w:val="20"/>
                                <w:rtl/>
                              </w:rPr>
                              <w:t xml:space="preserve"> </w:t>
                            </w:r>
                          </w:p>
                          <w:p w:rsidR="008A4F2A" w:rsidRPr="008A4F2A" w:rsidRDefault="008A4F2A" w:rsidP="008A4F2A">
                            <w:pPr>
                              <w:shd w:val="clear" w:color="auto" w:fill="FFFFFF"/>
                              <w:spacing w:after="0" w:line="360" w:lineRule="auto"/>
                              <w:jc w:val="both"/>
                              <w:outlineLvl w:val="3"/>
                              <w:rPr>
                                <w:rFonts w:ascii="David" w:hAnsi="David" w:cs="David"/>
                                <w:sz w:val="20"/>
                                <w:szCs w:val="20"/>
                                <w:rtl/>
                              </w:rPr>
                            </w:pPr>
                            <w:r w:rsidRPr="008A4F2A">
                              <w:rPr>
                                <w:rFonts w:ascii="David" w:hAnsi="David" w:cs="David" w:hint="cs"/>
                                <w:sz w:val="20"/>
                                <w:szCs w:val="20"/>
                                <w:rtl/>
                              </w:rPr>
                              <w:t>(א)</w:t>
                            </w:r>
                            <w:r w:rsidRPr="008A4F2A">
                              <w:rPr>
                                <w:rFonts w:ascii="David" w:hAnsi="David" w:cs="David" w:hint="cs"/>
                                <w:sz w:val="20"/>
                                <w:szCs w:val="20"/>
                                <w:rtl/>
                              </w:rPr>
                              <w:tab/>
                              <w:t xml:space="preserve">מפקד מחוז במשטרת ישראל רשאי להכריז על מקום שקיים לגביו חשש ממשי שעלולה להתבצע בו פעילות חבלנית עוינת כמקום שבו רשאי שוטר לערוך חיפוש על גופו של אדם כדי לבדוק אם הוא נושא עמו שלא כדין נשק (בסעיף זה – מטרת החיפוש), אף אם לא קיים נגדו חשד סביר כאמור בסעיף 3(ב) או (ב1); על חיפוש כאמור יחולו הוראות סעיף 3(ג) ו-(ד). </w:t>
                            </w:r>
                          </w:p>
                          <w:p w:rsidR="008A4F2A" w:rsidRPr="008A4F2A" w:rsidRDefault="008A4F2A" w:rsidP="008A4F2A">
                            <w:pPr>
                              <w:shd w:val="clear" w:color="auto" w:fill="FFFFFF"/>
                              <w:spacing w:after="0" w:line="360" w:lineRule="auto"/>
                              <w:jc w:val="both"/>
                              <w:outlineLvl w:val="3"/>
                              <w:rPr>
                                <w:rFonts w:ascii="David" w:hAnsi="David" w:cs="David"/>
                                <w:sz w:val="20"/>
                                <w:szCs w:val="20"/>
                                <w:rtl/>
                              </w:rPr>
                            </w:pPr>
                            <w:r w:rsidRPr="008A4F2A">
                              <w:rPr>
                                <w:rFonts w:ascii="David" w:hAnsi="David" w:cs="David" w:hint="cs"/>
                                <w:sz w:val="20"/>
                                <w:szCs w:val="20"/>
                                <w:rtl/>
                              </w:rPr>
                              <w:t>(ב)</w:t>
                            </w:r>
                            <w:r w:rsidRPr="008A4F2A">
                              <w:rPr>
                                <w:rFonts w:ascii="David" w:hAnsi="David" w:cs="David" w:hint="cs"/>
                                <w:sz w:val="20"/>
                                <w:szCs w:val="20"/>
                                <w:rtl/>
                              </w:rPr>
                              <w:tab/>
                              <w:t xml:space="preserve">בהכרזה כאמור בסעיף קטן (א) ייקבעו המקום שבו קיים החשש לפעילות החבלנית העוינת ותקופת תוקפה של ההכרזה, ובלבד שלא תעלה על 21 ימים וכל עוד קיים החשש; מפקד המחוז רשאי להאריך את ההכרזה לתקופות נוספות שלא יעלו על 21 ימים כל אחת; עלתה תקופת ההכרזה על חודשיים, טעונה ההארכה את אישורו של המפקח הכללי של המשטרה. </w:t>
                            </w:r>
                          </w:p>
                          <w:p w:rsidR="008A4F2A" w:rsidRPr="008A4F2A" w:rsidRDefault="008A4F2A" w:rsidP="008A4F2A">
                            <w:pPr>
                              <w:shd w:val="clear" w:color="auto" w:fill="FFFFFF"/>
                              <w:spacing w:after="0" w:line="360" w:lineRule="auto"/>
                              <w:jc w:val="both"/>
                              <w:outlineLvl w:val="3"/>
                              <w:rPr>
                                <w:rFonts w:ascii="David" w:hAnsi="David" w:cs="David"/>
                                <w:sz w:val="20"/>
                                <w:szCs w:val="20"/>
                                <w:rtl/>
                              </w:rPr>
                            </w:pPr>
                            <w:r w:rsidRPr="008A4F2A">
                              <w:rPr>
                                <w:rFonts w:ascii="David" w:hAnsi="David" w:cs="David" w:hint="cs"/>
                                <w:sz w:val="20"/>
                                <w:szCs w:val="20"/>
                                <w:rtl/>
                              </w:rPr>
                              <w:t>(ג)</w:t>
                            </w:r>
                            <w:r w:rsidRPr="008A4F2A">
                              <w:rPr>
                                <w:rFonts w:ascii="David" w:hAnsi="David" w:cs="David" w:hint="cs"/>
                                <w:sz w:val="20"/>
                                <w:szCs w:val="20"/>
                                <w:rtl/>
                              </w:rPr>
                              <w:tab/>
                              <w:t xml:space="preserve">הוכרז כאמור בסעיף קטן (א), יודיע מפקד המחוז לציבור העוברים במקום המוכרז על קיומה של סמכות החיפוש לפי סעיף זה. </w:t>
                            </w:r>
                          </w:p>
                          <w:p w:rsidR="008A4F2A" w:rsidRPr="008A4F2A" w:rsidRDefault="008A4F2A" w:rsidP="008A4F2A">
                            <w:pPr>
                              <w:shd w:val="clear" w:color="auto" w:fill="FFFFFF"/>
                              <w:spacing w:after="0" w:line="360" w:lineRule="auto"/>
                              <w:jc w:val="both"/>
                              <w:outlineLvl w:val="3"/>
                              <w:rPr>
                                <w:rFonts w:ascii="David" w:hAnsi="David" w:cs="David"/>
                                <w:sz w:val="20"/>
                                <w:szCs w:val="20"/>
                                <w:rtl/>
                              </w:rPr>
                            </w:pPr>
                            <w:r w:rsidRPr="008A4F2A">
                              <w:rPr>
                                <w:rFonts w:ascii="David" w:hAnsi="David" w:cs="David" w:hint="cs"/>
                                <w:sz w:val="20"/>
                                <w:szCs w:val="20"/>
                                <w:rtl/>
                              </w:rPr>
                              <w:t>(ד)</w:t>
                            </w:r>
                            <w:r w:rsidRPr="008A4F2A">
                              <w:rPr>
                                <w:rFonts w:ascii="David" w:hAnsi="David" w:cs="David" w:hint="cs"/>
                                <w:sz w:val="20"/>
                                <w:szCs w:val="20"/>
                                <w:rtl/>
                              </w:rPr>
                              <w:tab/>
                              <w:t xml:space="preserve">המפקח הכללי של המשטרה יקבע בנוהל הוראות בדבר אופן ביצוע החיפוש, כדי להבטיח את הגשמת מטרת החיפוש בלבד ובשים לב להוראת סעיף 1, ובדבר הדרכים להודעה לציבור על הכרזה לפי סעיף קטן (ג). </w:t>
                            </w:r>
                          </w:p>
                          <w:p w:rsidR="008A4F2A" w:rsidRPr="008A4F2A" w:rsidRDefault="008A4F2A" w:rsidP="008A4F2A">
                            <w:pPr>
                              <w:shd w:val="clear" w:color="auto" w:fill="FFFFFF"/>
                              <w:spacing w:after="0" w:line="360" w:lineRule="auto"/>
                              <w:jc w:val="both"/>
                              <w:outlineLvl w:val="3"/>
                              <w:rPr>
                                <w:rFonts w:ascii="David" w:hAnsi="David" w:cs="David"/>
                                <w:b/>
                                <w:bCs/>
                                <w:sz w:val="20"/>
                                <w:szCs w:val="20"/>
                                <w:rtl/>
                              </w:rPr>
                            </w:pPr>
                            <w:r w:rsidRPr="008A4F2A">
                              <w:rPr>
                                <w:rFonts w:ascii="David" w:hAnsi="David" w:cs="David" w:hint="cs"/>
                                <w:sz w:val="20"/>
                                <w:szCs w:val="20"/>
                                <w:rtl/>
                              </w:rPr>
                              <w:t>(ה)</w:t>
                            </w:r>
                            <w:r w:rsidRPr="008A4F2A">
                              <w:rPr>
                                <w:rFonts w:ascii="David" w:hAnsi="David" w:cs="David" w:hint="cs"/>
                                <w:sz w:val="20"/>
                                <w:szCs w:val="20"/>
                                <w:rtl/>
                              </w:rPr>
                              <w:tab/>
                              <w:t>ב-1 בנובמבר של כל שנה, ידווח השר  לוועדת החוקה חוק ומשפט של הכנסת, על מספר ומיקום ההכרזות שניתנו לפי סעיף זה, הטעמים להכרזות, החיפושים שנערכו והשפעת ההכרזות, על פי הערכתו, על ביטחון הציבור."</w:t>
                            </w:r>
                          </w:p>
                          <w:p w:rsidR="008A4F2A" w:rsidRPr="00F07216" w:rsidRDefault="008A4F2A" w:rsidP="008A4F2A">
                            <w:pPr>
                              <w:shd w:val="clear" w:color="auto" w:fill="FFFFFF"/>
                              <w:spacing w:after="0" w:line="360" w:lineRule="auto"/>
                              <w:jc w:val="both"/>
                              <w:outlineLvl w:val="3"/>
                              <w:rPr>
                                <w:rFonts w:cs="David"/>
                                <w:b/>
                                <w:bCs/>
                                <w:sz w:val="24"/>
                                <w:szCs w:val="24"/>
                                <w:rtl/>
                              </w:rPr>
                            </w:pPr>
                          </w:p>
                          <w:p w:rsidR="008A4F2A" w:rsidRPr="008A1E17" w:rsidRDefault="008A4F2A" w:rsidP="008A4F2A">
                            <w:pPr>
                              <w:shd w:val="clear" w:color="auto" w:fill="FFFFFF"/>
                              <w:spacing w:after="0" w:line="360" w:lineRule="auto"/>
                              <w:jc w:val="both"/>
                              <w:outlineLvl w:val="3"/>
                              <w:rPr>
                                <w:rFonts w:cs="David"/>
                                <w:sz w:val="24"/>
                                <w:szCs w:val="24"/>
                              </w:rPr>
                            </w:pPr>
                          </w:p>
                          <w:p w:rsidR="008A4F2A" w:rsidRDefault="008A4F2A" w:rsidP="008A4F2A">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תיבת טקסט 2" o:spid="_x0000_s1026" type="#_x0000_t202" style="position:absolute;left:0;text-align:left;margin-left:0;margin-top:36.15pt;width:479.95pt;height:200.75pt;flip:x;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">
                <v:textbox>
                  <w:txbxContent>
                    <w:p w:rsidR="008A4F2A" w:rsidRPr="008A4F2A" w:rsidRDefault="008A4F2A" w:rsidP="008A4F2A">
                      <w:pPr>
                        <w:shd w:val="clear" w:color="auto" w:fill="FFFFFF"/>
                        <w:spacing w:after="0" w:line="360" w:lineRule="auto"/>
                        <w:jc w:val="both"/>
                        <w:outlineLvl w:val="3"/>
                        <w:rPr>
                          <w:rFonts w:ascii="David" w:hAnsi="David" w:cs="David"/>
                          <w:sz w:val="20"/>
                          <w:szCs w:val="20"/>
                          <w:rtl/>
                        </w:rPr>
                      </w:pPr>
                      <w:r>
                        <w:rPr>
                          <w:rFonts w:hint="cs"/>
                          <w:rtl/>
                        </w:rPr>
                        <w:t xml:space="preserve"> </w:t>
                      </w:r>
                      <w:r w:rsidRPr="008A4F2A">
                        <w:rPr>
                          <w:rFonts w:ascii="David" w:hAnsi="David" w:cs="David" w:hint="cs"/>
                          <w:b/>
                          <w:bCs/>
                          <w:sz w:val="20"/>
                          <w:szCs w:val="20"/>
                          <w:rtl/>
                        </w:rPr>
                        <w:t>סעיף 6ב לחוק סמכויות לשם שמירה על ביטחון הציבור</w:t>
                      </w:r>
                      <w:r w:rsidRPr="008A4F2A">
                        <w:rPr>
                          <w:rFonts w:ascii="David" w:hAnsi="David" w:cs="David" w:hint="cs"/>
                          <w:sz w:val="20"/>
                          <w:szCs w:val="20"/>
                          <w:rtl/>
                        </w:rPr>
                        <w:t xml:space="preserve"> </w:t>
                      </w:r>
                    </w:p>
                    <w:p w:rsidR="008A4F2A" w:rsidRPr="008A4F2A" w:rsidRDefault="008A4F2A" w:rsidP="008A4F2A">
                      <w:pPr>
                        <w:shd w:val="clear" w:color="auto" w:fill="FFFFFF"/>
                        <w:spacing w:after="0" w:line="360" w:lineRule="auto"/>
                        <w:jc w:val="both"/>
                        <w:outlineLvl w:val="3"/>
                        <w:rPr>
                          <w:rFonts w:ascii="David" w:hAnsi="David" w:cs="David"/>
                          <w:sz w:val="20"/>
                          <w:szCs w:val="20"/>
                          <w:rtl/>
                        </w:rPr>
                      </w:pPr>
                      <w:r w:rsidRPr="008A4F2A">
                        <w:rPr>
                          <w:rFonts w:ascii="David" w:hAnsi="David" w:cs="David" w:hint="cs"/>
                          <w:sz w:val="20"/>
                          <w:szCs w:val="20"/>
                          <w:rtl/>
                        </w:rPr>
                        <w:t>(א)</w:t>
                      </w:r>
                      <w:r w:rsidRPr="008A4F2A">
                        <w:rPr>
                          <w:rFonts w:ascii="David" w:hAnsi="David" w:cs="David" w:hint="cs"/>
                          <w:sz w:val="20"/>
                          <w:szCs w:val="20"/>
                          <w:rtl/>
                        </w:rPr>
                        <w:tab/>
                        <w:t xml:space="preserve">מפקד מחוז במשטרת ישראל רשאי להכריז על מקום שקיים לגביו חשש ממשי שעלולה להתבצע בו פעילות חבלנית עוינת כמקום שבו רשאי שוטר לערוך חיפוש על גופו של אדם כדי לבדוק אם הוא נושא עמו שלא כדין נשק (בסעיף זה – מטרת החיפוש), אף אם לא קיים נגדו חשד סביר כאמור בסעיף 3(ב) או (ב1); על חיפוש כאמור יחולו הוראות סעיף 3(ג) ו-(ד). </w:t>
                      </w:r>
                    </w:p>
                    <w:p w:rsidR="008A4F2A" w:rsidRPr="008A4F2A" w:rsidRDefault="008A4F2A" w:rsidP="008A4F2A">
                      <w:pPr>
                        <w:shd w:val="clear" w:color="auto" w:fill="FFFFFF"/>
                        <w:spacing w:after="0" w:line="360" w:lineRule="auto"/>
                        <w:jc w:val="both"/>
                        <w:outlineLvl w:val="3"/>
                        <w:rPr>
                          <w:rFonts w:ascii="David" w:hAnsi="David" w:cs="David"/>
                          <w:sz w:val="20"/>
                          <w:szCs w:val="20"/>
                          <w:rtl/>
                        </w:rPr>
                      </w:pPr>
                      <w:r w:rsidRPr="008A4F2A">
                        <w:rPr>
                          <w:rFonts w:ascii="David" w:hAnsi="David" w:cs="David" w:hint="cs"/>
                          <w:sz w:val="20"/>
                          <w:szCs w:val="20"/>
                          <w:rtl/>
                        </w:rPr>
                        <w:t>(ב)</w:t>
                      </w:r>
                      <w:r w:rsidRPr="008A4F2A">
                        <w:rPr>
                          <w:rFonts w:ascii="David" w:hAnsi="David" w:cs="David" w:hint="cs"/>
                          <w:sz w:val="20"/>
                          <w:szCs w:val="20"/>
                          <w:rtl/>
                        </w:rPr>
                        <w:tab/>
                        <w:t xml:space="preserve">בהכרזה כאמור בסעיף קטן (א) ייקבעו המקום שבו קיים החשש לפעילות החבלנית העוינת ותקופת תוקפה של ההכרזה, ובלבד שלא תעלה על 21 ימים וכל עוד קיים החשש; מפקד המחוז רשאי להאריך את ההכרזה לתקופות נוספות שלא יעלו על 21 ימים כל אחת; עלתה תקופת ההכרזה על חודשיים, טעונה ההארכה את אישורו של המפקח הכללי של המשטרה. </w:t>
                      </w:r>
                    </w:p>
                    <w:p w:rsidR="008A4F2A" w:rsidRPr="008A4F2A" w:rsidRDefault="008A4F2A" w:rsidP="008A4F2A">
                      <w:pPr>
                        <w:shd w:val="clear" w:color="auto" w:fill="FFFFFF"/>
                        <w:spacing w:after="0" w:line="360" w:lineRule="auto"/>
                        <w:jc w:val="both"/>
                        <w:outlineLvl w:val="3"/>
                        <w:rPr>
                          <w:rFonts w:ascii="David" w:hAnsi="David" w:cs="David"/>
                          <w:sz w:val="20"/>
                          <w:szCs w:val="20"/>
                          <w:rtl/>
                        </w:rPr>
                      </w:pPr>
                      <w:r w:rsidRPr="008A4F2A">
                        <w:rPr>
                          <w:rFonts w:ascii="David" w:hAnsi="David" w:cs="David" w:hint="cs"/>
                          <w:sz w:val="20"/>
                          <w:szCs w:val="20"/>
                          <w:rtl/>
                        </w:rPr>
                        <w:t>(ג)</w:t>
                      </w:r>
                      <w:r w:rsidRPr="008A4F2A">
                        <w:rPr>
                          <w:rFonts w:ascii="David" w:hAnsi="David" w:cs="David" w:hint="cs"/>
                          <w:sz w:val="20"/>
                          <w:szCs w:val="20"/>
                          <w:rtl/>
                        </w:rPr>
                        <w:tab/>
                        <w:t xml:space="preserve">הוכרז כאמור בסעיף קטן (א), יודיע מפקד המחוז לציבור העוברים במקום המוכרז על קיומה של סמכות החיפוש לפי סעיף זה. </w:t>
                      </w:r>
                    </w:p>
                    <w:p w:rsidR="008A4F2A" w:rsidRPr="008A4F2A" w:rsidRDefault="008A4F2A" w:rsidP="008A4F2A">
                      <w:pPr>
                        <w:shd w:val="clear" w:color="auto" w:fill="FFFFFF"/>
                        <w:spacing w:after="0" w:line="360" w:lineRule="auto"/>
                        <w:jc w:val="both"/>
                        <w:outlineLvl w:val="3"/>
                        <w:rPr>
                          <w:rFonts w:ascii="David" w:hAnsi="David" w:cs="David"/>
                          <w:sz w:val="20"/>
                          <w:szCs w:val="20"/>
                          <w:rtl/>
                        </w:rPr>
                      </w:pPr>
                      <w:r w:rsidRPr="008A4F2A">
                        <w:rPr>
                          <w:rFonts w:ascii="David" w:hAnsi="David" w:cs="David" w:hint="cs"/>
                          <w:sz w:val="20"/>
                          <w:szCs w:val="20"/>
                          <w:rtl/>
                        </w:rPr>
                        <w:t>(ד)</w:t>
                      </w:r>
                      <w:r w:rsidRPr="008A4F2A">
                        <w:rPr>
                          <w:rFonts w:ascii="David" w:hAnsi="David" w:cs="David" w:hint="cs"/>
                          <w:sz w:val="20"/>
                          <w:szCs w:val="20"/>
                          <w:rtl/>
                        </w:rPr>
                        <w:tab/>
                        <w:t xml:space="preserve">המפקח הכללי של המשטרה יקבע בנוהל הוראות בדבר אופן ביצוע החיפוש, כדי להבטיח את הגשמת מטרת החיפוש בלבד ובשים לב להוראת סעיף 1, ובדבר הדרכים להודעה לציבור על הכרזה לפי סעיף קטן (ג). </w:t>
                      </w:r>
                    </w:p>
                    <w:p w:rsidR="008A4F2A" w:rsidRPr="008A4F2A" w:rsidRDefault="008A4F2A" w:rsidP="008A4F2A">
                      <w:pPr>
                        <w:shd w:val="clear" w:color="auto" w:fill="FFFFFF"/>
                        <w:spacing w:after="0" w:line="360" w:lineRule="auto"/>
                        <w:jc w:val="both"/>
                        <w:outlineLvl w:val="3"/>
                        <w:rPr>
                          <w:rFonts w:ascii="David" w:hAnsi="David" w:cs="David"/>
                          <w:b/>
                          <w:bCs/>
                          <w:sz w:val="20"/>
                          <w:szCs w:val="20"/>
                          <w:rtl/>
                        </w:rPr>
                      </w:pPr>
                      <w:r w:rsidRPr="008A4F2A">
                        <w:rPr>
                          <w:rFonts w:ascii="David" w:hAnsi="David" w:cs="David" w:hint="cs"/>
                          <w:sz w:val="20"/>
                          <w:szCs w:val="20"/>
                          <w:rtl/>
                        </w:rPr>
                        <w:t>(ה)</w:t>
                      </w:r>
                      <w:r w:rsidRPr="008A4F2A">
                        <w:rPr>
                          <w:rFonts w:ascii="David" w:hAnsi="David" w:cs="David" w:hint="cs"/>
                          <w:sz w:val="20"/>
                          <w:szCs w:val="20"/>
                          <w:rtl/>
                        </w:rPr>
                        <w:tab/>
                        <w:t>ב-1 בנובמבר של כל שנה, ידווח השר  לוועדת החוקה חוק ומשפט של הכנסת, על מספר ומיקום ההכרזות שניתנו לפי סעיף זה, הטעמים להכרזות, החיפושים שנערכו והשפעת ההכרזות, על פי הערכתו, על ביטחון הציבור."</w:t>
                      </w:r>
                    </w:p>
                    <w:p w:rsidR="008A4F2A" w:rsidRPr="00F07216" w:rsidRDefault="008A4F2A" w:rsidP="008A4F2A">
                      <w:pPr>
                        <w:shd w:val="clear" w:color="auto" w:fill="FFFFFF"/>
                        <w:spacing w:after="0" w:line="360" w:lineRule="auto"/>
                        <w:jc w:val="both"/>
                        <w:outlineLvl w:val="3"/>
                        <w:rPr>
                          <w:rFonts w:cs="David"/>
                          <w:b/>
                          <w:bCs/>
                          <w:sz w:val="24"/>
                          <w:szCs w:val="24"/>
                          <w:rtl/>
                        </w:rPr>
                      </w:pPr>
                    </w:p>
                    <w:p w:rsidR="008A4F2A" w:rsidRPr="008A1E17" w:rsidRDefault="008A4F2A" w:rsidP="008A4F2A">
                      <w:pPr>
                        <w:shd w:val="clear" w:color="auto" w:fill="FFFFFF"/>
                        <w:spacing w:after="0" w:line="360" w:lineRule="auto"/>
                        <w:jc w:val="both"/>
                        <w:outlineLvl w:val="3"/>
                        <w:rPr>
                          <w:rFonts w:cs="David"/>
                          <w:sz w:val="24"/>
                          <w:szCs w:val="24"/>
                        </w:rPr>
                      </w:pPr>
                    </w:p>
                    <w:p w:rsidR="008A4F2A" w:rsidRDefault="008A4F2A" w:rsidP="008A4F2A">
                      <w:pPr>
                        <w:rPr>
                          <w:rtl/>
                          <w:cs/>
                        </w:rPr>
                      </w:pPr>
                    </w:p>
                  </w:txbxContent>
                </v:textbox>
                <w10:wrap type="square" anchorx="margin"/>
              </v:shape>
            </w:pict>
          </mc:Fallback>
        </mc:AlternateContent>
      </w:r>
    </w:p>
    <w:sectPr w:rsidR="008A4F2A" w:rsidRPr="008A1E17" w:rsidSect="0008105D">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D99" w:rsidRDefault="00DA2D99" w:rsidP="006B1A87">
      <w:pPr>
        <w:spacing w:after="0" w:line="240" w:lineRule="auto"/>
      </w:pPr>
      <w:r>
        <w:separator/>
      </w:r>
    </w:p>
  </w:endnote>
  <w:endnote w:type="continuationSeparator" w:id="0">
    <w:p w:rsidR="00DA2D99" w:rsidRDefault="00DA2D99" w:rsidP="006B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D99" w:rsidRDefault="00DA2D99" w:rsidP="006B1A87">
      <w:pPr>
        <w:spacing w:after="0" w:line="240" w:lineRule="auto"/>
      </w:pPr>
      <w:r>
        <w:separator/>
      </w:r>
    </w:p>
  </w:footnote>
  <w:footnote w:type="continuationSeparator" w:id="0">
    <w:p w:rsidR="00DA2D99" w:rsidRDefault="00DA2D99" w:rsidP="006B1A87">
      <w:pPr>
        <w:spacing w:after="0" w:line="240" w:lineRule="auto"/>
      </w:pPr>
      <w:r>
        <w:continuationSeparator/>
      </w:r>
    </w:p>
  </w:footnote>
  <w:footnote w:id="1">
    <w:p w:rsidR="00B55C12" w:rsidRDefault="00B55C12" w:rsidP="001F0E3E">
      <w:pPr>
        <w:pStyle w:val="a5"/>
      </w:pPr>
      <w:r>
        <w:rPr>
          <w:rStyle w:val="a7"/>
        </w:rPr>
        <w:footnoteRef/>
      </w:r>
      <w:r>
        <w:rPr>
          <w:rtl/>
        </w:rPr>
        <w:t xml:space="preserve"> </w:t>
      </w:r>
      <w:r w:rsidRPr="00B55C12">
        <w:rPr>
          <w:rFonts w:cs="David" w:hint="cs"/>
          <w:rtl/>
        </w:rPr>
        <w:t xml:space="preserve">כך לדוגמא נציגת משרד המשפטים, עו"ד גבי פיסמן ציינה בוועדה כי "6ב מדבר על סיטואציה קונקרטית של חשש מפני אירוע </w:t>
      </w:r>
      <w:bookmarkStart w:id="1" w:name="_ETM_Q1_3225132426"/>
      <w:bookmarkEnd w:id="1"/>
      <w:r w:rsidR="001F0E3E">
        <w:rPr>
          <w:rFonts w:cs="David" w:hint="cs"/>
          <w:rtl/>
        </w:rPr>
        <w:t>טרור</w:t>
      </w:r>
      <w:r w:rsidRPr="00B55C12">
        <w:rPr>
          <w:rFonts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39536A"/>
    <w:multiLevelType w:val="hybridMultilevel"/>
    <w:tmpl w:val="8D1CEE84"/>
    <w:lvl w:ilvl="0" w:tplc="8FCC2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7C5804"/>
    <w:multiLevelType w:val="hybridMultilevel"/>
    <w:tmpl w:val="AA6ED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F83259"/>
    <w:multiLevelType w:val="hybridMultilevel"/>
    <w:tmpl w:val="307A1BE2"/>
    <w:lvl w:ilvl="0" w:tplc="F4C61056">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DBA"/>
    <w:rsid w:val="00002D09"/>
    <w:rsid w:val="0004118F"/>
    <w:rsid w:val="00055C25"/>
    <w:rsid w:val="00063D5D"/>
    <w:rsid w:val="0008105D"/>
    <w:rsid w:val="000816CA"/>
    <w:rsid w:val="0008480C"/>
    <w:rsid w:val="0008640A"/>
    <w:rsid w:val="000D429C"/>
    <w:rsid w:val="001058C3"/>
    <w:rsid w:val="001450B0"/>
    <w:rsid w:val="001F0E3E"/>
    <w:rsid w:val="0025291C"/>
    <w:rsid w:val="00265DCD"/>
    <w:rsid w:val="0027643B"/>
    <w:rsid w:val="002C31F6"/>
    <w:rsid w:val="002C7A7C"/>
    <w:rsid w:val="00302CC3"/>
    <w:rsid w:val="00306387"/>
    <w:rsid w:val="003611DA"/>
    <w:rsid w:val="003731EC"/>
    <w:rsid w:val="0038271B"/>
    <w:rsid w:val="003963A9"/>
    <w:rsid w:val="003B3E71"/>
    <w:rsid w:val="003C1A24"/>
    <w:rsid w:val="003D5831"/>
    <w:rsid w:val="00457EB3"/>
    <w:rsid w:val="004639C7"/>
    <w:rsid w:val="0047383C"/>
    <w:rsid w:val="0049783F"/>
    <w:rsid w:val="004F7C45"/>
    <w:rsid w:val="005028C6"/>
    <w:rsid w:val="00533DB4"/>
    <w:rsid w:val="00555C66"/>
    <w:rsid w:val="005921DF"/>
    <w:rsid w:val="005F57CB"/>
    <w:rsid w:val="0064662B"/>
    <w:rsid w:val="006511DF"/>
    <w:rsid w:val="00657A0B"/>
    <w:rsid w:val="006664D5"/>
    <w:rsid w:val="00694DFD"/>
    <w:rsid w:val="006A4B3D"/>
    <w:rsid w:val="006B1A87"/>
    <w:rsid w:val="007055F5"/>
    <w:rsid w:val="00740AF7"/>
    <w:rsid w:val="007A08E7"/>
    <w:rsid w:val="007A139F"/>
    <w:rsid w:val="007C34DB"/>
    <w:rsid w:val="00803B8A"/>
    <w:rsid w:val="00826D91"/>
    <w:rsid w:val="00837B3B"/>
    <w:rsid w:val="00864A92"/>
    <w:rsid w:val="008A1E17"/>
    <w:rsid w:val="008A4F2A"/>
    <w:rsid w:val="009045E7"/>
    <w:rsid w:val="00916719"/>
    <w:rsid w:val="00942928"/>
    <w:rsid w:val="00943164"/>
    <w:rsid w:val="009451A9"/>
    <w:rsid w:val="0095402A"/>
    <w:rsid w:val="009A6F6E"/>
    <w:rsid w:val="009B2C26"/>
    <w:rsid w:val="009C0CBD"/>
    <w:rsid w:val="009E5EF6"/>
    <w:rsid w:val="009F4DBA"/>
    <w:rsid w:val="00A44795"/>
    <w:rsid w:val="00A515B8"/>
    <w:rsid w:val="00AD0101"/>
    <w:rsid w:val="00AF10DF"/>
    <w:rsid w:val="00B546D2"/>
    <w:rsid w:val="00B55C12"/>
    <w:rsid w:val="00B82814"/>
    <w:rsid w:val="00B948B4"/>
    <w:rsid w:val="00BB02B0"/>
    <w:rsid w:val="00BF1F2C"/>
    <w:rsid w:val="00C20092"/>
    <w:rsid w:val="00C43243"/>
    <w:rsid w:val="00C86708"/>
    <w:rsid w:val="00C876AE"/>
    <w:rsid w:val="00CB0B69"/>
    <w:rsid w:val="00CC4D5C"/>
    <w:rsid w:val="00D01A3B"/>
    <w:rsid w:val="00DA2D99"/>
    <w:rsid w:val="00DC570F"/>
    <w:rsid w:val="00DE305A"/>
    <w:rsid w:val="00E252B1"/>
    <w:rsid w:val="00E832FE"/>
    <w:rsid w:val="00E91B40"/>
    <w:rsid w:val="00F07216"/>
    <w:rsid w:val="00F56354"/>
    <w:rsid w:val="00F62449"/>
    <w:rsid w:val="00F97781"/>
    <w:rsid w:val="00F97AC9"/>
    <w:rsid w:val="00FA5D15"/>
    <w:rsid w:val="00FB1679"/>
    <w:rsid w:val="00FD4EC4"/>
    <w:rsid w:val="00FE0AC3"/>
    <w:rsid w:val="00FF15A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2EF025-95FE-40B1-9E70-352058B2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4DBA"/>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4DBA"/>
    <w:pPr>
      <w:ind w:left="720"/>
      <w:contextualSpacing/>
    </w:pPr>
  </w:style>
  <w:style w:type="paragraph" w:customStyle="1" w:styleId="TableText">
    <w:name w:val="Table Text"/>
    <w:basedOn w:val="a"/>
    <w:rsid w:val="002C31F6"/>
    <w:pPr>
      <w:keepLines/>
      <w:widowControl w:val="0"/>
      <w:tabs>
        <w:tab w:val="left" w:pos="624"/>
        <w:tab w:val="left" w:pos="1247"/>
      </w:tabs>
      <w:autoSpaceDE w:val="0"/>
      <w:autoSpaceDN w:val="0"/>
      <w:adjustRightInd w:val="0"/>
      <w:snapToGrid w:val="0"/>
      <w:spacing w:before="102" w:after="0" w:line="360" w:lineRule="auto"/>
      <w:ind w:right="57"/>
      <w:jc w:val="both"/>
    </w:pPr>
    <w:rPr>
      <w:rFonts w:ascii="Arial" w:eastAsia="Arial Unicode MS" w:hAnsi="Arial" w:cs="David"/>
      <w:color w:val="000000"/>
      <w:spacing w:val="1"/>
      <w:sz w:val="20"/>
      <w:szCs w:val="26"/>
      <w:lang w:eastAsia="ja-JP"/>
    </w:rPr>
  </w:style>
  <w:style w:type="paragraph" w:customStyle="1" w:styleId="TableBlock">
    <w:name w:val="Table Block"/>
    <w:basedOn w:val="TableText"/>
    <w:rsid w:val="002C31F6"/>
    <w:pPr>
      <w:ind w:right="0"/>
    </w:pPr>
  </w:style>
  <w:style w:type="paragraph" w:customStyle="1" w:styleId="TableInnerSideHeading">
    <w:name w:val="Table InnerSideHeading"/>
    <w:basedOn w:val="a"/>
    <w:rsid w:val="002C31F6"/>
    <w:pPr>
      <w:keepLines/>
      <w:widowControl w:val="0"/>
      <w:tabs>
        <w:tab w:val="left" w:pos="624"/>
        <w:tab w:val="left" w:pos="1247"/>
      </w:tabs>
      <w:autoSpaceDE w:val="0"/>
      <w:autoSpaceDN w:val="0"/>
      <w:adjustRightInd w:val="0"/>
      <w:snapToGrid w:val="0"/>
      <w:spacing w:before="102" w:after="0" w:line="360" w:lineRule="auto"/>
      <w:ind w:right="57"/>
      <w:jc w:val="both"/>
    </w:pPr>
    <w:rPr>
      <w:rFonts w:ascii="Arial" w:eastAsia="Arial Unicode MS" w:hAnsi="Arial" w:cs="David"/>
      <w:color w:val="000000"/>
      <w:spacing w:val="1"/>
      <w:sz w:val="20"/>
      <w:szCs w:val="26"/>
      <w:lang w:eastAsia="ja-JP"/>
    </w:rPr>
  </w:style>
  <w:style w:type="table" w:styleId="a4">
    <w:name w:val="Table Grid"/>
    <w:basedOn w:val="a1"/>
    <w:uiPriority w:val="39"/>
    <w:rsid w:val="004639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
    <w:link w:val="a6"/>
    <w:uiPriority w:val="99"/>
    <w:semiHidden/>
    <w:unhideWhenUsed/>
    <w:rsid w:val="006B1A87"/>
    <w:pPr>
      <w:spacing w:after="0" w:line="240" w:lineRule="auto"/>
    </w:pPr>
    <w:rPr>
      <w:sz w:val="20"/>
      <w:szCs w:val="20"/>
    </w:rPr>
  </w:style>
  <w:style w:type="character" w:customStyle="1" w:styleId="a6">
    <w:name w:val="טקסט הערת שוליים תו"/>
    <w:basedOn w:val="a0"/>
    <w:link w:val="a5"/>
    <w:uiPriority w:val="99"/>
    <w:semiHidden/>
    <w:rsid w:val="006B1A87"/>
    <w:rPr>
      <w:sz w:val="20"/>
      <w:szCs w:val="20"/>
    </w:rPr>
  </w:style>
  <w:style w:type="character" w:styleId="a7">
    <w:name w:val="footnote reference"/>
    <w:basedOn w:val="a0"/>
    <w:uiPriority w:val="99"/>
    <w:semiHidden/>
    <w:unhideWhenUsed/>
    <w:rsid w:val="006B1A87"/>
    <w:rPr>
      <w:vertAlign w:val="superscript"/>
    </w:rPr>
  </w:style>
  <w:style w:type="paragraph" w:styleId="a8">
    <w:name w:val="Balloon Text"/>
    <w:basedOn w:val="a"/>
    <w:link w:val="a9"/>
    <w:uiPriority w:val="99"/>
    <w:semiHidden/>
    <w:unhideWhenUsed/>
    <w:rsid w:val="00B948B4"/>
    <w:pPr>
      <w:spacing w:after="0" w:line="240" w:lineRule="auto"/>
    </w:pPr>
    <w:rPr>
      <w:rFonts w:ascii="Tahoma" w:hAnsi="Tahoma" w:cs="Tahoma"/>
      <w:sz w:val="18"/>
      <w:szCs w:val="18"/>
    </w:rPr>
  </w:style>
  <w:style w:type="character" w:customStyle="1" w:styleId="a9">
    <w:name w:val="טקסט בלונים תו"/>
    <w:basedOn w:val="a0"/>
    <w:link w:val="a8"/>
    <w:uiPriority w:val="99"/>
    <w:semiHidden/>
    <w:rsid w:val="00B948B4"/>
    <w:rPr>
      <w:rFonts w:ascii="Tahoma" w:hAnsi="Tahoma" w:cs="Tahoma"/>
      <w:sz w:val="18"/>
      <w:szCs w:val="18"/>
    </w:rPr>
  </w:style>
  <w:style w:type="character" w:styleId="aa">
    <w:name w:val="annotation reference"/>
    <w:basedOn w:val="a0"/>
    <w:uiPriority w:val="99"/>
    <w:semiHidden/>
    <w:unhideWhenUsed/>
    <w:rsid w:val="003611DA"/>
    <w:rPr>
      <w:sz w:val="16"/>
      <w:szCs w:val="16"/>
    </w:rPr>
  </w:style>
  <w:style w:type="paragraph" w:styleId="ab">
    <w:name w:val="annotation text"/>
    <w:basedOn w:val="a"/>
    <w:link w:val="ac"/>
    <w:uiPriority w:val="99"/>
    <w:semiHidden/>
    <w:unhideWhenUsed/>
    <w:rsid w:val="003611DA"/>
    <w:pPr>
      <w:spacing w:line="240" w:lineRule="auto"/>
    </w:pPr>
    <w:rPr>
      <w:sz w:val="20"/>
      <w:szCs w:val="20"/>
    </w:rPr>
  </w:style>
  <w:style w:type="character" w:customStyle="1" w:styleId="ac">
    <w:name w:val="טקסט הערה תו"/>
    <w:basedOn w:val="a0"/>
    <w:link w:val="ab"/>
    <w:uiPriority w:val="99"/>
    <w:semiHidden/>
    <w:rsid w:val="003611DA"/>
    <w:rPr>
      <w:sz w:val="20"/>
      <w:szCs w:val="20"/>
    </w:rPr>
  </w:style>
  <w:style w:type="paragraph" w:styleId="ad">
    <w:name w:val="annotation subject"/>
    <w:basedOn w:val="ab"/>
    <w:next w:val="ab"/>
    <w:link w:val="ae"/>
    <w:uiPriority w:val="99"/>
    <w:semiHidden/>
    <w:unhideWhenUsed/>
    <w:rsid w:val="003611DA"/>
    <w:rPr>
      <w:b/>
      <w:bCs/>
    </w:rPr>
  </w:style>
  <w:style w:type="character" w:customStyle="1" w:styleId="ae">
    <w:name w:val="נושא הערה תו"/>
    <w:basedOn w:val="ac"/>
    <w:link w:val="ad"/>
    <w:uiPriority w:val="99"/>
    <w:semiHidden/>
    <w:rsid w:val="003611DA"/>
    <w:rPr>
      <w:b/>
      <w:bCs/>
      <w:sz w:val="20"/>
      <w:szCs w:val="20"/>
    </w:rPr>
  </w:style>
  <w:style w:type="paragraph" w:customStyle="1" w:styleId="KeepWithNext">
    <w:name w:val="KeepWithNext"/>
    <w:basedOn w:val="a"/>
    <w:next w:val="a"/>
    <w:qFormat/>
    <w:rsid w:val="00F07216"/>
    <w:pPr>
      <w:keepNext/>
      <w:spacing w:after="0" w:line="240" w:lineRule="exact"/>
      <w:jc w:val="both"/>
    </w:pPr>
    <w:rPr>
      <w:rFonts w:ascii="Times New Roman" w:eastAsia="Times New Roman" w:hAnsi="Times New Roman" w:cs="David"/>
      <w:sz w:val="24"/>
      <w:szCs w:val="24"/>
    </w:rPr>
  </w:style>
  <w:style w:type="paragraph" w:customStyle="1" w:styleId="af">
    <w:name w:val="אורח"/>
    <w:basedOn w:val="a"/>
    <w:next w:val="a"/>
    <w:rsid w:val="00F07216"/>
    <w:pPr>
      <w:spacing w:after="0" w:line="240" w:lineRule="exact"/>
      <w:jc w:val="both"/>
    </w:pPr>
    <w:rPr>
      <w:rFonts w:ascii="David" w:eastAsia="Times New Roman" w:hAnsi="David" w:cs="David"/>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50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DD4027-6C0C-4AE3-9702-838A5722B108}">
  <ds:schemaRefs>
    <ds:schemaRef ds:uri="http://schemas.openxmlformats.org/officeDocument/2006/bibliography"/>
  </ds:schemaRefs>
</ds:datastoreItem>
</file>

<file path=customXml/itemProps2.xml><?xml version="1.0" encoding="utf-8"?>
<ds:datastoreItem xmlns:ds="http://schemas.openxmlformats.org/officeDocument/2006/customXml" ds:itemID="{B2A22216-13F6-48F0-9655-0A272460FC4F}"/>
</file>

<file path=customXml/itemProps3.xml><?xml version="1.0" encoding="utf-8"?>
<ds:datastoreItem xmlns:ds="http://schemas.openxmlformats.org/officeDocument/2006/customXml" ds:itemID="{98E227C5-2D1C-48B0-818B-688A0D95214C}"/>
</file>

<file path=customXml/itemProps4.xml><?xml version="1.0" encoding="utf-8"?>
<ds:datastoreItem xmlns:ds="http://schemas.openxmlformats.org/officeDocument/2006/customXml" ds:itemID="{0E408C87-A05D-4FB7-A8BC-1553B5D494B9}"/>
</file>

<file path=docProps/app.xml><?xml version="1.0" encoding="utf-8"?>
<Properties xmlns="http://schemas.openxmlformats.org/officeDocument/2006/extended-properties" xmlns:vt="http://schemas.openxmlformats.org/officeDocument/2006/docPropsVTypes">
  <Template>Normal</Template>
  <TotalTime>1</TotalTime>
  <Pages>2</Pages>
  <Words>779</Words>
  <Characters>3900</Characters>
  <Application>Microsoft Office Word</Application>
  <DocSecurity>4</DocSecurity>
  <Lines>32</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4670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טל גרופי</dc:creator>
  <cp:keywords/>
  <dc:description/>
  <cp:lastModifiedBy>חופית עלפי</cp:lastModifiedBy>
  <cp:revision>2</cp:revision>
  <dcterms:created xsi:type="dcterms:W3CDTF">2018-01-23T12:48:00Z</dcterms:created>
  <dcterms:modified xsi:type="dcterms:W3CDTF">2018-01-23T12:48:00Z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2064110</vt:r8>
  </property>
</Properties>
</file>