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2018282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56747B">
      <w:pPr>
        <w:pStyle w:val="David"/>
        <w:spacing w:line="24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יוזמת:</w:t>
      </w:r>
      <w:r>
        <w:tab/>
      </w:r>
      <w:r>
        <w:rPr>
          <w:b/>
          <w:bCs/>
          <w:rtl/>
        </w:rPr>
        <w:t xml:space="preserve">      חברת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אורלי לוי אבקסיס</w:t>
      </w:r>
      <w:bookmarkEnd w:id="4"/>
    </w:p>
    <w:p w14:paraId="47C42666" w14:textId="086F503D" w:rsidR="00E4295E" w:rsidRDefault="00E4295E" w:rsidP="0056747B">
      <w:pPr>
        <w:pStyle w:val="David"/>
        <w:spacing w:line="240" w:lineRule="auto"/>
        <w:ind w:left="3544"/>
        <w:rPr>
          <w:b/>
          <w:bCs/>
          <w:rtl/>
        </w:rPr>
      </w:pP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יגאל גואטה</w:t>
      </w:r>
    </w:p>
    <w:p w14:paraId="070FE921" w14:textId="3B69CDD0" w:rsidR="00E4295E" w:rsidRDefault="00E4295E" w:rsidP="0056747B">
      <w:pPr>
        <w:pStyle w:val="David"/>
        <w:spacing w:line="240" w:lineRule="auto"/>
        <w:ind w:left="3544"/>
        <w:rPr>
          <w:b/>
          <w:bCs/>
          <w:rtl/>
        </w:rPr>
      </w:pP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מיכאל מלכיאלי</w:t>
      </w:r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פ/4518/20</w:t>
      </w:r>
      <w:bookmarkEnd w:id="7"/>
    </w:p>
    <w:p w14:paraId="7F6961AD" w14:textId="43EE3809" w:rsidR="00E13C27" w:rsidRDefault="00A443CF" w:rsidP="0056747B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משק החשמל (תיקון </w:t>
      </w:r>
      <w:r w:rsidR="0056747B">
        <w:rPr>
          <w:rFonts w:hint="eastAsia"/>
          <w:rtl/>
        </w:rPr>
        <w:t>–</w:t>
      </w:r>
      <w:r>
        <w:rPr>
          <w:rFonts w:hint="cs"/>
          <w:rtl/>
        </w:rPr>
        <w:t xml:space="preserve"> גביית תשלומים), </w:t>
      </w:r>
      <w:bookmarkEnd w:id="8"/>
      <w:proofErr w:type="spellStart"/>
      <w:r w:rsidR="005A59B2">
        <w:rPr>
          <w:rFonts w:hint="cs"/>
          <w:rtl/>
        </w:rPr>
        <w:t>התשע"ז</w:t>
      </w:r>
      <w:proofErr w:type="spellEnd"/>
      <w:r w:rsidR="00AE5DC8">
        <w:rPr>
          <w:rFonts w:hint="eastAsia"/>
          <w:rtl/>
        </w:rPr>
        <w:t>–</w:t>
      </w:r>
      <w:r w:rsidR="005A59B2">
        <w:rPr>
          <w:rFonts w:hint="cs"/>
          <w:rtl/>
        </w:rPr>
        <w:t>2017</w:t>
      </w:r>
    </w:p>
    <w:p w14:paraId="108C50E6" w14:textId="77777777" w:rsidR="0056747B" w:rsidRDefault="0056747B" w:rsidP="0056747B">
      <w:pPr>
        <w:pStyle w:val="HeadHatzaotHok"/>
        <w:spacing w:line="240" w:lineRule="auto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5898"/>
      </w:tblGrid>
      <w:tr w:rsidR="005A59B2" w:rsidRPr="0056650B" w14:paraId="38A01A84" w14:textId="77777777" w:rsidTr="005A59B2">
        <w:trPr>
          <w:cantSplit/>
          <w:trHeight w:val="60"/>
        </w:trPr>
        <w:tc>
          <w:tcPr>
            <w:tcW w:w="1871" w:type="dxa"/>
          </w:tcPr>
          <w:p w14:paraId="79158DDF" w14:textId="3178F536" w:rsidR="005A59B2" w:rsidRPr="005A59B2" w:rsidRDefault="00AE5DC8" w:rsidP="003C56A5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</w:t>
            </w:r>
            <w:r w:rsidRPr="005A59B2">
              <w:rPr>
                <w:rFonts w:hint="cs"/>
                <w:rtl/>
              </w:rPr>
              <w:t xml:space="preserve"> </w:t>
            </w:r>
            <w:r w:rsidR="005A59B2" w:rsidRPr="005A59B2">
              <w:rPr>
                <w:rFonts w:hint="cs"/>
                <w:rtl/>
              </w:rPr>
              <w:t xml:space="preserve">סעיף </w:t>
            </w:r>
            <w:r w:rsidR="00532265">
              <w:rPr>
                <w:rFonts w:hint="cs"/>
                <w:rtl/>
              </w:rPr>
              <w:t>31א</w:t>
            </w:r>
          </w:p>
        </w:tc>
        <w:tc>
          <w:tcPr>
            <w:tcW w:w="624" w:type="dxa"/>
          </w:tcPr>
          <w:p w14:paraId="4AF0AE2E" w14:textId="444DFF9C" w:rsidR="005A59B2" w:rsidRPr="005A59B2" w:rsidRDefault="00AE5DC8" w:rsidP="005A59B2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3"/>
          </w:tcPr>
          <w:p w14:paraId="0E56F275" w14:textId="486BE669" w:rsidR="005A59B2" w:rsidRPr="005A59B2" w:rsidRDefault="005A59B2" w:rsidP="001E137D">
            <w:pPr>
              <w:pStyle w:val="TableHead"/>
              <w:keepLines w:val="0"/>
              <w:jc w:val="both"/>
              <w:rPr>
                <w:b w:val="0"/>
                <w:bCs w:val="0"/>
              </w:rPr>
            </w:pPr>
            <w:r w:rsidRPr="005A59B2">
              <w:rPr>
                <w:rFonts w:hint="cs"/>
                <w:b w:val="0"/>
                <w:bCs w:val="0"/>
                <w:rtl/>
              </w:rPr>
              <w:t xml:space="preserve">בחוק משק החשמל, </w:t>
            </w:r>
            <w:proofErr w:type="spellStart"/>
            <w:r w:rsidRPr="005A59B2">
              <w:rPr>
                <w:rFonts w:hint="cs"/>
                <w:b w:val="0"/>
                <w:bCs w:val="0"/>
                <w:rtl/>
              </w:rPr>
              <w:t>התשנ"ו</w:t>
            </w:r>
            <w:proofErr w:type="spellEnd"/>
            <w:r w:rsidR="00AE5DC8">
              <w:rPr>
                <w:rFonts w:hint="eastAsia"/>
                <w:b w:val="0"/>
                <w:bCs w:val="0"/>
                <w:rtl/>
              </w:rPr>
              <w:t>–</w:t>
            </w:r>
            <w:r w:rsidR="00AE5DC8" w:rsidRPr="005A59B2">
              <w:rPr>
                <w:rFonts w:hint="cs"/>
                <w:b w:val="0"/>
                <w:bCs w:val="0"/>
                <w:rtl/>
              </w:rPr>
              <w:t>1996</w:t>
            </w:r>
            <w:r w:rsidRPr="003C56A5">
              <w:rPr>
                <w:rStyle w:val="a6"/>
                <w:b w:val="0"/>
                <w:bCs w:val="0"/>
                <w:szCs w:val="20"/>
                <w:vertAlign w:val="baseline"/>
                <w:rtl/>
              </w:rPr>
              <w:footnoteReference w:id="2"/>
            </w:r>
            <w:r w:rsidR="00AE5DC8">
              <w:rPr>
                <w:rFonts w:hint="cs"/>
                <w:b w:val="0"/>
                <w:bCs w:val="0"/>
              </w:rPr>
              <w:t xml:space="preserve"> </w:t>
            </w:r>
            <w:r w:rsidRPr="005A59B2">
              <w:rPr>
                <w:rFonts w:hint="cs"/>
                <w:b w:val="0"/>
                <w:bCs w:val="0"/>
                <w:rtl/>
              </w:rPr>
              <w:t>, בסעיף</w:t>
            </w:r>
            <w:r w:rsidR="008D1FFB">
              <w:rPr>
                <w:rFonts w:hint="cs"/>
                <w:b w:val="0"/>
                <w:bCs w:val="0"/>
                <w:rtl/>
              </w:rPr>
              <w:t xml:space="preserve"> </w:t>
            </w:r>
            <w:r w:rsidR="00532265">
              <w:rPr>
                <w:rFonts w:hint="cs"/>
                <w:b w:val="0"/>
                <w:bCs w:val="0"/>
                <w:rtl/>
              </w:rPr>
              <w:t>31א</w:t>
            </w:r>
            <w:r w:rsidR="001E137D">
              <w:rPr>
                <w:rFonts w:hint="cs"/>
                <w:b w:val="0"/>
                <w:bCs w:val="0"/>
                <w:rtl/>
              </w:rPr>
              <w:t xml:space="preserve"> </w:t>
            </w:r>
            <w:r w:rsidR="001E137D">
              <w:rPr>
                <w:rFonts w:hint="eastAsia"/>
                <w:b w:val="0"/>
                <w:bCs w:val="0"/>
                <w:rtl/>
              </w:rPr>
              <w:t>–</w:t>
            </w:r>
          </w:p>
        </w:tc>
      </w:tr>
      <w:tr w:rsidR="00532265" w14:paraId="249E8605" w14:textId="77777777">
        <w:trPr>
          <w:cantSplit/>
          <w:trHeight w:val="60"/>
        </w:trPr>
        <w:tc>
          <w:tcPr>
            <w:tcW w:w="1871" w:type="dxa"/>
          </w:tcPr>
          <w:p w14:paraId="073C1BD0" w14:textId="77777777" w:rsidR="00532265" w:rsidRDefault="00532265">
            <w:pPr>
              <w:pStyle w:val="TableSideHeading"/>
            </w:pPr>
          </w:p>
        </w:tc>
        <w:tc>
          <w:tcPr>
            <w:tcW w:w="624" w:type="dxa"/>
          </w:tcPr>
          <w:p w14:paraId="2803A3C6" w14:textId="77777777" w:rsidR="00532265" w:rsidRDefault="00532265">
            <w:pPr>
              <w:pStyle w:val="TableText"/>
            </w:pPr>
          </w:p>
        </w:tc>
        <w:tc>
          <w:tcPr>
            <w:tcW w:w="624" w:type="dxa"/>
          </w:tcPr>
          <w:p w14:paraId="2EAEB906" w14:textId="77777777" w:rsidR="00532265" w:rsidRDefault="00532265">
            <w:pPr>
              <w:pStyle w:val="TableText"/>
            </w:pPr>
          </w:p>
        </w:tc>
        <w:tc>
          <w:tcPr>
            <w:tcW w:w="6522" w:type="dxa"/>
            <w:gridSpan w:val="2"/>
          </w:tcPr>
          <w:p w14:paraId="7FFCE9B3" w14:textId="5C8BD770" w:rsidR="00532265" w:rsidRDefault="00532265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בכותרת השוליים, בסופה יבוא "ופריסת תשלומים";</w:t>
            </w:r>
          </w:p>
        </w:tc>
      </w:tr>
      <w:tr w:rsidR="00532265" w14:paraId="58015BCD" w14:textId="77777777">
        <w:trPr>
          <w:cantSplit/>
          <w:trHeight w:val="60"/>
        </w:trPr>
        <w:tc>
          <w:tcPr>
            <w:tcW w:w="1871" w:type="dxa"/>
          </w:tcPr>
          <w:p w14:paraId="4E24F7FD" w14:textId="77777777" w:rsidR="00532265" w:rsidRDefault="00532265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B4A8710" w14:textId="77777777" w:rsidR="00532265" w:rsidRDefault="00532265" w:rsidP="00532265">
            <w:pPr>
              <w:pStyle w:val="TableText"/>
            </w:pPr>
          </w:p>
        </w:tc>
        <w:tc>
          <w:tcPr>
            <w:tcW w:w="624" w:type="dxa"/>
          </w:tcPr>
          <w:p w14:paraId="752C6F10" w14:textId="77777777" w:rsidR="00532265" w:rsidRDefault="00532265">
            <w:pPr>
              <w:pStyle w:val="TableText"/>
            </w:pPr>
          </w:p>
        </w:tc>
        <w:tc>
          <w:tcPr>
            <w:tcW w:w="6522" w:type="dxa"/>
            <w:gridSpan w:val="2"/>
          </w:tcPr>
          <w:p w14:paraId="44ADBB90" w14:textId="796EF282" w:rsidR="00532265" w:rsidRDefault="0053226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אחרי סעיף קטן (ד) יבוא:</w:t>
            </w:r>
          </w:p>
        </w:tc>
      </w:tr>
      <w:tr w:rsidR="00532265" w14:paraId="700D8C4C" w14:textId="77777777">
        <w:trPr>
          <w:cantSplit/>
          <w:trHeight w:val="60"/>
        </w:trPr>
        <w:tc>
          <w:tcPr>
            <w:tcW w:w="1871" w:type="dxa"/>
          </w:tcPr>
          <w:p w14:paraId="305A6FC5" w14:textId="77777777" w:rsidR="00532265" w:rsidRDefault="00532265">
            <w:pPr>
              <w:pStyle w:val="TableSideHeading"/>
            </w:pPr>
          </w:p>
        </w:tc>
        <w:tc>
          <w:tcPr>
            <w:tcW w:w="624" w:type="dxa"/>
          </w:tcPr>
          <w:p w14:paraId="187EACDD" w14:textId="77777777" w:rsidR="00532265" w:rsidRDefault="00532265">
            <w:pPr>
              <w:pStyle w:val="TableText"/>
            </w:pPr>
          </w:p>
        </w:tc>
        <w:tc>
          <w:tcPr>
            <w:tcW w:w="624" w:type="dxa"/>
          </w:tcPr>
          <w:p w14:paraId="4EBA5B06" w14:textId="77777777" w:rsidR="00532265" w:rsidRDefault="00532265">
            <w:pPr>
              <w:pStyle w:val="TableText"/>
            </w:pPr>
          </w:p>
        </w:tc>
        <w:tc>
          <w:tcPr>
            <w:tcW w:w="624" w:type="dxa"/>
          </w:tcPr>
          <w:p w14:paraId="5E42CC9F" w14:textId="77777777" w:rsidR="00532265" w:rsidRDefault="00532265">
            <w:pPr>
              <w:pStyle w:val="TableText"/>
            </w:pPr>
          </w:p>
        </w:tc>
        <w:tc>
          <w:tcPr>
            <w:tcW w:w="5898" w:type="dxa"/>
          </w:tcPr>
          <w:p w14:paraId="43B0C8A0" w14:textId="06777913" w:rsidR="00532265" w:rsidRDefault="00532265">
            <w:pPr>
              <w:pStyle w:val="TableBlock"/>
            </w:pPr>
            <w:r>
              <w:rPr>
                <w:rFonts w:hint="cs"/>
                <w:rtl/>
              </w:rPr>
              <w:t>"(ה)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ספק שירות חיוני יאפשר לצרכן לפרוס את התשלום בעד צריכת חשמל לפי חשבון שהמציא לו למספר תשלומים; בעד פריסת התשלום לא יגבה ספק השירות החיוני עמלה או ריבית."</w:t>
            </w:r>
          </w:p>
        </w:tc>
      </w:tr>
    </w:tbl>
    <w:p w14:paraId="7F6961CA" w14:textId="62C041BE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73FE478A" w14:textId="02EE0468" w:rsidR="008B4176" w:rsidRDefault="00532265" w:rsidP="0056747B">
      <w:pPr>
        <w:spacing w:before="0" w:line="360" w:lineRule="auto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כיום, ספק שירות חיונ</w:t>
      </w:r>
      <w:r w:rsidR="008B4176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י המחזיק ברישיון לניהול, </w:t>
      </w:r>
      <w:r w:rsidR="0056747B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ל</w:t>
      </w:r>
      <w:r w:rsidR="008B4176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הולכה או </w:t>
      </w:r>
      <w:r w:rsidR="0056747B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ל</w:t>
      </w:r>
      <w:r w:rsidR="008B4176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חלוקה של חשמל לא מאפשר לצרכן לשלם את חשבון החשמל באמצעות פריסה לתשלומים. צרכנים אשר אין ביכולתם לשלם את חשבון החשמל במלואו, נאלצים לבצע תשלום בקרדיט</w:t>
      </w:r>
      <w:r w:rsidR="00264B2C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, באמצעות כרטיס אשראי, </w:t>
      </w:r>
      <w:r w:rsidR="008B4176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</w:t>
      </w:r>
      <w:r w:rsidR="00692A56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המאפשר לפרוס </w:t>
      </w:r>
      <w:r w:rsidR="008B4176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את הסכום בממוצע תשלומים של בין 12 </w:t>
      </w:r>
      <w:r w:rsidR="0056747B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ל-18 </w:t>
      </w:r>
      <w:r w:rsidR="008B4176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חודשים ואף יותר, בהתאם לתנאי החשבון של הלקוח. באופן זה, חברת החשמל מקבלת את מלו</w:t>
      </w:r>
      <w:r w:rsidR="00692A56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א סכום התשלום מראש מחברת האשראי</w:t>
      </w:r>
      <w:r w:rsidR="00264B2C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, אך מבחינת הצרכן </w:t>
      </w:r>
      <w:r w:rsidR="00264B2C">
        <w:rPr>
          <w:rFonts w:ascii="Arial" w:eastAsia="Arial Unicode MS" w:hAnsi="Arial" w:cs="David" w:hint="eastAsia"/>
          <w:snapToGrid w:val="0"/>
          <w:spacing w:val="0"/>
          <w:sz w:val="20"/>
          <w:szCs w:val="26"/>
          <w:rtl/>
        </w:rPr>
        <w:t>–</w:t>
      </w:r>
      <w:r w:rsidR="0056747B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</w:t>
      </w:r>
      <w:r w:rsidR="008B4176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מדובר בהלוואה לכל דבר הנושאת ריבית שנתית שקובעת חברת כרטיס האשראי המגיעה לשיעור</w:t>
      </w:r>
      <w:r w:rsidR="002F7071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ים</w:t>
      </w:r>
      <w:r w:rsidR="008B4176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של כ-1</w:t>
      </w:r>
      <w:r w:rsidR="0056747B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3</w:t>
      </w:r>
      <w:r w:rsidR="008B4176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%-1</w:t>
      </w:r>
      <w:r w:rsidR="0056747B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2</w:t>
      </w:r>
      <w:r w:rsidR="008B4176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% לשנה.</w:t>
      </w:r>
    </w:p>
    <w:p w14:paraId="0F7D2782" w14:textId="1FEA72F9" w:rsidR="00532265" w:rsidRDefault="005A59B2" w:rsidP="00264B2C">
      <w:pPr>
        <w:spacing w:before="0" w:line="360" w:lineRule="auto"/>
        <w:rPr>
          <w:rtl/>
        </w:rPr>
      </w:pPr>
      <w:r w:rsidRPr="003C56A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</w:t>
      </w:r>
      <w:r w:rsidR="00670230" w:rsidRPr="003C56A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ת</w:t>
      </w:r>
      <w:r w:rsidR="00670230" w:rsidRPr="003C56A5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 xml:space="preserve">יקון המוצע </w:t>
      </w:r>
      <w:r w:rsidR="00532265" w:rsidRPr="003C56A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קובע כי ספק שירות חיוני (חברת החשמל) </w:t>
      </w:r>
      <w:r w:rsidR="002F7071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י</w:t>
      </w:r>
      <w:r w:rsidR="00532265" w:rsidRPr="003C56A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אפשר לצרכן לפרוס את התשלום בעד צריכת החשמל למספר תשלומים שבעדם לא </w:t>
      </w:r>
      <w:r w:rsidR="00692A56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ת</w:t>
      </w:r>
      <w:r w:rsidR="00532265" w:rsidRPr="003C56A5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יגבה עמלה או ריבית</w:t>
      </w:r>
      <w:r w:rsidR="00532265">
        <w:rPr>
          <w:rFonts w:hint="cs"/>
          <w:rtl/>
        </w:rPr>
        <w:t xml:space="preserve">. </w:t>
      </w:r>
    </w:p>
    <w:p w14:paraId="002BCA99" w14:textId="77777777" w:rsidR="0056747B" w:rsidRDefault="0056747B" w:rsidP="00264B2C">
      <w:pPr>
        <w:spacing w:before="0" w:line="360" w:lineRule="auto"/>
        <w:rPr>
          <w:rtl/>
        </w:rPr>
      </w:pPr>
    </w:p>
    <w:p w14:paraId="75FAF442" w14:textId="77777777" w:rsidR="0056747B" w:rsidRDefault="0056747B" w:rsidP="0056747B">
      <w:pPr>
        <w:pStyle w:val="Hesber"/>
        <w:rPr>
          <w:rtl/>
        </w:rPr>
      </w:pPr>
      <w:r>
        <w:rPr>
          <w:rtl/>
        </w:rPr>
        <w:t>---------------------------------</w:t>
      </w:r>
    </w:p>
    <w:p w14:paraId="37797453" w14:textId="77777777" w:rsidR="0056747B" w:rsidRDefault="0056747B" w:rsidP="0056747B">
      <w:pPr>
        <w:pStyle w:val="Hesber"/>
        <w:rPr>
          <w:rtl/>
        </w:rPr>
      </w:pPr>
      <w:r>
        <w:rPr>
          <w:rtl/>
        </w:rPr>
        <w:t>הוגשה ליו"ר הכנסת והסגנים</w:t>
      </w:r>
    </w:p>
    <w:p w14:paraId="497060CE" w14:textId="77777777" w:rsidR="0056747B" w:rsidRDefault="0056747B" w:rsidP="0056747B">
      <w:pPr>
        <w:pStyle w:val="Hesber"/>
        <w:rPr>
          <w:rtl/>
        </w:rPr>
      </w:pPr>
      <w:r>
        <w:rPr>
          <w:rtl/>
        </w:rPr>
        <w:t>והונחה על שולחן הכנסת ביום</w:t>
      </w:r>
    </w:p>
    <w:p w14:paraId="7F6961CB" w14:textId="773E91B4" w:rsidR="00E13C27" w:rsidRDefault="0056747B" w:rsidP="0056747B">
      <w:pPr>
        <w:pStyle w:val="Hesber"/>
        <w:rPr>
          <w:rtl/>
        </w:rPr>
      </w:pPr>
      <w:r>
        <w:rPr>
          <w:rtl/>
        </w:rPr>
        <w:t xml:space="preserve">ג' באב </w:t>
      </w:r>
      <w:proofErr w:type="spellStart"/>
      <w:r>
        <w:rPr>
          <w:rtl/>
        </w:rPr>
        <w:t>התשע"ז</w:t>
      </w:r>
      <w:proofErr w:type="spellEnd"/>
      <w:r>
        <w:rPr>
          <w:rtl/>
        </w:rPr>
        <w:t xml:space="preserve"> - 26.7.17</w:t>
      </w:r>
    </w:p>
    <w:sectPr w:rsidR="00E13C27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C14FAF" w14:textId="77777777" w:rsidR="008F36F4" w:rsidRDefault="008F36F4">
      <w:r>
        <w:separator/>
      </w:r>
    </w:p>
  </w:endnote>
  <w:endnote w:type="continuationSeparator" w:id="0">
    <w:p w14:paraId="410F841F" w14:textId="77777777" w:rsidR="008F36F4" w:rsidRDefault="008F36F4">
      <w:r>
        <w:continuationSeparator/>
      </w:r>
    </w:p>
  </w:endnote>
  <w:endnote w:type="continuationNotice" w:id="1">
    <w:p w14:paraId="0C9E1881" w14:textId="77777777" w:rsidR="008F36F4" w:rsidRDefault="008F36F4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3C56A5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1801EB" w14:textId="77777777" w:rsidR="008F36F4" w:rsidRDefault="008F36F4">
      <w:r>
        <w:separator/>
      </w:r>
    </w:p>
  </w:footnote>
  <w:footnote w:type="continuationSeparator" w:id="0">
    <w:p w14:paraId="774D1541" w14:textId="77777777" w:rsidR="008F36F4" w:rsidRDefault="008F36F4">
      <w:r>
        <w:continuationSeparator/>
      </w:r>
    </w:p>
  </w:footnote>
  <w:footnote w:type="continuationNotice" w:id="1">
    <w:p w14:paraId="11F64481" w14:textId="77777777" w:rsidR="008F36F4" w:rsidRDefault="008F36F4"/>
  </w:footnote>
  <w:footnote w:id="2">
    <w:p w14:paraId="0252D621" w14:textId="00DAC63B" w:rsidR="005A59B2" w:rsidRPr="00264B2C" w:rsidRDefault="005A59B2" w:rsidP="005A59B2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 w:rsidR="00670230">
        <w:rPr>
          <w:rFonts w:hint="cs"/>
          <w:rtl/>
        </w:rPr>
        <w:t xml:space="preserve">ס"ח </w:t>
      </w:r>
      <w:proofErr w:type="spellStart"/>
      <w:r w:rsidR="00670230">
        <w:rPr>
          <w:rFonts w:hint="cs"/>
          <w:rtl/>
        </w:rPr>
        <w:t>התשנ"ו</w:t>
      </w:r>
      <w:proofErr w:type="spellEnd"/>
      <w:r w:rsidR="00670230">
        <w:rPr>
          <w:rFonts w:hint="cs"/>
          <w:rtl/>
        </w:rPr>
        <w:t>, עמ' 208.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1E137D"/>
    <w:rsid w:val="00203A7F"/>
    <w:rsid w:val="00206BE1"/>
    <w:rsid w:val="0021633A"/>
    <w:rsid w:val="002200A1"/>
    <w:rsid w:val="002362BF"/>
    <w:rsid w:val="00241B97"/>
    <w:rsid w:val="002425D1"/>
    <w:rsid w:val="00246756"/>
    <w:rsid w:val="00251E58"/>
    <w:rsid w:val="00254605"/>
    <w:rsid w:val="00264B2C"/>
    <w:rsid w:val="00266D86"/>
    <w:rsid w:val="002728B4"/>
    <w:rsid w:val="0027600C"/>
    <w:rsid w:val="00292712"/>
    <w:rsid w:val="002A487D"/>
    <w:rsid w:val="002C2E29"/>
    <w:rsid w:val="002C3041"/>
    <w:rsid w:val="002D1EE3"/>
    <w:rsid w:val="002E6EF2"/>
    <w:rsid w:val="002F1D80"/>
    <w:rsid w:val="002F7071"/>
    <w:rsid w:val="003232A2"/>
    <w:rsid w:val="00325C14"/>
    <w:rsid w:val="0036422C"/>
    <w:rsid w:val="003710F6"/>
    <w:rsid w:val="00386E88"/>
    <w:rsid w:val="00396585"/>
    <w:rsid w:val="003C56A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32265"/>
    <w:rsid w:val="00553C9D"/>
    <w:rsid w:val="00562A66"/>
    <w:rsid w:val="0056747B"/>
    <w:rsid w:val="005A59B2"/>
    <w:rsid w:val="005B064E"/>
    <w:rsid w:val="005D091F"/>
    <w:rsid w:val="005D51AE"/>
    <w:rsid w:val="0062674B"/>
    <w:rsid w:val="006363B2"/>
    <w:rsid w:val="00644940"/>
    <w:rsid w:val="00670230"/>
    <w:rsid w:val="006818A9"/>
    <w:rsid w:val="00692A56"/>
    <w:rsid w:val="006A2D81"/>
    <w:rsid w:val="006C1D0D"/>
    <w:rsid w:val="0070601E"/>
    <w:rsid w:val="00712C72"/>
    <w:rsid w:val="00735FE9"/>
    <w:rsid w:val="00763CAA"/>
    <w:rsid w:val="00765F66"/>
    <w:rsid w:val="00770E71"/>
    <w:rsid w:val="0078664F"/>
    <w:rsid w:val="007C3FA6"/>
    <w:rsid w:val="007D0A02"/>
    <w:rsid w:val="007D47BC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B4176"/>
    <w:rsid w:val="008C2DDC"/>
    <w:rsid w:val="008C7516"/>
    <w:rsid w:val="008D1FFB"/>
    <w:rsid w:val="008E6EC7"/>
    <w:rsid w:val="008F0D63"/>
    <w:rsid w:val="008F1308"/>
    <w:rsid w:val="008F2C35"/>
    <w:rsid w:val="008F36F4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AE1957"/>
    <w:rsid w:val="00AE5DC8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BF61A2"/>
    <w:rsid w:val="00C23B1A"/>
    <w:rsid w:val="00C310EB"/>
    <w:rsid w:val="00C9176A"/>
    <w:rsid w:val="00CF1AA2"/>
    <w:rsid w:val="00D17774"/>
    <w:rsid w:val="00D45F21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295E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35B18"/>
    <w:rsid w:val="00F628D6"/>
    <w:rsid w:val="00F67051"/>
    <w:rsid w:val="00F74D41"/>
    <w:rsid w:val="00F86A1E"/>
    <w:rsid w:val="00FA5E88"/>
    <w:rsid w:val="00FB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semiHidden/>
    <w:rsid w:val="005A59B2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3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950442-54F9-471A-94BB-9F3C8420FDAA}"/>
</file>

<file path=customXml/itemProps4.xml><?xml version="1.0" encoding="utf-8"?>
<ds:datastoreItem xmlns:ds="http://schemas.openxmlformats.org/officeDocument/2006/customXml" ds:itemID="{F6BDE9C4-B02C-42BC-8A18-9C9380798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1142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2017-07-25T09:25:00Z</cp:lastPrinted>
  <dcterms:created xsi:type="dcterms:W3CDTF">2018-01-23T15:37:00Z</dcterms:created>
  <dcterms:modified xsi:type="dcterms:W3CDTF">2018-01-23T15:37:00Z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2064384</vt:r8>
  </property>
</Properties>
</file>