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214" w:rsidRPr="00F82504" w:rsidRDefault="00B77214" w:rsidP="00B77214">
      <w:pPr>
        <w:bidi/>
        <w:spacing w:after="120" w:line="360" w:lineRule="auto"/>
        <w:jc w:val="right"/>
        <w:rPr>
          <w:rFonts w:ascii="David" w:hAnsi="David" w:cs="David"/>
          <w:b/>
          <w:bCs/>
          <w:sz w:val="23"/>
          <w:szCs w:val="23"/>
          <w:rtl/>
        </w:rPr>
      </w:pPr>
      <w:bookmarkStart w:id="0" w:name="_GoBack"/>
      <w:bookmarkEnd w:id="0"/>
      <w:r w:rsidRPr="00F82504">
        <w:rPr>
          <w:rFonts w:ascii="David" w:hAnsi="David" w:cs="David" w:hint="cs"/>
          <w:b/>
          <w:bCs/>
          <w:sz w:val="23"/>
          <w:szCs w:val="23"/>
          <w:rtl/>
        </w:rPr>
        <w:t>ירושלים</w:t>
      </w:r>
      <w:r w:rsidRPr="00F82504">
        <w:rPr>
          <w:rFonts w:ascii="David" w:hAnsi="David" w:cs="David"/>
          <w:b/>
          <w:bCs/>
          <w:sz w:val="23"/>
          <w:szCs w:val="23"/>
          <w:rtl/>
        </w:rPr>
        <w:t xml:space="preserve">, </w:t>
      </w:r>
      <w:r w:rsidRPr="00F82504">
        <w:rPr>
          <w:rFonts w:ascii="David" w:hAnsi="David" w:cs="David" w:hint="cs"/>
          <w:b/>
          <w:bCs/>
          <w:sz w:val="23"/>
          <w:szCs w:val="23"/>
          <w:rtl/>
        </w:rPr>
        <w:t>‏י</w:t>
      </w:r>
      <w:r w:rsidRPr="00F82504">
        <w:rPr>
          <w:rFonts w:ascii="David" w:hAnsi="David" w:cs="David"/>
          <w:b/>
          <w:bCs/>
          <w:sz w:val="23"/>
          <w:szCs w:val="23"/>
          <w:rtl/>
        </w:rPr>
        <w:t>"ב שבט תשע"ח</w:t>
      </w:r>
      <w:r w:rsidRPr="00F82504">
        <w:rPr>
          <w:rFonts w:ascii="David" w:hAnsi="David" w:cs="David" w:hint="cs"/>
          <w:b/>
          <w:bCs/>
          <w:sz w:val="23"/>
          <w:szCs w:val="23"/>
          <w:rtl/>
        </w:rPr>
        <w:t>, ‏</w:t>
      </w:r>
      <w:r w:rsidRPr="00F82504">
        <w:rPr>
          <w:rFonts w:ascii="David" w:hAnsi="David" w:cs="David"/>
          <w:b/>
          <w:bCs/>
          <w:sz w:val="23"/>
          <w:szCs w:val="23"/>
          <w:rtl/>
        </w:rPr>
        <w:t>28 ינואר 2018</w:t>
      </w:r>
    </w:p>
    <w:p w:rsidR="00BC7819" w:rsidRPr="00F82504" w:rsidRDefault="00BC7819" w:rsidP="00B77214">
      <w:pPr>
        <w:bidi/>
        <w:spacing w:after="120" w:line="360" w:lineRule="auto"/>
        <w:jc w:val="center"/>
        <w:rPr>
          <w:rFonts w:ascii="David" w:hAnsi="David" w:cs="David"/>
          <w:b/>
          <w:bCs/>
          <w:sz w:val="23"/>
          <w:szCs w:val="23"/>
          <w:rtl/>
        </w:rPr>
      </w:pPr>
      <w:r w:rsidRPr="00F82504">
        <w:rPr>
          <w:rFonts w:ascii="David" w:hAnsi="David" w:cs="David"/>
          <w:b/>
          <w:bCs/>
          <w:sz w:val="23"/>
          <w:szCs w:val="23"/>
          <w:u w:val="single"/>
          <w:rtl/>
        </w:rPr>
        <w:t>מניעת מפגעים תברואיים ובטיחותיים בארגזי חול בגני ילדים</w:t>
      </w:r>
    </w:p>
    <w:p w:rsidR="00BF42AD" w:rsidRPr="00F82504" w:rsidRDefault="00BF42AD" w:rsidP="00BF42AD">
      <w:pPr>
        <w:pStyle w:val="a3"/>
        <w:bidi/>
        <w:spacing w:after="120" w:line="360" w:lineRule="auto"/>
        <w:ind w:left="288"/>
        <w:contextualSpacing w:val="0"/>
        <w:jc w:val="both"/>
        <w:rPr>
          <w:rFonts w:ascii="David" w:hAnsi="David" w:cs="David"/>
          <w:b/>
          <w:bCs/>
          <w:sz w:val="23"/>
          <w:szCs w:val="23"/>
        </w:rPr>
      </w:pPr>
      <w:r w:rsidRPr="00F82504">
        <w:rPr>
          <w:rFonts w:ascii="David" w:hAnsi="David" w:cs="David" w:hint="cs"/>
          <w:b/>
          <w:bCs/>
          <w:sz w:val="23"/>
          <w:szCs w:val="23"/>
          <w:rtl/>
        </w:rPr>
        <w:t>רקע כללי</w:t>
      </w:r>
    </w:p>
    <w:p w:rsidR="00802899" w:rsidRPr="00F82504" w:rsidRDefault="00802899" w:rsidP="00BF42AD">
      <w:pPr>
        <w:pStyle w:val="a3"/>
        <w:numPr>
          <w:ilvl w:val="0"/>
          <w:numId w:val="15"/>
        </w:numPr>
        <w:bidi/>
        <w:spacing w:after="120" w:line="360" w:lineRule="auto"/>
        <w:ind w:left="288"/>
        <w:contextualSpacing w:val="0"/>
        <w:jc w:val="both"/>
        <w:rPr>
          <w:rFonts w:ascii="David" w:hAnsi="David" w:cs="David"/>
          <w:sz w:val="23"/>
          <w:szCs w:val="23"/>
          <w:rtl/>
        </w:rPr>
      </w:pPr>
      <w:r w:rsidRPr="00F82504">
        <w:rPr>
          <w:rFonts w:ascii="David" w:hAnsi="David" w:cs="David"/>
          <w:sz w:val="23"/>
          <w:szCs w:val="23"/>
          <w:rtl/>
        </w:rPr>
        <w:t>לארגז החול בגן הילדים מקום חשוב ומרכזי להתפתחות וללמידה של ילדים ואין תחליף לחול בהיבט החינוכי, היצירתי, ההתפתחותי עבור הילד.</w:t>
      </w:r>
      <w:r w:rsidR="001111DD" w:rsidRPr="00F82504">
        <w:rPr>
          <w:rFonts w:ascii="David" w:hAnsi="David" w:cs="David" w:hint="cs"/>
          <w:sz w:val="23"/>
          <w:szCs w:val="23"/>
          <w:rtl/>
        </w:rPr>
        <w:t xml:space="preserve"> </w:t>
      </w:r>
      <w:r w:rsidRPr="00F82504">
        <w:rPr>
          <w:rFonts w:ascii="David" w:hAnsi="David" w:cs="David"/>
          <w:sz w:val="23"/>
          <w:szCs w:val="23"/>
          <w:rtl/>
        </w:rPr>
        <w:t>החול בארגז החול, במידה וא</w:t>
      </w:r>
      <w:r w:rsidR="00B77214" w:rsidRPr="00F82504">
        <w:rPr>
          <w:rFonts w:ascii="David" w:hAnsi="David" w:cs="David"/>
          <w:sz w:val="23"/>
          <w:szCs w:val="23"/>
          <w:rtl/>
        </w:rPr>
        <w:t>ינו מתוחזק ומטופל כראוי, מביא א</w:t>
      </w:r>
      <w:r w:rsidRPr="00F82504">
        <w:rPr>
          <w:rFonts w:ascii="David" w:hAnsi="David" w:cs="David"/>
          <w:sz w:val="23"/>
          <w:szCs w:val="23"/>
          <w:rtl/>
        </w:rPr>
        <w:t>תו סכנות תברואיות ובטיחותיות</w:t>
      </w:r>
      <w:r w:rsidR="003B46F4" w:rsidRPr="00F82504">
        <w:rPr>
          <w:rFonts w:ascii="David" w:hAnsi="David" w:cs="David" w:hint="cs"/>
          <w:sz w:val="23"/>
          <w:szCs w:val="23"/>
          <w:rtl/>
        </w:rPr>
        <w:t>.</w:t>
      </w:r>
    </w:p>
    <w:p w:rsidR="00FA42E1" w:rsidRPr="00F82504" w:rsidRDefault="003B46F4" w:rsidP="002E79F7">
      <w:pPr>
        <w:pStyle w:val="a3"/>
        <w:numPr>
          <w:ilvl w:val="0"/>
          <w:numId w:val="15"/>
        </w:numPr>
        <w:bidi/>
        <w:spacing w:after="120" w:line="360" w:lineRule="auto"/>
        <w:ind w:left="288"/>
        <w:contextualSpacing w:val="0"/>
        <w:jc w:val="both"/>
        <w:rPr>
          <w:rFonts w:ascii="David" w:hAnsi="David" w:cs="David"/>
          <w:sz w:val="23"/>
          <w:szCs w:val="23"/>
        </w:rPr>
      </w:pPr>
      <w:r w:rsidRPr="00F82504">
        <w:rPr>
          <w:rFonts w:ascii="David" w:hAnsi="David" w:cs="David" w:hint="cs"/>
          <w:sz w:val="23"/>
          <w:szCs w:val="23"/>
          <w:rtl/>
        </w:rPr>
        <w:t>בחודשים האחרונים פעל</w:t>
      </w:r>
      <w:r w:rsidR="00E64E7D" w:rsidRPr="00F82504">
        <w:rPr>
          <w:rFonts w:ascii="David" w:hAnsi="David" w:cs="David"/>
          <w:sz w:val="23"/>
          <w:szCs w:val="23"/>
          <w:rtl/>
        </w:rPr>
        <w:t xml:space="preserve"> צוות בדיקה משותף למשרד הבריאות ומשרד החינוך</w:t>
      </w:r>
      <w:r w:rsidRPr="00F82504">
        <w:rPr>
          <w:rFonts w:ascii="David" w:hAnsi="David" w:cs="David" w:hint="cs"/>
          <w:sz w:val="23"/>
          <w:szCs w:val="23"/>
          <w:rtl/>
        </w:rPr>
        <w:t>, ש</w:t>
      </w:r>
      <w:r w:rsidR="00E64E7D" w:rsidRPr="00F82504">
        <w:rPr>
          <w:rFonts w:ascii="David" w:hAnsi="David" w:cs="David"/>
          <w:sz w:val="23"/>
          <w:szCs w:val="23"/>
          <w:rtl/>
        </w:rPr>
        <w:t xml:space="preserve">הגדיר הנחיות  מחייבות לטיפול ותחזוקה של החול. הצוות כלל בין היתר: </w:t>
      </w:r>
    </w:p>
    <w:p w:rsidR="00FA42E1" w:rsidRPr="00F82504" w:rsidRDefault="00E64E7D" w:rsidP="0090678C">
      <w:pPr>
        <w:pStyle w:val="a3"/>
        <w:numPr>
          <w:ilvl w:val="0"/>
          <w:numId w:val="14"/>
        </w:numPr>
        <w:bidi/>
        <w:spacing w:after="120" w:line="240" w:lineRule="auto"/>
        <w:contextualSpacing w:val="0"/>
        <w:jc w:val="both"/>
        <w:rPr>
          <w:rFonts w:ascii="David" w:hAnsi="David" w:cs="David"/>
          <w:sz w:val="23"/>
          <w:szCs w:val="23"/>
        </w:rPr>
      </w:pPr>
      <w:r w:rsidRPr="00F82504">
        <w:rPr>
          <w:rFonts w:ascii="David" w:hAnsi="David" w:cs="David"/>
          <w:sz w:val="23"/>
          <w:szCs w:val="23"/>
          <w:rtl/>
        </w:rPr>
        <w:t>מומחה לבריאות הסביבה, משרד הבריאות</w:t>
      </w:r>
    </w:p>
    <w:p w:rsidR="00FA42E1" w:rsidRPr="00F82504" w:rsidRDefault="00E64E7D" w:rsidP="0090678C">
      <w:pPr>
        <w:pStyle w:val="a3"/>
        <w:numPr>
          <w:ilvl w:val="0"/>
          <w:numId w:val="14"/>
        </w:numPr>
        <w:bidi/>
        <w:spacing w:after="120" w:line="240" w:lineRule="auto"/>
        <w:contextualSpacing w:val="0"/>
        <w:jc w:val="both"/>
        <w:rPr>
          <w:rFonts w:ascii="David" w:hAnsi="David" w:cs="David"/>
          <w:sz w:val="23"/>
          <w:szCs w:val="23"/>
        </w:rPr>
      </w:pPr>
      <w:r w:rsidRPr="00F82504">
        <w:rPr>
          <w:rFonts w:ascii="David" w:hAnsi="David" w:cs="David"/>
          <w:sz w:val="23"/>
          <w:szCs w:val="23"/>
          <w:rtl/>
        </w:rPr>
        <w:t>אפידמיולוג סביבתי, משרד הבריאות</w:t>
      </w:r>
    </w:p>
    <w:p w:rsidR="00FA42E1" w:rsidRPr="00F82504" w:rsidRDefault="00E64E7D" w:rsidP="0090678C">
      <w:pPr>
        <w:pStyle w:val="a3"/>
        <w:numPr>
          <w:ilvl w:val="0"/>
          <w:numId w:val="14"/>
        </w:numPr>
        <w:bidi/>
        <w:spacing w:after="120" w:line="240" w:lineRule="auto"/>
        <w:contextualSpacing w:val="0"/>
        <w:jc w:val="both"/>
        <w:rPr>
          <w:rFonts w:ascii="David" w:hAnsi="David" w:cs="David"/>
          <w:sz w:val="23"/>
          <w:szCs w:val="23"/>
        </w:rPr>
      </w:pPr>
      <w:r w:rsidRPr="00F82504">
        <w:rPr>
          <w:rFonts w:ascii="David" w:hAnsi="David" w:cs="David"/>
          <w:sz w:val="23"/>
          <w:szCs w:val="23"/>
          <w:rtl/>
        </w:rPr>
        <w:t>וטרינר, מומחה לבריאות הציבור, משרד הבריאות</w:t>
      </w:r>
    </w:p>
    <w:p w:rsidR="00FA42E1" w:rsidRPr="00F82504" w:rsidRDefault="003F7EEF" w:rsidP="0090678C">
      <w:pPr>
        <w:pStyle w:val="a3"/>
        <w:numPr>
          <w:ilvl w:val="0"/>
          <w:numId w:val="14"/>
        </w:numPr>
        <w:bidi/>
        <w:spacing w:after="120" w:line="240" w:lineRule="auto"/>
        <w:contextualSpacing w:val="0"/>
        <w:jc w:val="both"/>
        <w:rPr>
          <w:rFonts w:ascii="David" w:hAnsi="David" w:cs="David"/>
          <w:sz w:val="23"/>
          <w:szCs w:val="23"/>
        </w:rPr>
      </w:pPr>
      <w:r w:rsidRPr="00F82504">
        <w:rPr>
          <w:rFonts w:ascii="David" w:hAnsi="David" w:cs="David"/>
          <w:sz w:val="23"/>
          <w:szCs w:val="23"/>
          <w:rtl/>
        </w:rPr>
        <w:t xml:space="preserve">מומחה </w:t>
      </w:r>
      <w:r w:rsidRPr="00F82504">
        <w:rPr>
          <w:rFonts w:ascii="David" w:hAnsi="David" w:cs="David" w:hint="cs"/>
          <w:sz w:val="23"/>
          <w:szCs w:val="23"/>
          <w:rtl/>
        </w:rPr>
        <w:t>ל</w:t>
      </w:r>
      <w:r w:rsidR="00E64E7D" w:rsidRPr="00F82504">
        <w:rPr>
          <w:rFonts w:ascii="David" w:hAnsi="David" w:cs="David"/>
          <w:sz w:val="23"/>
          <w:szCs w:val="23"/>
          <w:rtl/>
        </w:rPr>
        <w:t>בטיחות, משרד החינוך</w:t>
      </w:r>
    </w:p>
    <w:p w:rsidR="00FA42E1" w:rsidRPr="00F82504" w:rsidRDefault="003B46F4" w:rsidP="0090678C">
      <w:pPr>
        <w:pStyle w:val="a3"/>
        <w:numPr>
          <w:ilvl w:val="0"/>
          <w:numId w:val="14"/>
        </w:numPr>
        <w:bidi/>
        <w:spacing w:after="120" w:line="240" w:lineRule="auto"/>
        <w:contextualSpacing w:val="0"/>
        <w:jc w:val="both"/>
        <w:rPr>
          <w:rFonts w:ascii="David" w:hAnsi="David" w:cs="David"/>
          <w:sz w:val="23"/>
          <w:szCs w:val="23"/>
        </w:rPr>
      </w:pPr>
      <w:r w:rsidRPr="00F82504">
        <w:rPr>
          <w:rFonts w:ascii="David" w:hAnsi="David" w:cs="David" w:hint="cs"/>
          <w:sz w:val="23"/>
          <w:szCs w:val="23"/>
          <w:rtl/>
        </w:rPr>
        <w:t>מנהלת ה</w:t>
      </w:r>
      <w:r w:rsidR="00E64E7D" w:rsidRPr="00F82504">
        <w:rPr>
          <w:rFonts w:ascii="David" w:hAnsi="David" w:cs="David"/>
          <w:sz w:val="23"/>
          <w:szCs w:val="23"/>
          <w:rtl/>
        </w:rPr>
        <w:t xml:space="preserve">פיתוח </w:t>
      </w:r>
      <w:r w:rsidRPr="00F82504">
        <w:rPr>
          <w:rFonts w:ascii="David" w:hAnsi="David" w:cs="David" w:hint="cs"/>
          <w:sz w:val="23"/>
          <w:szCs w:val="23"/>
          <w:rtl/>
        </w:rPr>
        <w:t>ה</w:t>
      </w:r>
      <w:r w:rsidR="00E64E7D" w:rsidRPr="00F82504">
        <w:rPr>
          <w:rFonts w:ascii="David" w:hAnsi="David" w:cs="David"/>
          <w:sz w:val="23"/>
          <w:szCs w:val="23"/>
          <w:rtl/>
        </w:rPr>
        <w:t>פדגוגי, קדם יסודי, משרד החינוך</w:t>
      </w:r>
    </w:p>
    <w:p w:rsidR="00FA42E1" w:rsidRPr="00F82504" w:rsidRDefault="003B46F4" w:rsidP="0090678C">
      <w:pPr>
        <w:pStyle w:val="a3"/>
        <w:numPr>
          <w:ilvl w:val="0"/>
          <w:numId w:val="14"/>
        </w:numPr>
        <w:bidi/>
        <w:spacing w:after="120" w:line="240" w:lineRule="auto"/>
        <w:contextualSpacing w:val="0"/>
        <w:jc w:val="both"/>
        <w:rPr>
          <w:rFonts w:ascii="David" w:hAnsi="David" w:cs="David"/>
          <w:sz w:val="23"/>
          <w:szCs w:val="23"/>
        </w:rPr>
      </w:pPr>
      <w:r w:rsidRPr="00F82504">
        <w:rPr>
          <w:rFonts w:ascii="David" w:hAnsi="David" w:cs="David" w:hint="cs"/>
          <w:sz w:val="23"/>
          <w:szCs w:val="23"/>
          <w:rtl/>
        </w:rPr>
        <w:t xml:space="preserve">מנהלת </w:t>
      </w:r>
      <w:r w:rsidR="00E64E7D" w:rsidRPr="00F82504">
        <w:rPr>
          <w:rFonts w:ascii="David" w:hAnsi="David" w:cs="David"/>
          <w:sz w:val="23"/>
          <w:szCs w:val="23"/>
          <w:rtl/>
        </w:rPr>
        <w:t>חינוך וחברה, מרכז השלטון המקומי</w:t>
      </w:r>
    </w:p>
    <w:p w:rsidR="00FA42E1" w:rsidRPr="00F82504" w:rsidRDefault="003F7EEF" w:rsidP="002E79F7">
      <w:pPr>
        <w:pStyle w:val="a3"/>
        <w:numPr>
          <w:ilvl w:val="0"/>
          <w:numId w:val="15"/>
        </w:numPr>
        <w:bidi/>
        <w:spacing w:after="120" w:line="360" w:lineRule="auto"/>
        <w:ind w:left="288"/>
        <w:contextualSpacing w:val="0"/>
        <w:jc w:val="both"/>
        <w:rPr>
          <w:rFonts w:ascii="David" w:hAnsi="David" w:cs="David"/>
          <w:sz w:val="23"/>
          <w:szCs w:val="23"/>
        </w:rPr>
      </w:pPr>
      <w:r w:rsidRPr="00F82504">
        <w:rPr>
          <w:rFonts w:ascii="David" w:hAnsi="David" w:cs="David" w:hint="cs"/>
          <w:sz w:val="23"/>
          <w:szCs w:val="23"/>
          <w:rtl/>
        </w:rPr>
        <w:t xml:space="preserve">במסגרת תהליך העבודה </w:t>
      </w:r>
      <w:r w:rsidR="00E64E7D" w:rsidRPr="00F82504">
        <w:rPr>
          <w:rFonts w:ascii="David" w:hAnsi="David" w:cs="David"/>
          <w:sz w:val="23"/>
          <w:szCs w:val="23"/>
          <w:rtl/>
        </w:rPr>
        <w:t>משרד החינוך ומשרד הבריאות ביצעו בחינה של הרג</w:t>
      </w:r>
      <w:r w:rsidRPr="00F82504">
        <w:rPr>
          <w:rFonts w:ascii="David" w:hAnsi="David" w:cs="David"/>
          <w:sz w:val="23"/>
          <w:szCs w:val="23"/>
          <w:rtl/>
        </w:rPr>
        <w:t>ולציה בתחום במדינות שונות בעולם</w:t>
      </w:r>
      <w:r w:rsidRPr="00F82504">
        <w:rPr>
          <w:rFonts w:ascii="David" w:hAnsi="David" w:cs="David" w:hint="cs"/>
          <w:sz w:val="23"/>
          <w:szCs w:val="23"/>
          <w:rtl/>
        </w:rPr>
        <w:t xml:space="preserve">, </w:t>
      </w:r>
      <w:r w:rsidR="00E64E7D" w:rsidRPr="00F82504">
        <w:rPr>
          <w:rFonts w:ascii="David" w:hAnsi="David" w:cs="David"/>
          <w:sz w:val="23"/>
          <w:szCs w:val="23"/>
          <w:rtl/>
        </w:rPr>
        <w:t>נבדקו תהליכי הבקרה ואופן היישום של נוהל משרד החינוך בנושא</w:t>
      </w:r>
      <w:r w:rsidRPr="00F82504">
        <w:rPr>
          <w:rFonts w:ascii="David" w:hAnsi="David" w:cs="David" w:hint="cs"/>
          <w:sz w:val="23"/>
          <w:szCs w:val="23"/>
          <w:rtl/>
        </w:rPr>
        <w:t xml:space="preserve">, </w:t>
      </w:r>
      <w:r w:rsidR="00E64E7D" w:rsidRPr="00F82504">
        <w:rPr>
          <w:rFonts w:ascii="David" w:hAnsi="David" w:cs="David"/>
          <w:sz w:val="23"/>
          <w:szCs w:val="23"/>
          <w:rtl/>
        </w:rPr>
        <w:t>הוגדרו הנחיות מחייבות ואחידות המוסכמות על הגורמים השותפים, לרבות המרכז לשלטון מקומי</w:t>
      </w:r>
      <w:r w:rsidRPr="00F82504">
        <w:rPr>
          <w:rFonts w:ascii="David" w:hAnsi="David" w:cs="David" w:hint="cs"/>
          <w:sz w:val="23"/>
          <w:szCs w:val="23"/>
          <w:rtl/>
        </w:rPr>
        <w:t xml:space="preserve"> ו</w:t>
      </w:r>
      <w:r w:rsidR="00E64E7D" w:rsidRPr="00F82504">
        <w:rPr>
          <w:rFonts w:ascii="David" w:hAnsi="David" w:cs="David"/>
          <w:sz w:val="23"/>
          <w:szCs w:val="23"/>
          <w:rtl/>
        </w:rPr>
        <w:t>הוגדרו תהליכים לבקרה ומעקב.</w:t>
      </w:r>
    </w:p>
    <w:p w:rsidR="00FA42E1" w:rsidRPr="00F82504" w:rsidRDefault="003F7EEF" w:rsidP="00F82504">
      <w:pPr>
        <w:pStyle w:val="a3"/>
        <w:numPr>
          <w:ilvl w:val="0"/>
          <w:numId w:val="15"/>
        </w:numPr>
        <w:bidi/>
        <w:spacing w:after="120" w:line="360" w:lineRule="auto"/>
        <w:ind w:left="288"/>
        <w:contextualSpacing w:val="0"/>
        <w:jc w:val="both"/>
        <w:rPr>
          <w:rFonts w:ascii="David" w:hAnsi="David" w:cs="David"/>
          <w:b/>
          <w:bCs/>
          <w:sz w:val="23"/>
          <w:szCs w:val="23"/>
        </w:rPr>
      </w:pPr>
      <w:r w:rsidRPr="00F82504">
        <w:rPr>
          <w:rFonts w:ascii="David" w:hAnsi="David" w:cs="David" w:hint="cs"/>
          <w:sz w:val="23"/>
          <w:szCs w:val="23"/>
          <w:rtl/>
        </w:rPr>
        <w:t>בסיומו של התהליך הוגדרו הנחיות והמלצות ליישום בהיבטים שונים:</w:t>
      </w:r>
      <w:r w:rsidR="00F82504" w:rsidRPr="00F82504">
        <w:rPr>
          <w:rFonts w:ascii="David" w:hAnsi="David" w:cs="David" w:hint="cs"/>
          <w:sz w:val="23"/>
          <w:szCs w:val="23"/>
          <w:rtl/>
        </w:rPr>
        <w:t xml:space="preserve"> </w:t>
      </w:r>
      <w:r w:rsidR="00E64E7D" w:rsidRPr="00F82504">
        <w:rPr>
          <w:rFonts w:ascii="David" w:hAnsi="David" w:cs="David"/>
          <w:b/>
          <w:bCs/>
          <w:sz w:val="23"/>
          <w:szCs w:val="23"/>
          <w:rtl/>
        </w:rPr>
        <w:t>הנחיות שיפורסמו בחוזרי מנכ"ל של משרד החינוך ומשרד הבריאות.</w:t>
      </w:r>
    </w:p>
    <w:p w:rsidR="003F7EEF" w:rsidRPr="00F82504" w:rsidRDefault="003F7EEF" w:rsidP="002E79F7">
      <w:pPr>
        <w:bidi/>
        <w:spacing w:after="120" w:line="360" w:lineRule="auto"/>
        <w:ind w:left="4"/>
        <w:jc w:val="both"/>
        <w:rPr>
          <w:rFonts w:ascii="David" w:hAnsi="David" w:cs="David"/>
          <w:b/>
          <w:bCs/>
          <w:sz w:val="23"/>
          <w:szCs w:val="23"/>
          <w:u w:val="single"/>
        </w:rPr>
      </w:pPr>
      <w:r w:rsidRPr="00F82504">
        <w:rPr>
          <w:rFonts w:ascii="David" w:hAnsi="David" w:cs="David"/>
          <w:b/>
          <w:bCs/>
          <w:sz w:val="23"/>
          <w:szCs w:val="23"/>
          <w:u w:val="single"/>
          <w:rtl/>
        </w:rPr>
        <w:t>כיסוי ארגז החול</w:t>
      </w:r>
    </w:p>
    <w:p w:rsidR="003F7EEF" w:rsidRPr="00F82504" w:rsidRDefault="003F7EEF" w:rsidP="00BF42AD">
      <w:pPr>
        <w:pStyle w:val="a3"/>
        <w:numPr>
          <w:ilvl w:val="0"/>
          <w:numId w:val="15"/>
        </w:numPr>
        <w:bidi/>
        <w:spacing w:after="120" w:line="360" w:lineRule="auto"/>
        <w:ind w:left="288"/>
        <w:contextualSpacing w:val="0"/>
        <w:jc w:val="both"/>
        <w:rPr>
          <w:rFonts w:ascii="David" w:hAnsi="David" w:cs="David"/>
          <w:sz w:val="23"/>
          <w:szCs w:val="23"/>
        </w:rPr>
      </w:pPr>
      <w:r w:rsidRPr="00F82504">
        <w:rPr>
          <w:rFonts w:ascii="David" w:hAnsi="David" w:cs="David"/>
          <w:sz w:val="23"/>
          <w:szCs w:val="23"/>
          <w:rtl/>
        </w:rPr>
        <w:t>כיסוי ארגז החול ייעשה באמצעות יריעת ברזנט או יריעה אטומה אחרת, הניתנת לניקוי ושטיפה.</w:t>
      </w:r>
    </w:p>
    <w:p w:rsidR="003F7EEF" w:rsidRPr="00F82504" w:rsidRDefault="003F7EEF" w:rsidP="00BF42AD">
      <w:pPr>
        <w:pStyle w:val="a3"/>
        <w:numPr>
          <w:ilvl w:val="0"/>
          <w:numId w:val="15"/>
        </w:numPr>
        <w:bidi/>
        <w:spacing w:after="120" w:line="360" w:lineRule="auto"/>
        <w:ind w:left="288"/>
        <w:contextualSpacing w:val="0"/>
        <w:jc w:val="both"/>
        <w:rPr>
          <w:rFonts w:ascii="David" w:hAnsi="David" w:cs="David"/>
          <w:sz w:val="23"/>
          <w:szCs w:val="23"/>
        </w:rPr>
      </w:pPr>
      <w:r w:rsidRPr="00F82504">
        <w:rPr>
          <w:rFonts w:ascii="David" w:hAnsi="David" w:cs="David"/>
          <w:sz w:val="23"/>
          <w:szCs w:val="23"/>
          <w:rtl/>
        </w:rPr>
        <w:t>בדפנות  ארגז החול יש להתקין אמצעים לחיבור הכיסוי לארגז. יש להקפיד על כיסוי דפנות הארגז במלואם, באופן שלא יאפשר חדירת בעלי חיים לתוך ארגז החול.</w:t>
      </w:r>
    </w:p>
    <w:p w:rsidR="003F7EEF" w:rsidRPr="00F82504" w:rsidRDefault="003F7EEF" w:rsidP="00BF42AD">
      <w:pPr>
        <w:pStyle w:val="a3"/>
        <w:numPr>
          <w:ilvl w:val="0"/>
          <w:numId w:val="15"/>
        </w:numPr>
        <w:bidi/>
        <w:spacing w:after="120" w:line="360" w:lineRule="auto"/>
        <w:ind w:left="288"/>
        <w:contextualSpacing w:val="0"/>
        <w:jc w:val="both"/>
        <w:rPr>
          <w:rFonts w:ascii="David" w:eastAsia="Times New Roman" w:hAnsi="David" w:cs="David"/>
          <w:sz w:val="23"/>
          <w:szCs w:val="23"/>
        </w:rPr>
      </w:pPr>
      <w:r w:rsidRPr="00F82504">
        <w:rPr>
          <w:rFonts w:ascii="David" w:hAnsi="David" w:cs="David"/>
          <w:sz w:val="23"/>
          <w:szCs w:val="23"/>
          <w:rtl/>
        </w:rPr>
        <w:t>כיסוי ארגז</w:t>
      </w:r>
      <w:r w:rsidRPr="00F82504">
        <w:rPr>
          <w:rFonts w:ascii="David" w:eastAsia="Times New Roman" w:hAnsi="David" w:cs="David"/>
          <w:sz w:val="23"/>
          <w:szCs w:val="23"/>
          <w:rtl/>
        </w:rPr>
        <w:t xml:space="preserve"> החול ייעשה בסיום יום פעילות. אם אין משתמשים בארגז החול במהלך היום, יש להקפיד לכסותו.</w:t>
      </w:r>
    </w:p>
    <w:p w:rsidR="003F7EEF" w:rsidRPr="00F82504" w:rsidRDefault="003F7EEF" w:rsidP="002E79F7">
      <w:pPr>
        <w:bidi/>
        <w:spacing w:after="120" w:line="360" w:lineRule="auto"/>
        <w:ind w:left="376" w:hanging="372"/>
        <w:jc w:val="both"/>
        <w:rPr>
          <w:rFonts w:ascii="David" w:hAnsi="David" w:cs="David"/>
          <w:b/>
          <w:bCs/>
          <w:sz w:val="23"/>
          <w:szCs w:val="23"/>
          <w:u w:val="single"/>
          <w:rtl/>
        </w:rPr>
      </w:pPr>
      <w:r w:rsidRPr="00F82504">
        <w:rPr>
          <w:rFonts w:ascii="David" w:hAnsi="David" w:cs="David"/>
          <w:b/>
          <w:bCs/>
          <w:sz w:val="23"/>
          <w:szCs w:val="23"/>
          <w:u w:val="single"/>
          <w:rtl/>
        </w:rPr>
        <w:t>גירוף וניקוי החול מחפצים זרים או חדים</w:t>
      </w:r>
    </w:p>
    <w:p w:rsidR="003F7EEF" w:rsidRPr="00F82504" w:rsidRDefault="003F7EEF" w:rsidP="002E79F7">
      <w:pPr>
        <w:pStyle w:val="a3"/>
        <w:numPr>
          <w:ilvl w:val="0"/>
          <w:numId w:val="15"/>
        </w:numPr>
        <w:bidi/>
        <w:spacing w:after="120" w:line="360" w:lineRule="auto"/>
        <w:ind w:left="288"/>
        <w:contextualSpacing w:val="0"/>
        <w:jc w:val="both"/>
        <w:rPr>
          <w:rFonts w:ascii="David" w:eastAsia="Times New Roman" w:hAnsi="David" w:cs="David"/>
          <w:sz w:val="23"/>
          <w:szCs w:val="23"/>
          <w:rtl/>
        </w:rPr>
      </w:pPr>
      <w:r w:rsidRPr="00F82504">
        <w:rPr>
          <w:rFonts w:ascii="David" w:eastAsia="Times New Roman" w:hAnsi="David" w:cs="David"/>
          <w:sz w:val="23"/>
          <w:szCs w:val="23"/>
          <w:rtl/>
        </w:rPr>
        <w:t xml:space="preserve">בתחילתו של כל יום לימודים יש לגרף את החול שבארגז על ידי מבוגר (סייעת) ולאחסן את המגרפה במקום בטוח, ויש לסלק מארגז  החול את הלכלוך ואת החפצים הזרים. יש להקפיד במיוחד  על סילוק חפצים חדים. </w:t>
      </w:r>
    </w:p>
    <w:p w:rsidR="003F7EEF" w:rsidRPr="00F82504" w:rsidRDefault="003F7EEF" w:rsidP="002E79F7">
      <w:pPr>
        <w:pStyle w:val="a3"/>
        <w:numPr>
          <w:ilvl w:val="0"/>
          <w:numId w:val="15"/>
        </w:numPr>
        <w:bidi/>
        <w:spacing w:after="120" w:line="360" w:lineRule="auto"/>
        <w:ind w:left="288"/>
        <w:contextualSpacing w:val="0"/>
        <w:jc w:val="both"/>
        <w:rPr>
          <w:rFonts w:ascii="David" w:eastAsia="Times New Roman" w:hAnsi="David" w:cs="David"/>
          <w:sz w:val="23"/>
          <w:szCs w:val="23"/>
        </w:rPr>
      </w:pPr>
      <w:r w:rsidRPr="00F82504">
        <w:rPr>
          <w:rFonts w:ascii="David" w:eastAsia="Times New Roman" w:hAnsi="David" w:cs="David"/>
          <w:sz w:val="23"/>
          <w:szCs w:val="23"/>
          <w:rtl/>
        </w:rPr>
        <w:t>בסיום הפעילות בארגז החול, לפני כיסוי הארגז, יש לסלק מארגז  החול לכלוך וחפצים זרים.</w:t>
      </w:r>
    </w:p>
    <w:p w:rsidR="003F7EEF" w:rsidRPr="00F82504" w:rsidRDefault="003F7EEF" w:rsidP="002E79F7">
      <w:pPr>
        <w:bidi/>
        <w:spacing w:after="120" w:line="360" w:lineRule="auto"/>
        <w:ind w:left="376" w:hanging="372"/>
        <w:jc w:val="both"/>
        <w:rPr>
          <w:rFonts w:ascii="David" w:hAnsi="David" w:cs="David"/>
          <w:b/>
          <w:bCs/>
          <w:sz w:val="23"/>
          <w:szCs w:val="23"/>
          <w:u w:val="single"/>
          <w:rtl/>
        </w:rPr>
      </w:pPr>
      <w:r w:rsidRPr="00F82504">
        <w:rPr>
          <w:rFonts w:ascii="David" w:hAnsi="David" w:cs="David"/>
          <w:b/>
          <w:bCs/>
          <w:sz w:val="23"/>
          <w:szCs w:val="23"/>
          <w:u w:val="single"/>
          <w:rtl/>
        </w:rPr>
        <w:t>החלפת החול</w:t>
      </w:r>
    </w:p>
    <w:p w:rsidR="003F7EEF" w:rsidRPr="00F82504" w:rsidRDefault="003F7EEF" w:rsidP="002E79F7">
      <w:pPr>
        <w:pStyle w:val="a3"/>
        <w:numPr>
          <w:ilvl w:val="0"/>
          <w:numId w:val="15"/>
        </w:numPr>
        <w:bidi/>
        <w:spacing w:after="120" w:line="360" w:lineRule="auto"/>
        <w:ind w:left="288"/>
        <w:contextualSpacing w:val="0"/>
        <w:jc w:val="both"/>
        <w:rPr>
          <w:rFonts w:ascii="David" w:hAnsi="David" w:cs="David"/>
          <w:sz w:val="23"/>
          <w:szCs w:val="23"/>
        </w:rPr>
      </w:pPr>
      <w:r w:rsidRPr="00F82504">
        <w:rPr>
          <w:rFonts w:ascii="David" w:hAnsi="David" w:cs="David"/>
          <w:sz w:val="23"/>
          <w:szCs w:val="23"/>
          <w:rtl/>
        </w:rPr>
        <w:t>יש להחליף את החול בארגז החול לפחות פעם בשנה, במסגרת ההכנות וההיערכות לפתיחת השנה.</w:t>
      </w:r>
    </w:p>
    <w:p w:rsidR="003F7EEF" w:rsidRPr="00F82504" w:rsidRDefault="003F7EEF" w:rsidP="002E79F7">
      <w:pPr>
        <w:pStyle w:val="a3"/>
        <w:numPr>
          <w:ilvl w:val="0"/>
          <w:numId w:val="15"/>
        </w:numPr>
        <w:bidi/>
        <w:spacing w:after="120" w:line="360" w:lineRule="auto"/>
        <w:ind w:left="288"/>
        <w:contextualSpacing w:val="0"/>
        <w:jc w:val="both"/>
        <w:rPr>
          <w:rFonts w:ascii="David" w:hAnsi="David" w:cs="David"/>
          <w:sz w:val="23"/>
          <w:szCs w:val="23"/>
        </w:rPr>
      </w:pPr>
      <w:r w:rsidRPr="00F82504">
        <w:rPr>
          <w:rFonts w:ascii="David" w:hAnsi="David" w:cs="David"/>
          <w:sz w:val="23"/>
          <w:szCs w:val="23"/>
          <w:rtl/>
        </w:rPr>
        <w:lastRenderedPageBreak/>
        <w:t>על החול בארגז החול להיות נקי מחומרים אורגניים/כימיים וכו'.</w:t>
      </w:r>
    </w:p>
    <w:p w:rsidR="003F7EEF" w:rsidRPr="00F82504" w:rsidRDefault="003F7EEF" w:rsidP="002E79F7">
      <w:pPr>
        <w:pStyle w:val="a3"/>
        <w:numPr>
          <w:ilvl w:val="0"/>
          <w:numId w:val="15"/>
        </w:numPr>
        <w:bidi/>
        <w:spacing w:after="120" w:line="360" w:lineRule="auto"/>
        <w:ind w:left="288"/>
        <w:contextualSpacing w:val="0"/>
        <w:jc w:val="both"/>
        <w:rPr>
          <w:rFonts w:ascii="David" w:hAnsi="David" w:cs="David"/>
          <w:sz w:val="23"/>
          <w:szCs w:val="23"/>
        </w:rPr>
      </w:pPr>
      <w:r w:rsidRPr="00F82504">
        <w:rPr>
          <w:rFonts w:ascii="David" w:hAnsi="David" w:cs="David"/>
          <w:sz w:val="23"/>
          <w:szCs w:val="23"/>
          <w:rtl/>
        </w:rPr>
        <w:t>במידה ובארגז החול מתגלים הפרשות וצואת בעלי חיים יש להחליף את החול בארגז החול. יש להפסיק את השימוש  בארגז החול עד למועד החלפת החול.</w:t>
      </w:r>
    </w:p>
    <w:p w:rsidR="003F7EEF" w:rsidRPr="00F82504" w:rsidRDefault="003F7EEF" w:rsidP="002E79F7">
      <w:pPr>
        <w:bidi/>
        <w:spacing w:after="120" w:line="360" w:lineRule="auto"/>
        <w:ind w:left="376" w:hanging="372"/>
        <w:jc w:val="both"/>
        <w:rPr>
          <w:rFonts w:ascii="David" w:hAnsi="David" w:cs="David"/>
          <w:b/>
          <w:bCs/>
          <w:sz w:val="23"/>
          <w:szCs w:val="23"/>
          <w:u w:val="single"/>
        </w:rPr>
      </w:pPr>
      <w:r w:rsidRPr="00F82504">
        <w:rPr>
          <w:rFonts w:ascii="David" w:hAnsi="David" w:cs="David"/>
          <w:b/>
          <w:bCs/>
          <w:sz w:val="23"/>
          <w:szCs w:val="23"/>
          <w:u w:val="single"/>
          <w:rtl/>
        </w:rPr>
        <w:t>היגיינה</w:t>
      </w:r>
    </w:p>
    <w:p w:rsidR="003F7EEF" w:rsidRPr="00F82504" w:rsidRDefault="003F7EEF" w:rsidP="002E79F7">
      <w:pPr>
        <w:pStyle w:val="a3"/>
        <w:numPr>
          <w:ilvl w:val="0"/>
          <w:numId w:val="15"/>
        </w:numPr>
        <w:bidi/>
        <w:spacing w:after="120" w:line="360" w:lineRule="auto"/>
        <w:ind w:left="288"/>
        <w:contextualSpacing w:val="0"/>
        <w:jc w:val="both"/>
        <w:rPr>
          <w:rFonts w:ascii="David" w:hAnsi="David" w:cs="David"/>
          <w:sz w:val="23"/>
          <w:szCs w:val="23"/>
        </w:rPr>
      </w:pPr>
      <w:r w:rsidRPr="00F82504">
        <w:rPr>
          <w:rFonts w:ascii="David" w:hAnsi="David" w:cs="David"/>
          <w:sz w:val="23"/>
          <w:szCs w:val="23"/>
          <w:rtl/>
        </w:rPr>
        <w:t xml:space="preserve">יש להקפיד על שטיפת ידיים לאחר הפעילות בארגז החול. </w:t>
      </w:r>
    </w:p>
    <w:p w:rsidR="003F7EEF" w:rsidRPr="00F82504" w:rsidRDefault="003F7EEF" w:rsidP="002E79F7">
      <w:pPr>
        <w:pStyle w:val="a3"/>
        <w:numPr>
          <w:ilvl w:val="0"/>
          <w:numId w:val="15"/>
        </w:numPr>
        <w:bidi/>
        <w:spacing w:after="120" w:line="360" w:lineRule="auto"/>
        <w:ind w:left="288"/>
        <w:contextualSpacing w:val="0"/>
        <w:jc w:val="both"/>
        <w:rPr>
          <w:rFonts w:ascii="David" w:hAnsi="David" w:cs="David"/>
          <w:sz w:val="23"/>
          <w:szCs w:val="23"/>
        </w:rPr>
      </w:pPr>
      <w:r w:rsidRPr="00F82504">
        <w:rPr>
          <w:rFonts w:ascii="David" w:hAnsi="David" w:cs="David"/>
          <w:sz w:val="23"/>
          <w:szCs w:val="23"/>
          <w:rtl/>
        </w:rPr>
        <w:t>יש למנוע מילדים בעלי פצעים פתוחים או נגעי עור שונים לשחק בחול</w:t>
      </w:r>
      <w:r w:rsidRPr="00F82504">
        <w:rPr>
          <w:rFonts w:ascii="David" w:hAnsi="David" w:cs="David"/>
          <w:sz w:val="23"/>
          <w:szCs w:val="23"/>
        </w:rPr>
        <w:t>.</w:t>
      </w:r>
    </w:p>
    <w:p w:rsidR="003F7EEF" w:rsidRPr="00F82504" w:rsidRDefault="003F7EEF" w:rsidP="002E79F7">
      <w:pPr>
        <w:bidi/>
        <w:spacing w:after="120" w:line="360" w:lineRule="auto"/>
        <w:ind w:left="376" w:hanging="372"/>
        <w:jc w:val="both"/>
        <w:rPr>
          <w:rFonts w:ascii="David" w:hAnsi="David" w:cs="David"/>
          <w:sz w:val="23"/>
          <w:szCs w:val="23"/>
        </w:rPr>
      </w:pPr>
      <w:r w:rsidRPr="00F82504">
        <w:rPr>
          <w:rFonts w:ascii="David" w:hAnsi="David" w:cs="David"/>
          <w:b/>
          <w:bCs/>
          <w:sz w:val="23"/>
          <w:szCs w:val="23"/>
          <w:u w:val="single"/>
          <w:rtl/>
        </w:rPr>
        <w:t>הרטבת החול</w:t>
      </w:r>
      <w:r w:rsidR="002E79F7" w:rsidRPr="00F82504">
        <w:rPr>
          <w:rFonts w:ascii="David" w:hAnsi="David" w:cs="David" w:hint="cs"/>
          <w:b/>
          <w:bCs/>
          <w:sz w:val="23"/>
          <w:szCs w:val="23"/>
          <w:u w:val="single"/>
          <w:rtl/>
        </w:rPr>
        <w:t xml:space="preserve"> - </w:t>
      </w:r>
      <w:r w:rsidRPr="00F82504">
        <w:rPr>
          <w:rFonts w:ascii="David" w:hAnsi="David" w:cs="David"/>
          <w:sz w:val="23"/>
          <w:szCs w:val="23"/>
          <w:rtl/>
        </w:rPr>
        <w:t xml:space="preserve">אין להרטיב את החול בארגז החול. </w:t>
      </w:r>
    </w:p>
    <w:p w:rsidR="003F7EEF" w:rsidRPr="00F82504" w:rsidRDefault="003F7EEF" w:rsidP="00B77214">
      <w:pPr>
        <w:bidi/>
        <w:spacing w:after="120" w:line="360" w:lineRule="auto"/>
        <w:jc w:val="both"/>
        <w:rPr>
          <w:rFonts w:ascii="David" w:hAnsi="David" w:cs="David"/>
          <w:sz w:val="23"/>
          <w:szCs w:val="23"/>
        </w:rPr>
      </w:pPr>
    </w:p>
    <w:p w:rsidR="00FA42E1" w:rsidRPr="00F82504" w:rsidRDefault="00E64E7D" w:rsidP="00375FE6">
      <w:pPr>
        <w:pStyle w:val="a3"/>
        <w:numPr>
          <w:ilvl w:val="0"/>
          <w:numId w:val="15"/>
        </w:numPr>
        <w:bidi/>
        <w:spacing w:after="120" w:line="360" w:lineRule="auto"/>
        <w:ind w:left="288"/>
        <w:contextualSpacing w:val="0"/>
        <w:jc w:val="both"/>
        <w:rPr>
          <w:rFonts w:ascii="David" w:hAnsi="David" w:cs="David"/>
          <w:b/>
          <w:bCs/>
          <w:sz w:val="23"/>
          <w:szCs w:val="23"/>
        </w:rPr>
      </w:pPr>
      <w:r w:rsidRPr="00F82504">
        <w:rPr>
          <w:rFonts w:ascii="David" w:hAnsi="David" w:cs="David"/>
          <w:b/>
          <w:bCs/>
          <w:sz w:val="23"/>
          <w:szCs w:val="23"/>
          <w:rtl/>
        </w:rPr>
        <w:t>תהליכי הטמעה באחריות מרכז השלטון המ</w:t>
      </w:r>
      <w:r w:rsidR="003F7EEF" w:rsidRPr="00F82504">
        <w:rPr>
          <w:rFonts w:ascii="David" w:hAnsi="David" w:cs="David"/>
          <w:b/>
          <w:bCs/>
          <w:sz w:val="23"/>
          <w:szCs w:val="23"/>
          <w:rtl/>
        </w:rPr>
        <w:t>קומי, משרד החינוך ומשרד הבריאות</w:t>
      </w:r>
      <w:r w:rsidR="003F7EEF" w:rsidRPr="00F82504">
        <w:rPr>
          <w:rFonts w:ascii="David" w:hAnsi="David" w:cs="David" w:hint="cs"/>
          <w:b/>
          <w:bCs/>
          <w:sz w:val="23"/>
          <w:szCs w:val="23"/>
          <w:rtl/>
        </w:rPr>
        <w:t xml:space="preserve"> ו</w:t>
      </w:r>
      <w:r w:rsidRPr="00F82504">
        <w:rPr>
          <w:rFonts w:ascii="David" w:hAnsi="David" w:cs="David"/>
          <w:b/>
          <w:bCs/>
          <w:sz w:val="23"/>
          <w:szCs w:val="23"/>
          <w:rtl/>
        </w:rPr>
        <w:t>פעולות נוספות לבחינה עתידית.</w:t>
      </w:r>
    </w:p>
    <w:p w:rsidR="00802899" w:rsidRPr="00F82504" w:rsidRDefault="00802899" w:rsidP="002E79F7">
      <w:pPr>
        <w:pStyle w:val="a3"/>
        <w:numPr>
          <w:ilvl w:val="0"/>
          <w:numId w:val="20"/>
        </w:numPr>
        <w:bidi/>
        <w:spacing w:after="120" w:line="360" w:lineRule="auto"/>
        <w:ind w:left="4"/>
        <w:contextualSpacing w:val="0"/>
        <w:jc w:val="both"/>
        <w:rPr>
          <w:rFonts w:ascii="David" w:hAnsi="David" w:cs="David"/>
          <w:sz w:val="23"/>
          <w:szCs w:val="23"/>
          <w:rtl/>
        </w:rPr>
      </w:pPr>
      <w:r w:rsidRPr="00F82504">
        <w:rPr>
          <w:rFonts w:ascii="David" w:hAnsi="David" w:cs="David"/>
          <w:sz w:val="23"/>
          <w:szCs w:val="23"/>
          <w:rtl/>
        </w:rPr>
        <w:t>בחינת היתכנות ליצירת תקן לחול, באמצעות מכון התקנים. באחריות משרד הבריאות.</w:t>
      </w:r>
    </w:p>
    <w:p w:rsidR="00802899" w:rsidRPr="00F82504" w:rsidRDefault="00802899" w:rsidP="002E79F7">
      <w:pPr>
        <w:pStyle w:val="a3"/>
        <w:numPr>
          <w:ilvl w:val="0"/>
          <w:numId w:val="20"/>
        </w:numPr>
        <w:bidi/>
        <w:spacing w:after="120" w:line="360" w:lineRule="auto"/>
        <w:ind w:left="4"/>
        <w:contextualSpacing w:val="0"/>
        <w:jc w:val="both"/>
        <w:rPr>
          <w:rFonts w:ascii="David" w:hAnsi="David" w:cs="David"/>
          <w:sz w:val="23"/>
          <w:szCs w:val="23"/>
        </w:rPr>
      </w:pPr>
      <w:r w:rsidRPr="00F82504">
        <w:rPr>
          <w:rFonts w:ascii="David" w:hAnsi="David" w:cs="David"/>
          <w:sz w:val="23"/>
          <w:szCs w:val="23"/>
          <w:rtl/>
        </w:rPr>
        <w:t>לאחר אישור ההמלצות בהנהלת משרד הבריאות ומשרד החינוך:</w:t>
      </w:r>
    </w:p>
    <w:p w:rsidR="00802899" w:rsidRPr="00F82504" w:rsidRDefault="00802899" w:rsidP="002E79F7">
      <w:pPr>
        <w:pStyle w:val="a3"/>
        <w:numPr>
          <w:ilvl w:val="1"/>
          <w:numId w:val="14"/>
        </w:numPr>
        <w:bidi/>
        <w:spacing w:after="120" w:line="360" w:lineRule="auto"/>
        <w:ind w:left="429"/>
        <w:contextualSpacing w:val="0"/>
        <w:jc w:val="both"/>
        <w:rPr>
          <w:rFonts w:ascii="David" w:hAnsi="David" w:cs="David"/>
          <w:sz w:val="23"/>
          <w:szCs w:val="23"/>
        </w:rPr>
      </w:pPr>
      <w:r w:rsidRPr="00F82504">
        <w:rPr>
          <w:rFonts w:ascii="David" w:hAnsi="David" w:cs="David"/>
          <w:sz w:val="23"/>
          <w:szCs w:val="23"/>
          <w:rtl/>
        </w:rPr>
        <w:t>יופץ תיקון לחוזר מנכ"ל של משרד החינוך ושל משרד הבריאות להמלצות שגובשו בסעיף א'. באחריות משרד החינוך ומשרד הבריאות.</w:t>
      </w:r>
    </w:p>
    <w:p w:rsidR="00802899" w:rsidRPr="00F82504" w:rsidRDefault="00802899" w:rsidP="002E79F7">
      <w:pPr>
        <w:pStyle w:val="a3"/>
        <w:numPr>
          <w:ilvl w:val="1"/>
          <w:numId w:val="14"/>
        </w:numPr>
        <w:bidi/>
        <w:spacing w:after="120" w:line="360" w:lineRule="auto"/>
        <w:ind w:left="429"/>
        <w:contextualSpacing w:val="0"/>
        <w:jc w:val="both"/>
        <w:rPr>
          <w:rFonts w:ascii="David" w:hAnsi="David" w:cs="David"/>
          <w:sz w:val="23"/>
          <w:szCs w:val="23"/>
        </w:rPr>
      </w:pPr>
      <w:r w:rsidRPr="00F82504">
        <w:rPr>
          <w:rFonts w:ascii="David" w:hAnsi="David" w:cs="David"/>
          <w:sz w:val="23"/>
          <w:szCs w:val="23"/>
          <w:rtl/>
        </w:rPr>
        <w:t>יוכן מנשר המפרט את ההמלצות שגובשו, ברמה מערכתית שיועבר להפצה באמצעות הפיקוח על הגיל הרך במשרד החינוך ומרכז השלטון המקומי. קהל יעד להפצה כולל: מפקחים של משרד החינוך, מפקחים של משרד הבריאות, לשכות הבריאות המחוזיות של משרד הבריאות, מרכז שלטון מקומי מנהל החינוך, מנהלי מחלקות גנים ברשויות המקומיות, עורכי מבדק בטיחות ויועצי בטיחות מוסדות חינוך. באחריות משרד החינוך ומשרד הבריאות יחד.</w:t>
      </w:r>
    </w:p>
    <w:p w:rsidR="00802899" w:rsidRPr="00F82504" w:rsidRDefault="00802899" w:rsidP="002E79F7">
      <w:pPr>
        <w:pStyle w:val="a3"/>
        <w:numPr>
          <w:ilvl w:val="1"/>
          <w:numId w:val="14"/>
        </w:numPr>
        <w:bidi/>
        <w:spacing w:after="120" w:line="360" w:lineRule="auto"/>
        <w:ind w:left="429"/>
        <w:contextualSpacing w:val="0"/>
        <w:jc w:val="both"/>
        <w:rPr>
          <w:rFonts w:ascii="David" w:hAnsi="David" w:cs="David"/>
          <w:sz w:val="23"/>
          <w:szCs w:val="23"/>
        </w:rPr>
      </w:pPr>
      <w:r w:rsidRPr="00F82504">
        <w:rPr>
          <w:rFonts w:ascii="David" w:hAnsi="David" w:cs="David"/>
          <w:sz w:val="23"/>
          <w:szCs w:val="23"/>
          <w:rtl/>
        </w:rPr>
        <w:t>משרד החינוך יפתח ויפיץ מערכי הדרכה, מותאמים לימי ההיערכות של צוותי גני הילדים. באחריות משרד החינוך.</w:t>
      </w:r>
    </w:p>
    <w:p w:rsidR="00802899" w:rsidRPr="00F82504" w:rsidRDefault="00802899" w:rsidP="002E79F7">
      <w:pPr>
        <w:pStyle w:val="a3"/>
        <w:numPr>
          <w:ilvl w:val="0"/>
          <w:numId w:val="20"/>
        </w:numPr>
        <w:bidi/>
        <w:spacing w:after="120" w:line="360" w:lineRule="auto"/>
        <w:ind w:left="4"/>
        <w:contextualSpacing w:val="0"/>
        <w:jc w:val="both"/>
        <w:rPr>
          <w:rFonts w:ascii="David" w:hAnsi="David" w:cs="David"/>
          <w:sz w:val="23"/>
          <w:szCs w:val="23"/>
        </w:rPr>
      </w:pPr>
      <w:r w:rsidRPr="00F82504">
        <w:rPr>
          <w:rFonts w:ascii="David" w:hAnsi="David" w:cs="David"/>
          <w:sz w:val="23"/>
          <w:szCs w:val="23"/>
          <w:rtl/>
        </w:rPr>
        <w:t>בעוד 18 חודש יתקיים דיון מעקב לבחינת היישום, והאפקטיביות של ההנחיות. בישיבה זו תוצג סקירה של פניות ותלונות הציבור בנושא, בתקופה שלפני ואחרי השינוי בהנחיות. באחריות משרד החינוך ומשרד הבריאות.</w:t>
      </w:r>
    </w:p>
    <w:p w:rsidR="00802899" w:rsidRPr="00F82504" w:rsidRDefault="00802899" w:rsidP="002E79F7">
      <w:pPr>
        <w:pStyle w:val="a3"/>
        <w:numPr>
          <w:ilvl w:val="0"/>
          <w:numId w:val="20"/>
        </w:numPr>
        <w:bidi/>
        <w:spacing w:after="120" w:line="360" w:lineRule="auto"/>
        <w:ind w:left="4"/>
        <w:contextualSpacing w:val="0"/>
        <w:jc w:val="both"/>
        <w:rPr>
          <w:rFonts w:ascii="David" w:hAnsi="David" w:cs="David"/>
          <w:sz w:val="23"/>
          <w:szCs w:val="23"/>
        </w:rPr>
      </w:pPr>
      <w:r w:rsidRPr="00F82504">
        <w:rPr>
          <w:rFonts w:ascii="David" w:hAnsi="David" w:cs="David"/>
          <w:sz w:val="23"/>
          <w:szCs w:val="23"/>
          <w:rtl/>
        </w:rPr>
        <w:t>משרד החינוך יבצע בקרה על יישום ההנחיות החדשות.</w:t>
      </w:r>
    </w:p>
    <w:p w:rsidR="00802899" w:rsidRPr="00F82504" w:rsidRDefault="00802899" w:rsidP="002E79F7">
      <w:pPr>
        <w:pStyle w:val="a3"/>
        <w:numPr>
          <w:ilvl w:val="0"/>
          <w:numId w:val="20"/>
        </w:numPr>
        <w:bidi/>
        <w:spacing w:after="120" w:line="360" w:lineRule="auto"/>
        <w:ind w:left="4"/>
        <w:contextualSpacing w:val="0"/>
        <w:jc w:val="both"/>
        <w:rPr>
          <w:rFonts w:ascii="David" w:hAnsi="David" w:cs="David"/>
          <w:sz w:val="23"/>
          <w:szCs w:val="23"/>
        </w:rPr>
      </w:pPr>
      <w:r w:rsidRPr="00F82504">
        <w:rPr>
          <w:rFonts w:ascii="David" w:hAnsi="David" w:cs="David"/>
          <w:sz w:val="23"/>
          <w:szCs w:val="23"/>
          <w:rtl/>
        </w:rPr>
        <w:t>בתום התהליך המוגדר יישלח מסמך מסכם, משותף, מטעם משרד החינוך ומשרד הבריאות, למבקר המדינה ולוועדה לזכויות הילד בכנסת. באחריות משרד החינוך ומשרד הבריאות.</w:t>
      </w:r>
    </w:p>
    <w:p w:rsidR="00802899" w:rsidRPr="00F82504" w:rsidRDefault="00802899" w:rsidP="002E79F7">
      <w:pPr>
        <w:pStyle w:val="a3"/>
        <w:numPr>
          <w:ilvl w:val="0"/>
          <w:numId w:val="20"/>
        </w:numPr>
        <w:bidi/>
        <w:spacing w:after="120" w:line="360" w:lineRule="auto"/>
        <w:ind w:left="4"/>
        <w:contextualSpacing w:val="0"/>
        <w:jc w:val="both"/>
        <w:rPr>
          <w:rFonts w:ascii="David" w:hAnsi="David" w:cs="David"/>
          <w:sz w:val="23"/>
          <w:szCs w:val="23"/>
          <w:rtl/>
        </w:rPr>
      </w:pPr>
      <w:r w:rsidRPr="00F82504">
        <w:rPr>
          <w:rFonts w:ascii="David" w:hAnsi="David" w:cs="David"/>
          <w:sz w:val="23"/>
          <w:szCs w:val="23"/>
          <w:rtl/>
        </w:rPr>
        <w:t>הנחיות אלו  או היבטים נוספים סביב ארגז החול ישולבו בפרוגרמה החדשה המשותפת לגנים חדשים. באחריות משרד החינוך ומשרד הבריאות.</w:t>
      </w:r>
    </w:p>
    <w:sectPr w:rsidR="00802899" w:rsidRPr="00F82504" w:rsidSect="00D344E4">
      <w:headerReference w:type="default" r:id="rId7"/>
      <w:footerReference w:type="default" r:id="rId8"/>
      <w:pgSz w:w="12240" w:h="15840"/>
      <w:pgMar w:top="1813"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CC0" w:rsidRDefault="00163CC0" w:rsidP="00BC7819">
      <w:pPr>
        <w:spacing w:after="0" w:line="240" w:lineRule="auto"/>
      </w:pPr>
      <w:r>
        <w:separator/>
      </w:r>
    </w:p>
  </w:endnote>
  <w:endnote w:type="continuationSeparator" w:id="0">
    <w:p w:rsidR="00163CC0" w:rsidRDefault="00163CC0" w:rsidP="00BC7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B1"/>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1"/>
    <w:family w:val="swiss"/>
    <w:notTrueType/>
    <w:pitch w:val="variable"/>
    <w:sig w:usb0="00000801" w:usb1="00000000" w:usb2="00000000" w:usb3="00000000" w:csb0="00000020" w:csb1="00000000"/>
  </w:font>
  <w:font w:name="Gisha">
    <w:panose1 w:val="020B0502040204020203"/>
    <w:charset w:val="00"/>
    <w:family w:val="swiss"/>
    <w:pitch w:val="variable"/>
    <w:sig w:usb0="80000807" w:usb1="40000042" w:usb2="00000000" w:usb3="00000000" w:csb0="0000002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214" w:rsidRDefault="00B77214" w:rsidP="00B77214">
    <w:pPr>
      <w:pStyle w:val="a6"/>
      <w:pBdr>
        <w:top w:val="thinThickSmallGap" w:sz="24" w:space="1" w:color="823B0B" w:themeColor="accent2" w:themeShade="7F"/>
      </w:pBdr>
      <w:bidi/>
      <w:jc w:val="both"/>
      <w:rPr>
        <w:rFonts w:asciiTheme="majorHAnsi" w:eastAsiaTheme="majorEastAsia" w:hAnsiTheme="majorHAnsi" w:cstheme="majorBidi"/>
        <w:rtl/>
        <w:cs/>
      </w:rPr>
    </w:pPr>
    <w:r>
      <w:rPr>
        <w:rFonts w:asciiTheme="majorHAnsi" w:eastAsiaTheme="majorEastAsia" w:hAnsiTheme="majorHAnsi" w:cstheme="majorBidi" w:hint="cs"/>
        <w:rtl/>
      </w:rPr>
      <w:t xml:space="preserve">סיכום הנחיות משותפות משרד החינוך ומשרד הבריאות </w:t>
    </w:r>
    <w:r>
      <w:rPr>
        <w:rFonts w:asciiTheme="majorHAnsi" w:eastAsiaTheme="majorEastAsia" w:hAnsiTheme="majorHAnsi" w:cstheme="majorBidi"/>
        <w:rtl/>
      </w:rPr>
      <w:t>–</w:t>
    </w:r>
    <w:r>
      <w:rPr>
        <w:rFonts w:asciiTheme="majorHAnsi" w:eastAsiaTheme="majorEastAsia" w:hAnsiTheme="majorHAnsi" w:cstheme="majorBidi" w:hint="cs"/>
        <w:rtl/>
      </w:rPr>
      <w:t xml:space="preserve"> ארגז חול בגני ילדים</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tl/>
        <w:cs/>
        <w:lang w:val="he-IL"/>
      </w:rPr>
      <w:t xml:space="preserve">עמוד </w:t>
    </w:r>
    <w:r>
      <w:rPr>
        <w:rFonts w:eastAsiaTheme="minorEastAsia"/>
      </w:rPr>
      <w:fldChar w:fldCharType="begin"/>
    </w:r>
    <w:r>
      <w:rPr>
        <w:rtl/>
        <w:cs/>
      </w:rPr>
      <w:instrText xml:space="preserve">PAGE   </w:instrText>
    </w:r>
    <w:r>
      <w:rPr>
        <w:cs/>
      </w:rPr>
      <w:instrText>\</w:instrText>
    </w:r>
    <w:r>
      <w:rPr>
        <w:rtl/>
        <w:cs/>
      </w:rPr>
      <w:instrText xml:space="preserve">* </w:instrText>
    </w:r>
    <w:r>
      <w:rPr>
        <w:cs/>
      </w:rPr>
      <w:instrText>MERGEFORMAT</w:instrText>
    </w:r>
    <w:r>
      <w:rPr>
        <w:rFonts w:eastAsiaTheme="minorEastAsia"/>
      </w:rPr>
      <w:fldChar w:fldCharType="separate"/>
    </w:r>
    <w:r w:rsidR="00D268BD" w:rsidRPr="00D268BD">
      <w:rPr>
        <w:rFonts w:asciiTheme="majorHAnsi" w:eastAsiaTheme="majorEastAsia" w:hAnsiTheme="majorHAnsi" w:cstheme="majorBidi"/>
        <w:noProof/>
        <w:rtl/>
        <w:lang w:val="he-IL"/>
      </w:rPr>
      <w:t>1</w:t>
    </w:r>
    <w:r>
      <w:rPr>
        <w:rFonts w:asciiTheme="majorHAnsi" w:eastAsiaTheme="majorEastAsia" w:hAnsiTheme="majorHAnsi" w:cstheme="majorBidi"/>
      </w:rPr>
      <w:fldChar w:fldCharType="end"/>
    </w:r>
  </w:p>
  <w:p w:rsidR="00B77214" w:rsidRDefault="00B7721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CC0" w:rsidRDefault="00163CC0" w:rsidP="00BC7819">
      <w:pPr>
        <w:spacing w:after="0" w:line="240" w:lineRule="auto"/>
      </w:pPr>
      <w:r>
        <w:separator/>
      </w:r>
    </w:p>
  </w:footnote>
  <w:footnote w:type="continuationSeparator" w:id="0">
    <w:p w:rsidR="00163CC0" w:rsidRDefault="00163CC0" w:rsidP="00BC78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819" w:rsidRDefault="001111DD" w:rsidP="001111DD">
    <w:pPr>
      <w:pStyle w:val="a4"/>
    </w:pPr>
    <w:r w:rsidRPr="001111DD">
      <w:rPr>
        <w:noProof/>
      </w:rPr>
      <w:drawing>
        <wp:anchor distT="0" distB="0" distL="114300" distR="114300" simplePos="0" relativeHeight="251659264" behindDoc="0" locked="0" layoutInCell="1" allowOverlap="1" wp14:anchorId="7BF8E35B" wp14:editId="16371B2A">
          <wp:simplePos x="0" y="0"/>
          <wp:positionH relativeFrom="margin">
            <wp:posOffset>103505</wp:posOffset>
          </wp:positionH>
          <wp:positionV relativeFrom="paragraph">
            <wp:posOffset>-113838</wp:posOffset>
          </wp:positionV>
          <wp:extent cx="1350818" cy="808380"/>
          <wp:effectExtent l="0" t="0" r="1905" b="0"/>
          <wp:wrapNone/>
          <wp:docPr id="9" name="Picture 4" descr="תוצאת תמונה עבור משרד הבריאו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descr="תוצאת תמונה עבור משרד הבריאות"/>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0818" cy="808380"/>
                  </a:xfrm>
                  <a:prstGeom prst="rect">
                    <a:avLst/>
                  </a:prstGeom>
                  <a:noFill/>
                  <a:extLst/>
                </pic:spPr>
              </pic:pic>
            </a:graphicData>
          </a:graphic>
          <wp14:sizeRelH relativeFrom="margin">
            <wp14:pctWidth>0</wp14:pctWidth>
          </wp14:sizeRelH>
          <wp14:sizeRelV relativeFrom="margin">
            <wp14:pctHeight>0</wp14:pctHeight>
          </wp14:sizeRelV>
        </wp:anchor>
      </w:drawing>
    </w:r>
    <w:r w:rsidRPr="001111DD">
      <w:rPr>
        <w:noProof/>
      </w:rPr>
      <mc:AlternateContent>
        <mc:Choice Requires="wps">
          <w:drawing>
            <wp:anchor distT="0" distB="0" distL="114300" distR="114300" simplePos="0" relativeHeight="251663360" behindDoc="0" locked="0" layoutInCell="1" allowOverlap="1" wp14:anchorId="5B19CC89" wp14:editId="07C8790B">
              <wp:simplePos x="0" y="0"/>
              <wp:positionH relativeFrom="column">
                <wp:posOffset>3144982</wp:posOffset>
              </wp:positionH>
              <wp:positionV relativeFrom="paragraph">
                <wp:posOffset>-34636</wp:posOffset>
              </wp:positionV>
              <wp:extent cx="2264237" cy="830580"/>
              <wp:effectExtent l="0" t="0" r="0" b="0"/>
              <wp:wrapNone/>
              <wp:docPr id="6" name="TextBox 5"/>
              <wp:cNvGraphicFramePr/>
              <a:graphic xmlns:a="http://schemas.openxmlformats.org/drawingml/2006/main">
                <a:graphicData uri="http://schemas.microsoft.com/office/word/2010/wordprocessingShape">
                  <wps:wsp>
                    <wps:cNvSpPr txBox="1"/>
                    <wps:spPr>
                      <a:xfrm>
                        <a:off x="0" y="0"/>
                        <a:ext cx="2264237" cy="830580"/>
                      </a:xfrm>
                      <a:prstGeom prst="rect">
                        <a:avLst/>
                      </a:prstGeom>
                      <a:noFill/>
                    </wps:spPr>
                    <wps:txbx>
                      <w:txbxContent>
                        <w:p w:rsidR="001111DD" w:rsidRPr="001111DD" w:rsidRDefault="001111DD" w:rsidP="001111DD">
                          <w:pPr>
                            <w:pStyle w:val="NormalWeb"/>
                            <w:bidi/>
                            <w:spacing w:before="0" w:beforeAutospacing="0" w:after="0" w:afterAutospacing="0"/>
                            <w:rPr>
                              <w:sz w:val="8"/>
                              <w:szCs w:val="8"/>
                            </w:rPr>
                          </w:pPr>
                          <w:r w:rsidRPr="001111DD">
                            <w:rPr>
                              <w:rFonts w:ascii="Gisha" w:hAnsi="Gisha" w:cs="Gisha"/>
                              <w:b/>
                              <w:bCs/>
                              <w:color w:val="000000" w:themeColor="text1"/>
                              <w:kern w:val="24"/>
                              <w:sz w:val="28"/>
                              <w:szCs w:val="28"/>
                              <w:rtl/>
                            </w:rPr>
                            <w:t>משרד החינוך</w:t>
                          </w:r>
                        </w:p>
                        <w:p w:rsidR="001111DD" w:rsidRPr="001111DD" w:rsidRDefault="001111DD" w:rsidP="001111DD">
                          <w:pPr>
                            <w:pStyle w:val="NormalWeb"/>
                            <w:bidi/>
                            <w:spacing w:before="0" w:beforeAutospacing="0" w:after="0" w:afterAutospacing="0"/>
                            <w:rPr>
                              <w:sz w:val="10"/>
                              <w:szCs w:val="10"/>
                            </w:rPr>
                          </w:pPr>
                          <w:r w:rsidRPr="001111DD">
                            <w:rPr>
                              <w:rFonts w:ascii="Gisha" w:hAnsi="Gisha" w:cs="Gisha"/>
                              <w:color w:val="6D8BA7"/>
                              <w:kern w:val="24"/>
                              <w:sz w:val="14"/>
                              <w:szCs w:val="14"/>
                              <w:rtl/>
                            </w:rPr>
                            <w:t xml:space="preserve">להאמין </w:t>
                          </w:r>
                          <w:r w:rsidRPr="001111DD">
                            <w:rPr>
                              <w:rFonts w:ascii="Gisha" w:hAnsi="Webdings" w:cs="Gisha"/>
                              <w:color w:val="6D8BA7"/>
                              <w:kern w:val="24"/>
                              <w:sz w:val="14"/>
                              <w:szCs w:val="14"/>
                            </w:rPr>
                            <w:sym w:font="Webdings" w:char="F03D"/>
                          </w:r>
                          <w:r w:rsidRPr="001111DD">
                            <w:rPr>
                              <w:rFonts w:ascii="Gisha" w:hAnsi="Gisha" w:cs="Gisha"/>
                              <w:color w:val="6D8BA7"/>
                              <w:kern w:val="24"/>
                              <w:sz w:val="14"/>
                              <w:szCs w:val="14"/>
                              <w:rtl/>
                            </w:rPr>
                            <w:t xml:space="preserve"> לאהוב </w:t>
                          </w:r>
                          <w:r w:rsidRPr="001111DD">
                            <w:rPr>
                              <w:rFonts w:ascii="Gisha" w:hAnsi="Webdings" w:cs="Gisha"/>
                              <w:color w:val="6D8BA7"/>
                              <w:kern w:val="24"/>
                              <w:sz w:val="14"/>
                              <w:szCs w:val="14"/>
                            </w:rPr>
                            <w:sym w:font="Webdings" w:char="F03D"/>
                          </w:r>
                          <w:r w:rsidRPr="001111DD">
                            <w:rPr>
                              <w:rFonts w:ascii="Gisha" w:hAnsi="Gisha" w:cs="Gisha"/>
                              <w:color w:val="6D8BA7"/>
                              <w:kern w:val="24"/>
                              <w:sz w:val="14"/>
                              <w:szCs w:val="14"/>
                              <w:rtl/>
                            </w:rPr>
                            <w:t xml:space="preserve"> להצטיין</w:t>
                          </w:r>
                        </w:p>
                      </w:txbxContent>
                    </wps:txbx>
                    <wps:bodyPr wrap="square" rtlCol="0">
                      <a:spAutoFit/>
                    </wps:bodyPr>
                  </wps:wsp>
                </a:graphicData>
              </a:graphic>
              <wp14:sizeRelH relativeFrom="margin">
                <wp14:pctWidth>0</wp14:pctWidth>
              </wp14:sizeRelH>
            </wp:anchor>
          </w:drawing>
        </mc:Choice>
        <mc:Fallback>
          <w:pict>
            <v:shapetype w14:anchorId="5B19CC89" id="_x0000_t202" coordsize="21600,21600" o:spt="202" path="m,l,21600r21600,l21600,xe">
              <v:stroke joinstyle="miter"/>
              <v:path gradientshapeok="t" o:connecttype="rect"/>
            </v:shapetype>
            <v:shape id="TextBox 5" o:spid="_x0000_s1026" type="#_x0000_t202" style="position:absolute;margin-left:247.65pt;margin-top:-2.75pt;width:178.3pt;height:65.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" filled="f" stroked="f">
              <v:textbox style="mso-fit-shape-to-text:t">
                <w:txbxContent>
                  <w:p w:rsidR="001111DD" w:rsidRPr="001111DD" w:rsidRDefault="001111DD" w:rsidP="001111DD">
                    <w:pPr>
                      <w:pStyle w:val="NormalWeb"/>
                      <w:bidi/>
                      <w:spacing w:before="0" w:beforeAutospacing="0" w:after="0" w:afterAutospacing="0"/>
                      <w:rPr>
                        <w:sz w:val="8"/>
                        <w:szCs w:val="8"/>
                      </w:rPr>
                    </w:pPr>
                    <w:r w:rsidRPr="001111DD">
                      <w:rPr>
                        <w:rFonts w:ascii="Gisha" w:hAnsi="Gisha" w:cs="Gisha"/>
                        <w:b/>
                        <w:bCs/>
                        <w:color w:val="000000" w:themeColor="text1"/>
                        <w:kern w:val="24"/>
                        <w:sz w:val="28"/>
                        <w:szCs w:val="28"/>
                        <w:rtl/>
                      </w:rPr>
                      <w:t>משרד החינוך</w:t>
                    </w:r>
                  </w:p>
                  <w:p w:rsidR="001111DD" w:rsidRPr="001111DD" w:rsidRDefault="001111DD" w:rsidP="001111DD">
                    <w:pPr>
                      <w:pStyle w:val="NormalWeb"/>
                      <w:bidi/>
                      <w:spacing w:before="0" w:beforeAutospacing="0" w:after="0" w:afterAutospacing="0"/>
                      <w:rPr>
                        <w:sz w:val="10"/>
                        <w:szCs w:val="10"/>
                      </w:rPr>
                    </w:pPr>
                    <w:r w:rsidRPr="001111DD">
                      <w:rPr>
                        <w:rFonts w:ascii="Gisha" w:hAnsi="Gisha" w:cs="Gisha"/>
                        <w:color w:val="6D8BA7"/>
                        <w:kern w:val="24"/>
                        <w:sz w:val="14"/>
                        <w:szCs w:val="14"/>
                        <w:rtl/>
                      </w:rPr>
                      <w:t xml:space="preserve">להאמין </w:t>
                    </w:r>
                    <w:r w:rsidRPr="001111DD">
                      <w:rPr>
                        <w:rFonts w:ascii="Gisha" w:hAnsi="Webdings" w:cs="Gisha"/>
                        <w:color w:val="6D8BA7"/>
                        <w:kern w:val="24"/>
                        <w:sz w:val="14"/>
                        <w:szCs w:val="14"/>
                      </w:rPr>
                      <w:sym w:font="Webdings" w:char="F03D"/>
                    </w:r>
                    <w:r w:rsidRPr="001111DD">
                      <w:rPr>
                        <w:rFonts w:ascii="Gisha" w:hAnsi="Gisha" w:cs="Gisha"/>
                        <w:color w:val="6D8BA7"/>
                        <w:kern w:val="24"/>
                        <w:sz w:val="14"/>
                        <w:szCs w:val="14"/>
                        <w:rtl/>
                      </w:rPr>
                      <w:t xml:space="preserve"> לאהוב </w:t>
                    </w:r>
                    <w:r w:rsidRPr="001111DD">
                      <w:rPr>
                        <w:rFonts w:ascii="Gisha" w:hAnsi="Webdings" w:cs="Gisha"/>
                        <w:color w:val="6D8BA7"/>
                        <w:kern w:val="24"/>
                        <w:sz w:val="14"/>
                        <w:szCs w:val="14"/>
                      </w:rPr>
                      <w:sym w:font="Webdings" w:char="F03D"/>
                    </w:r>
                    <w:r w:rsidRPr="001111DD">
                      <w:rPr>
                        <w:rFonts w:ascii="Gisha" w:hAnsi="Gisha" w:cs="Gisha"/>
                        <w:color w:val="6D8BA7"/>
                        <w:kern w:val="24"/>
                        <w:sz w:val="14"/>
                        <w:szCs w:val="14"/>
                        <w:rtl/>
                      </w:rPr>
                      <w:t xml:space="preserve"> להצטיין</w:t>
                    </w:r>
                  </w:p>
                </w:txbxContent>
              </v:textbox>
            </v:shape>
          </w:pict>
        </mc:Fallback>
      </mc:AlternateContent>
    </w:r>
    <w:r w:rsidRPr="001111DD">
      <w:rPr>
        <w:noProof/>
      </w:rPr>
      <mc:AlternateContent>
        <mc:Choice Requires="wps">
          <w:drawing>
            <wp:anchor distT="0" distB="0" distL="114300" distR="114300" simplePos="0" relativeHeight="251664384" behindDoc="0" locked="0" layoutInCell="1" allowOverlap="1" wp14:anchorId="30D8433C" wp14:editId="73981D06">
              <wp:simplePos x="0" y="0"/>
              <wp:positionH relativeFrom="column">
                <wp:posOffset>2846878</wp:posOffset>
              </wp:positionH>
              <wp:positionV relativeFrom="paragraph">
                <wp:posOffset>283729</wp:posOffset>
              </wp:positionV>
              <wp:extent cx="2805834" cy="318654"/>
              <wp:effectExtent l="0" t="0" r="0" b="0"/>
              <wp:wrapNone/>
              <wp:docPr id="8" name="כותרת משנה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05834" cy="318654"/>
                      </a:xfrm>
                      <a:prstGeom prst="rect">
                        <a:avLst/>
                      </a:prstGeom>
                    </wps:spPr>
                    <wps:txbx>
                      <w:txbxContent>
                        <w:p w:rsidR="001111DD" w:rsidRPr="001111DD" w:rsidRDefault="001111DD" w:rsidP="001111DD">
                          <w:pPr>
                            <w:pStyle w:val="NormalWeb"/>
                            <w:spacing w:before="0" w:beforeAutospacing="0" w:after="0" w:afterAutospacing="0"/>
                            <w:jc w:val="center"/>
                            <w:rPr>
                              <w:sz w:val="16"/>
                              <w:szCs w:val="16"/>
                            </w:rPr>
                          </w:pPr>
                          <w:r w:rsidRPr="001111DD">
                            <w:rPr>
                              <w:rFonts w:ascii="Gisha" w:hAnsi="Gisha" w:cs="Gisha"/>
                              <w:b/>
                              <w:bCs/>
                              <w:color w:val="5B9BD5" w:themeColor="accent1"/>
                              <w:kern w:val="24"/>
                              <w:sz w:val="16"/>
                              <w:szCs w:val="16"/>
                              <w:rtl/>
                            </w:rPr>
                            <w:t>אגף בכיר לביטחון, שעת חירום ובטיחות סביבתית</w:t>
                          </w: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shape w14:anchorId="30D8433C" id="כותרת משנה 2" o:spid="_x0000_s1027" type="#_x0000_t202" style="position:absolute;margin-left:224.15pt;margin-top:22.35pt;width:220.95pt;height:25.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" filled="f" stroked="f">
              <v:path arrowok="t"/>
              <v:textbox>
                <w:txbxContent>
                  <w:p w:rsidR="001111DD" w:rsidRPr="001111DD" w:rsidRDefault="001111DD" w:rsidP="001111DD">
                    <w:pPr>
                      <w:pStyle w:val="NormalWeb"/>
                      <w:spacing w:before="0" w:beforeAutospacing="0" w:after="0" w:afterAutospacing="0"/>
                      <w:jc w:val="center"/>
                      <w:rPr>
                        <w:sz w:val="16"/>
                        <w:szCs w:val="16"/>
                      </w:rPr>
                    </w:pPr>
                    <w:r w:rsidRPr="001111DD">
                      <w:rPr>
                        <w:rFonts w:ascii="Gisha" w:hAnsi="Gisha" w:cs="Gisha"/>
                        <w:b/>
                        <w:bCs/>
                        <w:color w:val="5B9BD5" w:themeColor="accent1"/>
                        <w:kern w:val="24"/>
                        <w:sz w:val="16"/>
                        <w:szCs w:val="16"/>
                        <w:rtl/>
                      </w:rPr>
                      <w:t>אגף בכיר לביטחון, שעת חירום ובטיחות סביבתית</w:t>
                    </w:r>
                  </w:p>
                </w:txbxContent>
              </v:textbox>
            </v:shape>
          </w:pict>
        </mc:Fallback>
      </mc:AlternateContent>
    </w:r>
    <w:r w:rsidRPr="001111DD">
      <w:rPr>
        <w:noProof/>
      </w:rPr>
      <w:drawing>
        <wp:anchor distT="0" distB="0" distL="114300" distR="114300" simplePos="0" relativeHeight="251661312" behindDoc="0" locked="0" layoutInCell="1" allowOverlap="1" wp14:anchorId="2D9E7348" wp14:editId="32B94DA0">
          <wp:simplePos x="0" y="0"/>
          <wp:positionH relativeFrom="column">
            <wp:posOffset>5126240</wp:posOffset>
          </wp:positionH>
          <wp:positionV relativeFrom="paragraph">
            <wp:posOffset>-117764</wp:posOffset>
          </wp:positionV>
          <wp:extent cx="967225" cy="720436"/>
          <wp:effectExtent l="0" t="0" r="0" b="3810"/>
          <wp:wrapNone/>
          <wp:docPr id="7"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תמונה 6"/>
                  <pic:cNvPicPr>
                    <a:picLocks noChangeAspect="1"/>
                  </pic:cNvPicPr>
                </pic:nvPicPr>
                <pic:blipFill rotWithShape="1">
                  <a:blip r:embed="rId2">
                    <a:extLst>
                      <a:ext uri="{28A0092B-C50C-407E-A947-70E740481C1C}">
                        <a14:useLocalDpi xmlns:a14="http://schemas.microsoft.com/office/drawing/2010/main" val="0"/>
                      </a:ext>
                    </a:extLst>
                  </a:blip>
                  <a:srcRect b="25515"/>
                  <a:stretch/>
                </pic:blipFill>
                <pic:spPr>
                  <a:xfrm>
                    <a:off x="0" y="0"/>
                    <a:ext cx="967225" cy="72043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00C6B"/>
    <w:multiLevelType w:val="hybridMultilevel"/>
    <w:tmpl w:val="5002ADAA"/>
    <w:lvl w:ilvl="0" w:tplc="0ACED8E2">
      <w:start w:val="1"/>
      <w:numFmt w:val="hebrew1"/>
      <w:lvlText w:val="%1."/>
      <w:lvlJc w:val="left"/>
      <w:pPr>
        <w:ind w:left="732" w:hanging="372"/>
      </w:pPr>
      <w:rPr>
        <w:rFonts w:ascii="David" w:eastAsia="Times New Roman" w:hAnsi="David"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5045B8"/>
    <w:multiLevelType w:val="hybridMultilevel"/>
    <w:tmpl w:val="D01EA9C2"/>
    <w:lvl w:ilvl="0" w:tplc="1B7A8558">
      <w:start w:val="1"/>
      <w:numFmt w:val="bullet"/>
      <w:lvlText w:val="-"/>
      <w:lvlJc w:val="left"/>
      <w:pPr>
        <w:tabs>
          <w:tab w:val="num" w:pos="720"/>
        </w:tabs>
        <w:ind w:left="720" w:hanging="360"/>
      </w:pPr>
      <w:rPr>
        <w:rFonts w:ascii="Times New Roman" w:hAnsi="Times New Roman" w:hint="default"/>
      </w:rPr>
    </w:lvl>
    <w:lvl w:ilvl="1" w:tplc="0F94F92E" w:tentative="1">
      <w:start w:val="1"/>
      <w:numFmt w:val="bullet"/>
      <w:lvlText w:val="-"/>
      <w:lvlJc w:val="left"/>
      <w:pPr>
        <w:tabs>
          <w:tab w:val="num" w:pos="1440"/>
        </w:tabs>
        <w:ind w:left="1440" w:hanging="360"/>
      </w:pPr>
      <w:rPr>
        <w:rFonts w:ascii="Times New Roman" w:hAnsi="Times New Roman" w:hint="default"/>
      </w:rPr>
    </w:lvl>
    <w:lvl w:ilvl="2" w:tplc="E92E2216" w:tentative="1">
      <w:start w:val="1"/>
      <w:numFmt w:val="bullet"/>
      <w:lvlText w:val="-"/>
      <w:lvlJc w:val="left"/>
      <w:pPr>
        <w:tabs>
          <w:tab w:val="num" w:pos="2160"/>
        </w:tabs>
        <w:ind w:left="2160" w:hanging="360"/>
      </w:pPr>
      <w:rPr>
        <w:rFonts w:ascii="Times New Roman" w:hAnsi="Times New Roman" w:hint="default"/>
      </w:rPr>
    </w:lvl>
    <w:lvl w:ilvl="3" w:tplc="0B68DE58" w:tentative="1">
      <w:start w:val="1"/>
      <w:numFmt w:val="bullet"/>
      <w:lvlText w:val="-"/>
      <w:lvlJc w:val="left"/>
      <w:pPr>
        <w:tabs>
          <w:tab w:val="num" w:pos="2880"/>
        </w:tabs>
        <w:ind w:left="2880" w:hanging="360"/>
      </w:pPr>
      <w:rPr>
        <w:rFonts w:ascii="Times New Roman" w:hAnsi="Times New Roman" w:hint="default"/>
      </w:rPr>
    </w:lvl>
    <w:lvl w:ilvl="4" w:tplc="5C6CF5D8" w:tentative="1">
      <w:start w:val="1"/>
      <w:numFmt w:val="bullet"/>
      <w:lvlText w:val="-"/>
      <w:lvlJc w:val="left"/>
      <w:pPr>
        <w:tabs>
          <w:tab w:val="num" w:pos="3600"/>
        </w:tabs>
        <w:ind w:left="3600" w:hanging="360"/>
      </w:pPr>
      <w:rPr>
        <w:rFonts w:ascii="Times New Roman" w:hAnsi="Times New Roman" w:hint="default"/>
      </w:rPr>
    </w:lvl>
    <w:lvl w:ilvl="5" w:tplc="F0163862" w:tentative="1">
      <w:start w:val="1"/>
      <w:numFmt w:val="bullet"/>
      <w:lvlText w:val="-"/>
      <w:lvlJc w:val="left"/>
      <w:pPr>
        <w:tabs>
          <w:tab w:val="num" w:pos="4320"/>
        </w:tabs>
        <w:ind w:left="4320" w:hanging="360"/>
      </w:pPr>
      <w:rPr>
        <w:rFonts w:ascii="Times New Roman" w:hAnsi="Times New Roman" w:hint="default"/>
      </w:rPr>
    </w:lvl>
    <w:lvl w:ilvl="6" w:tplc="6A98C9B6" w:tentative="1">
      <w:start w:val="1"/>
      <w:numFmt w:val="bullet"/>
      <w:lvlText w:val="-"/>
      <w:lvlJc w:val="left"/>
      <w:pPr>
        <w:tabs>
          <w:tab w:val="num" w:pos="5040"/>
        </w:tabs>
        <w:ind w:left="5040" w:hanging="360"/>
      </w:pPr>
      <w:rPr>
        <w:rFonts w:ascii="Times New Roman" w:hAnsi="Times New Roman" w:hint="default"/>
      </w:rPr>
    </w:lvl>
    <w:lvl w:ilvl="7" w:tplc="EA5663E6" w:tentative="1">
      <w:start w:val="1"/>
      <w:numFmt w:val="bullet"/>
      <w:lvlText w:val="-"/>
      <w:lvlJc w:val="left"/>
      <w:pPr>
        <w:tabs>
          <w:tab w:val="num" w:pos="5760"/>
        </w:tabs>
        <w:ind w:left="5760" w:hanging="360"/>
      </w:pPr>
      <w:rPr>
        <w:rFonts w:ascii="Times New Roman" w:hAnsi="Times New Roman" w:hint="default"/>
      </w:rPr>
    </w:lvl>
    <w:lvl w:ilvl="8" w:tplc="C83AD1D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C4C4A4C"/>
    <w:multiLevelType w:val="hybridMultilevel"/>
    <w:tmpl w:val="19E0FBE6"/>
    <w:lvl w:ilvl="0" w:tplc="4FA8387A">
      <w:start w:val="1"/>
      <w:numFmt w:val="bullet"/>
      <w:lvlText w:val=""/>
      <w:lvlJc w:val="left"/>
      <w:pPr>
        <w:tabs>
          <w:tab w:val="num" w:pos="720"/>
        </w:tabs>
        <w:ind w:left="720" w:hanging="360"/>
      </w:pPr>
      <w:rPr>
        <w:rFonts w:ascii="Wingdings 2" w:hAnsi="Wingdings 2" w:hint="default"/>
      </w:rPr>
    </w:lvl>
    <w:lvl w:ilvl="1" w:tplc="0B507ADC">
      <w:numFmt w:val="bullet"/>
      <w:lvlText w:val=""/>
      <w:lvlJc w:val="left"/>
      <w:pPr>
        <w:tabs>
          <w:tab w:val="num" w:pos="1440"/>
        </w:tabs>
        <w:ind w:left="1440" w:hanging="360"/>
      </w:pPr>
      <w:rPr>
        <w:rFonts w:ascii="Wingdings 2" w:hAnsi="Wingdings 2" w:hint="default"/>
      </w:rPr>
    </w:lvl>
    <w:lvl w:ilvl="2" w:tplc="AF24747C" w:tentative="1">
      <w:start w:val="1"/>
      <w:numFmt w:val="bullet"/>
      <w:lvlText w:val=""/>
      <w:lvlJc w:val="left"/>
      <w:pPr>
        <w:tabs>
          <w:tab w:val="num" w:pos="2160"/>
        </w:tabs>
        <w:ind w:left="2160" w:hanging="360"/>
      </w:pPr>
      <w:rPr>
        <w:rFonts w:ascii="Wingdings 2" w:hAnsi="Wingdings 2" w:hint="default"/>
      </w:rPr>
    </w:lvl>
    <w:lvl w:ilvl="3" w:tplc="36629912" w:tentative="1">
      <w:start w:val="1"/>
      <w:numFmt w:val="bullet"/>
      <w:lvlText w:val=""/>
      <w:lvlJc w:val="left"/>
      <w:pPr>
        <w:tabs>
          <w:tab w:val="num" w:pos="2880"/>
        </w:tabs>
        <w:ind w:left="2880" w:hanging="360"/>
      </w:pPr>
      <w:rPr>
        <w:rFonts w:ascii="Wingdings 2" w:hAnsi="Wingdings 2" w:hint="default"/>
      </w:rPr>
    </w:lvl>
    <w:lvl w:ilvl="4" w:tplc="AE1CF86E" w:tentative="1">
      <w:start w:val="1"/>
      <w:numFmt w:val="bullet"/>
      <w:lvlText w:val=""/>
      <w:lvlJc w:val="left"/>
      <w:pPr>
        <w:tabs>
          <w:tab w:val="num" w:pos="3600"/>
        </w:tabs>
        <w:ind w:left="3600" w:hanging="360"/>
      </w:pPr>
      <w:rPr>
        <w:rFonts w:ascii="Wingdings 2" w:hAnsi="Wingdings 2" w:hint="default"/>
      </w:rPr>
    </w:lvl>
    <w:lvl w:ilvl="5" w:tplc="344C8FE6" w:tentative="1">
      <w:start w:val="1"/>
      <w:numFmt w:val="bullet"/>
      <w:lvlText w:val=""/>
      <w:lvlJc w:val="left"/>
      <w:pPr>
        <w:tabs>
          <w:tab w:val="num" w:pos="4320"/>
        </w:tabs>
        <w:ind w:left="4320" w:hanging="360"/>
      </w:pPr>
      <w:rPr>
        <w:rFonts w:ascii="Wingdings 2" w:hAnsi="Wingdings 2" w:hint="default"/>
      </w:rPr>
    </w:lvl>
    <w:lvl w:ilvl="6" w:tplc="D9CC206A" w:tentative="1">
      <w:start w:val="1"/>
      <w:numFmt w:val="bullet"/>
      <w:lvlText w:val=""/>
      <w:lvlJc w:val="left"/>
      <w:pPr>
        <w:tabs>
          <w:tab w:val="num" w:pos="5040"/>
        </w:tabs>
        <w:ind w:left="5040" w:hanging="360"/>
      </w:pPr>
      <w:rPr>
        <w:rFonts w:ascii="Wingdings 2" w:hAnsi="Wingdings 2" w:hint="default"/>
      </w:rPr>
    </w:lvl>
    <w:lvl w:ilvl="7" w:tplc="FA52A01A" w:tentative="1">
      <w:start w:val="1"/>
      <w:numFmt w:val="bullet"/>
      <w:lvlText w:val=""/>
      <w:lvlJc w:val="left"/>
      <w:pPr>
        <w:tabs>
          <w:tab w:val="num" w:pos="5760"/>
        </w:tabs>
        <w:ind w:left="5760" w:hanging="360"/>
      </w:pPr>
      <w:rPr>
        <w:rFonts w:ascii="Wingdings 2" w:hAnsi="Wingdings 2" w:hint="default"/>
      </w:rPr>
    </w:lvl>
    <w:lvl w:ilvl="8" w:tplc="9BF6A5F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214C16B7"/>
    <w:multiLevelType w:val="hybridMultilevel"/>
    <w:tmpl w:val="8CFE8570"/>
    <w:lvl w:ilvl="0" w:tplc="80744A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192942"/>
    <w:multiLevelType w:val="hybridMultilevel"/>
    <w:tmpl w:val="1CA40570"/>
    <w:lvl w:ilvl="0" w:tplc="CC9AEBF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05733A"/>
    <w:multiLevelType w:val="hybridMultilevel"/>
    <w:tmpl w:val="996EAC96"/>
    <w:lvl w:ilvl="0" w:tplc="79A4FD9E">
      <w:start w:val="1"/>
      <w:numFmt w:val="decimal"/>
      <w:lvlText w:val="%1."/>
      <w:lvlJc w:val="left"/>
      <w:pPr>
        <w:tabs>
          <w:tab w:val="num" w:pos="720"/>
        </w:tabs>
        <w:ind w:left="720" w:hanging="360"/>
      </w:pPr>
    </w:lvl>
    <w:lvl w:ilvl="1" w:tplc="30B4D84A" w:tentative="1">
      <w:start w:val="1"/>
      <w:numFmt w:val="decimal"/>
      <w:lvlText w:val="%2."/>
      <w:lvlJc w:val="left"/>
      <w:pPr>
        <w:tabs>
          <w:tab w:val="num" w:pos="1440"/>
        </w:tabs>
        <w:ind w:left="1440" w:hanging="360"/>
      </w:pPr>
    </w:lvl>
    <w:lvl w:ilvl="2" w:tplc="2C2621C0" w:tentative="1">
      <w:start w:val="1"/>
      <w:numFmt w:val="decimal"/>
      <w:lvlText w:val="%3."/>
      <w:lvlJc w:val="left"/>
      <w:pPr>
        <w:tabs>
          <w:tab w:val="num" w:pos="2160"/>
        </w:tabs>
        <w:ind w:left="2160" w:hanging="360"/>
      </w:pPr>
    </w:lvl>
    <w:lvl w:ilvl="3" w:tplc="25465536" w:tentative="1">
      <w:start w:val="1"/>
      <w:numFmt w:val="decimal"/>
      <w:lvlText w:val="%4."/>
      <w:lvlJc w:val="left"/>
      <w:pPr>
        <w:tabs>
          <w:tab w:val="num" w:pos="2880"/>
        </w:tabs>
        <w:ind w:left="2880" w:hanging="360"/>
      </w:pPr>
    </w:lvl>
    <w:lvl w:ilvl="4" w:tplc="85AA38DE" w:tentative="1">
      <w:start w:val="1"/>
      <w:numFmt w:val="decimal"/>
      <w:lvlText w:val="%5."/>
      <w:lvlJc w:val="left"/>
      <w:pPr>
        <w:tabs>
          <w:tab w:val="num" w:pos="3600"/>
        </w:tabs>
        <w:ind w:left="3600" w:hanging="360"/>
      </w:pPr>
    </w:lvl>
    <w:lvl w:ilvl="5" w:tplc="29225A84" w:tentative="1">
      <w:start w:val="1"/>
      <w:numFmt w:val="decimal"/>
      <w:lvlText w:val="%6."/>
      <w:lvlJc w:val="left"/>
      <w:pPr>
        <w:tabs>
          <w:tab w:val="num" w:pos="4320"/>
        </w:tabs>
        <w:ind w:left="4320" w:hanging="360"/>
      </w:pPr>
    </w:lvl>
    <w:lvl w:ilvl="6" w:tplc="D8A0F2E8" w:tentative="1">
      <w:start w:val="1"/>
      <w:numFmt w:val="decimal"/>
      <w:lvlText w:val="%7."/>
      <w:lvlJc w:val="left"/>
      <w:pPr>
        <w:tabs>
          <w:tab w:val="num" w:pos="5040"/>
        </w:tabs>
        <w:ind w:left="5040" w:hanging="360"/>
      </w:pPr>
    </w:lvl>
    <w:lvl w:ilvl="7" w:tplc="67E2C19C" w:tentative="1">
      <w:start w:val="1"/>
      <w:numFmt w:val="decimal"/>
      <w:lvlText w:val="%8."/>
      <w:lvlJc w:val="left"/>
      <w:pPr>
        <w:tabs>
          <w:tab w:val="num" w:pos="5760"/>
        </w:tabs>
        <w:ind w:left="5760" w:hanging="360"/>
      </w:pPr>
    </w:lvl>
    <w:lvl w:ilvl="8" w:tplc="3396733C" w:tentative="1">
      <w:start w:val="1"/>
      <w:numFmt w:val="decimal"/>
      <w:lvlText w:val="%9."/>
      <w:lvlJc w:val="left"/>
      <w:pPr>
        <w:tabs>
          <w:tab w:val="num" w:pos="6480"/>
        </w:tabs>
        <w:ind w:left="6480" w:hanging="360"/>
      </w:pPr>
    </w:lvl>
  </w:abstractNum>
  <w:abstractNum w:abstractNumId="6" w15:restartNumberingAfterBreak="0">
    <w:nsid w:val="348B0876"/>
    <w:multiLevelType w:val="hybridMultilevel"/>
    <w:tmpl w:val="9D08DAFE"/>
    <w:lvl w:ilvl="0" w:tplc="04090013">
      <w:start w:val="1"/>
      <w:numFmt w:val="hebrew1"/>
      <w:lvlText w:val="%1."/>
      <w:lvlJc w:val="center"/>
      <w:pPr>
        <w:tabs>
          <w:tab w:val="num" w:pos="1080"/>
        </w:tabs>
        <w:ind w:left="1080" w:hanging="360"/>
      </w:pPr>
    </w:lvl>
    <w:lvl w:ilvl="1" w:tplc="30B4D84A" w:tentative="1">
      <w:start w:val="1"/>
      <w:numFmt w:val="decimal"/>
      <w:lvlText w:val="%2."/>
      <w:lvlJc w:val="left"/>
      <w:pPr>
        <w:tabs>
          <w:tab w:val="num" w:pos="1800"/>
        </w:tabs>
        <w:ind w:left="1800" w:hanging="360"/>
      </w:pPr>
    </w:lvl>
    <w:lvl w:ilvl="2" w:tplc="2C2621C0" w:tentative="1">
      <w:start w:val="1"/>
      <w:numFmt w:val="decimal"/>
      <w:lvlText w:val="%3."/>
      <w:lvlJc w:val="left"/>
      <w:pPr>
        <w:tabs>
          <w:tab w:val="num" w:pos="2520"/>
        </w:tabs>
        <w:ind w:left="2520" w:hanging="360"/>
      </w:pPr>
    </w:lvl>
    <w:lvl w:ilvl="3" w:tplc="25465536" w:tentative="1">
      <w:start w:val="1"/>
      <w:numFmt w:val="decimal"/>
      <w:lvlText w:val="%4."/>
      <w:lvlJc w:val="left"/>
      <w:pPr>
        <w:tabs>
          <w:tab w:val="num" w:pos="3240"/>
        </w:tabs>
        <w:ind w:left="3240" w:hanging="360"/>
      </w:pPr>
    </w:lvl>
    <w:lvl w:ilvl="4" w:tplc="85AA38DE" w:tentative="1">
      <w:start w:val="1"/>
      <w:numFmt w:val="decimal"/>
      <w:lvlText w:val="%5."/>
      <w:lvlJc w:val="left"/>
      <w:pPr>
        <w:tabs>
          <w:tab w:val="num" w:pos="3960"/>
        </w:tabs>
        <w:ind w:left="3960" w:hanging="360"/>
      </w:pPr>
    </w:lvl>
    <w:lvl w:ilvl="5" w:tplc="29225A84" w:tentative="1">
      <w:start w:val="1"/>
      <w:numFmt w:val="decimal"/>
      <w:lvlText w:val="%6."/>
      <w:lvlJc w:val="left"/>
      <w:pPr>
        <w:tabs>
          <w:tab w:val="num" w:pos="4680"/>
        </w:tabs>
        <w:ind w:left="4680" w:hanging="360"/>
      </w:pPr>
    </w:lvl>
    <w:lvl w:ilvl="6" w:tplc="D8A0F2E8" w:tentative="1">
      <w:start w:val="1"/>
      <w:numFmt w:val="decimal"/>
      <w:lvlText w:val="%7."/>
      <w:lvlJc w:val="left"/>
      <w:pPr>
        <w:tabs>
          <w:tab w:val="num" w:pos="5400"/>
        </w:tabs>
        <w:ind w:left="5400" w:hanging="360"/>
      </w:pPr>
    </w:lvl>
    <w:lvl w:ilvl="7" w:tplc="67E2C19C" w:tentative="1">
      <w:start w:val="1"/>
      <w:numFmt w:val="decimal"/>
      <w:lvlText w:val="%8."/>
      <w:lvlJc w:val="left"/>
      <w:pPr>
        <w:tabs>
          <w:tab w:val="num" w:pos="6120"/>
        </w:tabs>
        <w:ind w:left="6120" w:hanging="360"/>
      </w:pPr>
    </w:lvl>
    <w:lvl w:ilvl="8" w:tplc="3396733C" w:tentative="1">
      <w:start w:val="1"/>
      <w:numFmt w:val="decimal"/>
      <w:lvlText w:val="%9."/>
      <w:lvlJc w:val="left"/>
      <w:pPr>
        <w:tabs>
          <w:tab w:val="num" w:pos="6840"/>
        </w:tabs>
        <w:ind w:left="6840" w:hanging="360"/>
      </w:pPr>
    </w:lvl>
  </w:abstractNum>
  <w:abstractNum w:abstractNumId="7" w15:restartNumberingAfterBreak="0">
    <w:nsid w:val="39C171FF"/>
    <w:multiLevelType w:val="hybridMultilevel"/>
    <w:tmpl w:val="1D64F0A6"/>
    <w:lvl w:ilvl="0" w:tplc="CC9AEBF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0E0072B"/>
    <w:multiLevelType w:val="hybridMultilevel"/>
    <w:tmpl w:val="33F6AB58"/>
    <w:lvl w:ilvl="0" w:tplc="DED2A664">
      <w:start w:val="1"/>
      <w:numFmt w:val="bullet"/>
      <w:lvlText w:val="-"/>
      <w:lvlJc w:val="left"/>
      <w:pPr>
        <w:tabs>
          <w:tab w:val="num" w:pos="720"/>
        </w:tabs>
        <w:ind w:left="720" w:hanging="360"/>
      </w:pPr>
      <w:rPr>
        <w:rFonts w:ascii="Times New Roman" w:hAnsi="Times New Roman" w:hint="default"/>
      </w:rPr>
    </w:lvl>
    <w:lvl w:ilvl="1" w:tplc="E2EC3232" w:tentative="1">
      <w:start w:val="1"/>
      <w:numFmt w:val="bullet"/>
      <w:lvlText w:val="-"/>
      <w:lvlJc w:val="left"/>
      <w:pPr>
        <w:tabs>
          <w:tab w:val="num" w:pos="1440"/>
        </w:tabs>
        <w:ind w:left="1440" w:hanging="360"/>
      </w:pPr>
      <w:rPr>
        <w:rFonts w:ascii="Times New Roman" w:hAnsi="Times New Roman" w:hint="default"/>
      </w:rPr>
    </w:lvl>
    <w:lvl w:ilvl="2" w:tplc="0594380C" w:tentative="1">
      <w:start w:val="1"/>
      <w:numFmt w:val="bullet"/>
      <w:lvlText w:val="-"/>
      <w:lvlJc w:val="left"/>
      <w:pPr>
        <w:tabs>
          <w:tab w:val="num" w:pos="2160"/>
        </w:tabs>
        <w:ind w:left="2160" w:hanging="360"/>
      </w:pPr>
      <w:rPr>
        <w:rFonts w:ascii="Times New Roman" w:hAnsi="Times New Roman" w:hint="default"/>
      </w:rPr>
    </w:lvl>
    <w:lvl w:ilvl="3" w:tplc="73FE6828" w:tentative="1">
      <w:start w:val="1"/>
      <w:numFmt w:val="bullet"/>
      <w:lvlText w:val="-"/>
      <w:lvlJc w:val="left"/>
      <w:pPr>
        <w:tabs>
          <w:tab w:val="num" w:pos="2880"/>
        </w:tabs>
        <w:ind w:left="2880" w:hanging="360"/>
      </w:pPr>
      <w:rPr>
        <w:rFonts w:ascii="Times New Roman" w:hAnsi="Times New Roman" w:hint="default"/>
      </w:rPr>
    </w:lvl>
    <w:lvl w:ilvl="4" w:tplc="3E70D6A2" w:tentative="1">
      <w:start w:val="1"/>
      <w:numFmt w:val="bullet"/>
      <w:lvlText w:val="-"/>
      <w:lvlJc w:val="left"/>
      <w:pPr>
        <w:tabs>
          <w:tab w:val="num" w:pos="3600"/>
        </w:tabs>
        <w:ind w:left="3600" w:hanging="360"/>
      </w:pPr>
      <w:rPr>
        <w:rFonts w:ascii="Times New Roman" w:hAnsi="Times New Roman" w:hint="default"/>
      </w:rPr>
    </w:lvl>
    <w:lvl w:ilvl="5" w:tplc="A19A3C2C" w:tentative="1">
      <w:start w:val="1"/>
      <w:numFmt w:val="bullet"/>
      <w:lvlText w:val="-"/>
      <w:lvlJc w:val="left"/>
      <w:pPr>
        <w:tabs>
          <w:tab w:val="num" w:pos="4320"/>
        </w:tabs>
        <w:ind w:left="4320" w:hanging="360"/>
      </w:pPr>
      <w:rPr>
        <w:rFonts w:ascii="Times New Roman" w:hAnsi="Times New Roman" w:hint="default"/>
      </w:rPr>
    </w:lvl>
    <w:lvl w:ilvl="6" w:tplc="C07CE19E" w:tentative="1">
      <w:start w:val="1"/>
      <w:numFmt w:val="bullet"/>
      <w:lvlText w:val="-"/>
      <w:lvlJc w:val="left"/>
      <w:pPr>
        <w:tabs>
          <w:tab w:val="num" w:pos="5040"/>
        </w:tabs>
        <w:ind w:left="5040" w:hanging="360"/>
      </w:pPr>
      <w:rPr>
        <w:rFonts w:ascii="Times New Roman" w:hAnsi="Times New Roman" w:hint="default"/>
      </w:rPr>
    </w:lvl>
    <w:lvl w:ilvl="7" w:tplc="158ACB54" w:tentative="1">
      <w:start w:val="1"/>
      <w:numFmt w:val="bullet"/>
      <w:lvlText w:val="-"/>
      <w:lvlJc w:val="left"/>
      <w:pPr>
        <w:tabs>
          <w:tab w:val="num" w:pos="5760"/>
        </w:tabs>
        <w:ind w:left="5760" w:hanging="360"/>
      </w:pPr>
      <w:rPr>
        <w:rFonts w:ascii="Times New Roman" w:hAnsi="Times New Roman" w:hint="default"/>
      </w:rPr>
    </w:lvl>
    <w:lvl w:ilvl="8" w:tplc="13CCF5BC"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5A57F92"/>
    <w:multiLevelType w:val="hybridMultilevel"/>
    <w:tmpl w:val="AA3AEB84"/>
    <w:lvl w:ilvl="0" w:tplc="CC9AEBF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5F5C7C"/>
    <w:multiLevelType w:val="hybridMultilevel"/>
    <w:tmpl w:val="5E8CA508"/>
    <w:lvl w:ilvl="0" w:tplc="0409000F">
      <w:start w:val="1"/>
      <w:numFmt w:val="decimal"/>
      <w:lvlText w:val="%1."/>
      <w:lvlJc w:val="left"/>
      <w:pPr>
        <w:ind w:left="2580" w:hanging="372"/>
      </w:pPr>
      <w:rPr>
        <w:rFonts w:hint="default"/>
      </w:rPr>
    </w:lvl>
    <w:lvl w:ilvl="1" w:tplc="04090019" w:tentative="1">
      <w:start w:val="1"/>
      <w:numFmt w:val="lowerLetter"/>
      <w:lvlText w:val="%2."/>
      <w:lvlJc w:val="left"/>
      <w:pPr>
        <w:ind w:left="3288" w:hanging="360"/>
      </w:pPr>
    </w:lvl>
    <w:lvl w:ilvl="2" w:tplc="0409001B" w:tentative="1">
      <w:start w:val="1"/>
      <w:numFmt w:val="lowerRoman"/>
      <w:lvlText w:val="%3."/>
      <w:lvlJc w:val="right"/>
      <w:pPr>
        <w:ind w:left="4008" w:hanging="180"/>
      </w:pPr>
    </w:lvl>
    <w:lvl w:ilvl="3" w:tplc="0409000F" w:tentative="1">
      <w:start w:val="1"/>
      <w:numFmt w:val="decimal"/>
      <w:lvlText w:val="%4."/>
      <w:lvlJc w:val="left"/>
      <w:pPr>
        <w:ind w:left="4728" w:hanging="360"/>
      </w:pPr>
    </w:lvl>
    <w:lvl w:ilvl="4" w:tplc="04090019" w:tentative="1">
      <w:start w:val="1"/>
      <w:numFmt w:val="lowerLetter"/>
      <w:lvlText w:val="%5."/>
      <w:lvlJc w:val="left"/>
      <w:pPr>
        <w:ind w:left="5448" w:hanging="360"/>
      </w:pPr>
    </w:lvl>
    <w:lvl w:ilvl="5" w:tplc="0409001B" w:tentative="1">
      <w:start w:val="1"/>
      <w:numFmt w:val="lowerRoman"/>
      <w:lvlText w:val="%6."/>
      <w:lvlJc w:val="right"/>
      <w:pPr>
        <w:ind w:left="6168" w:hanging="180"/>
      </w:pPr>
    </w:lvl>
    <w:lvl w:ilvl="6" w:tplc="0409000F" w:tentative="1">
      <w:start w:val="1"/>
      <w:numFmt w:val="decimal"/>
      <w:lvlText w:val="%7."/>
      <w:lvlJc w:val="left"/>
      <w:pPr>
        <w:ind w:left="6888" w:hanging="360"/>
      </w:pPr>
    </w:lvl>
    <w:lvl w:ilvl="7" w:tplc="04090019" w:tentative="1">
      <w:start w:val="1"/>
      <w:numFmt w:val="lowerLetter"/>
      <w:lvlText w:val="%8."/>
      <w:lvlJc w:val="left"/>
      <w:pPr>
        <w:ind w:left="7608" w:hanging="360"/>
      </w:pPr>
    </w:lvl>
    <w:lvl w:ilvl="8" w:tplc="0409001B" w:tentative="1">
      <w:start w:val="1"/>
      <w:numFmt w:val="lowerRoman"/>
      <w:lvlText w:val="%9."/>
      <w:lvlJc w:val="right"/>
      <w:pPr>
        <w:ind w:left="8328" w:hanging="180"/>
      </w:pPr>
    </w:lvl>
  </w:abstractNum>
  <w:abstractNum w:abstractNumId="11" w15:restartNumberingAfterBreak="0">
    <w:nsid w:val="504B0907"/>
    <w:multiLevelType w:val="hybridMultilevel"/>
    <w:tmpl w:val="19FA082A"/>
    <w:lvl w:ilvl="0" w:tplc="847ACEC6">
      <w:start w:val="1"/>
      <w:numFmt w:val="bullet"/>
      <w:lvlText w:val="-"/>
      <w:lvlJc w:val="left"/>
      <w:pPr>
        <w:tabs>
          <w:tab w:val="num" w:pos="720"/>
        </w:tabs>
        <w:ind w:left="720" w:hanging="360"/>
      </w:pPr>
      <w:rPr>
        <w:rFonts w:ascii="Times New Roman" w:hAnsi="Times New Roman" w:hint="default"/>
      </w:rPr>
    </w:lvl>
    <w:lvl w:ilvl="1" w:tplc="2006EEBE" w:tentative="1">
      <w:start w:val="1"/>
      <w:numFmt w:val="bullet"/>
      <w:lvlText w:val="-"/>
      <w:lvlJc w:val="left"/>
      <w:pPr>
        <w:tabs>
          <w:tab w:val="num" w:pos="1440"/>
        </w:tabs>
        <w:ind w:left="1440" w:hanging="360"/>
      </w:pPr>
      <w:rPr>
        <w:rFonts w:ascii="Times New Roman" w:hAnsi="Times New Roman" w:hint="default"/>
      </w:rPr>
    </w:lvl>
    <w:lvl w:ilvl="2" w:tplc="85523A00" w:tentative="1">
      <w:start w:val="1"/>
      <w:numFmt w:val="bullet"/>
      <w:lvlText w:val="-"/>
      <w:lvlJc w:val="left"/>
      <w:pPr>
        <w:tabs>
          <w:tab w:val="num" w:pos="2160"/>
        </w:tabs>
        <w:ind w:left="2160" w:hanging="360"/>
      </w:pPr>
      <w:rPr>
        <w:rFonts w:ascii="Times New Roman" w:hAnsi="Times New Roman" w:hint="default"/>
      </w:rPr>
    </w:lvl>
    <w:lvl w:ilvl="3" w:tplc="60843FAE" w:tentative="1">
      <w:start w:val="1"/>
      <w:numFmt w:val="bullet"/>
      <w:lvlText w:val="-"/>
      <w:lvlJc w:val="left"/>
      <w:pPr>
        <w:tabs>
          <w:tab w:val="num" w:pos="2880"/>
        </w:tabs>
        <w:ind w:left="2880" w:hanging="360"/>
      </w:pPr>
      <w:rPr>
        <w:rFonts w:ascii="Times New Roman" w:hAnsi="Times New Roman" w:hint="default"/>
      </w:rPr>
    </w:lvl>
    <w:lvl w:ilvl="4" w:tplc="7D582F28" w:tentative="1">
      <w:start w:val="1"/>
      <w:numFmt w:val="bullet"/>
      <w:lvlText w:val="-"/>
      <w:lvlJc w:val="left"/>
      <w:pPr>
        <w:tabs>
          <w:tab w:val="num" w:pos="3600"/>
        </w:tabs>
        <w:ind w:left="3600" w:hanging="360"/>
      </w:pPr>
      <w:rPr>
        <w:rFonts w:ascii="Times New Roman" w:hAnsi="Times New Roman" w:hint="default"/>
      </w:rPr>
    </w:lvl>
    <w:lvl w:ilvl="5" w:tplc="720CB0E8" w:tentative="1">
      <w:start w:val="1"/>
      <w:numFmt w:val="bullet"/>
      <w:lvlText w:val="-"/>
      <w:lvlJc w:val="left"/>
      <w:pPr>
        <w:tabs>
          <w:tab w:val="num" w:pos="4320"/>
        </w:tabs>
        <w:ind w:left="4320" w:hanging="360"/>
      </w:pPr>
      <w:rPr>
        <w:rFonts w:ascii="Times New Roman" w:hAnsi="Times New Roman" w:hint="default"/>
      </w:rPr>
    </w:lvl>
    <w:lvl w:ilvl="6" w:tplc="5EF41698" w:tentative="1">
      <w:start w:val="1"/>
      <w:numFmt w:val="bullet"/>
      <w:lvlText w:val="-"/>
      <w:lvlJc w:val="left"/>
      <w:pPr>
        <w:tabs>
          <w:tab w:val="num" w:pos="5040"/>
        </w:tabs>
        <w:ind w:left="5040" w:hanging="360"/>
      </w:pPr>
      <w:rPr>
        <w:rFonts w:ascii="Times New Roman" w:hAnsi="Times New Roman" w:hint="default"/>
      </w:rPr>
    </w:lvl>
    <w:lvl w:ilvl="7" w:tplc="32928B04" w:tentative="1">
      <w:start w:val="1"/>
      <w:numFmt w:val="bullet"/>
      <w:lvlText w:val="-"/>
      <w:lvlJc w:val="left"/>
      <w:pPr>
        <w:tabs>
          <w:tab w:val="num" w:pos="5760"/>
        </w:tabs>
        <w:ind w:left="5760" w:hanging="360"/>
      </w:pPr>
      <w:rPr>
        <w:rFonts w:ascii="Times New Roman" w:hAnsi="Times New Roman" w:hint="default"/>
      </w:rPr>
    </w:lvl>
    <w:lvl w:ilvl="8" w:tplc="A1F2550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5BDC56CE"/>
    <w:multiLevelType w:val="hybridMultilevel"/>
    <w:tmpl w:val="B8DC700C"/>
    <w:lvl w:ilvl="0" w:tplc="F354625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69831945"/>
    <w:multiLevelType w:val="hybridMultilevel"/>
    <w:tmpl w:val="71D0DAAA"/>
    <w:lvl w:ilvl="0" w:tplc="3B663638">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0A5081"/>
    <w:multiLevelType w:val="hybridMultilevel"/>
    <w:tmpl w:val="75E2D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ED544A"/>
    <w:multiLevelType w:val="hybridMultilevel"/>
    <w:tmpl w:val="D212B516"/>
    <w:lvl w:ilvl="0" w:tplc="F3546252">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1C608B4"/>
    <w:multiLevelType w:val="hybridMultilevel"/>
    <w:tmpl w:val="16286802"/>
    <w:lvl w:ilvl="0" w:tplc="04090013">
      <w:start w:val="1"/>
      <w:numFmt w:val="hebrew1"/>
      <w:lvlText w:val="%1."/>
      <w:lvlJc w:val="center"/>
      <w:pPr>
        <w:ind w:left="2580" w:hanging="372"/>
      </w:pPr>
      <w:rPr>
        <w:rFonts w:hint="default"/>
      </w:rPr>
    </w:lvl>
    <w:lvl w:ilvl="1" w:tplc="04090019" w:tentative="1">
      <w:start w:val="1"/>
      <w:numFmt w:val="lowerLetter"/>
      <w:lvlText w:val="%2."/>
      <w:lvlJc w:val="left"/>
      <w:pPr>
        <w:ind w:left="3288" w:hanging="360"/>
      </w:pPr>
    </w:lvl>
    <w:lvl w:ilvl="2" w:tplc="0409001B" w:tentative="1">
      <w:start w:val="1"/>
      <w:numFmt w:val="lowerRoman"/>
      <w:lvlText w:val="%3."/>
      <w:lvlJc w:val="right"/>
      <w:pPr>
        <w:ind w:left="4008" w:hanging="180"/>
      </w:pPr>
    </w:lvl>
    <w:lvl w:ilvl="3" w:tplc="0409000F" w:tentative="1">
      <w:start w:val="1"/>
      <w:numFmt w:val="decimal"/>
      <w:lvlText w:val="%4."/>
      <w:lvlJc w:val="left"/>
      <w:pPr>
        <w:ind w:left="4728" w:hanging="360"/>
      </w:pPr>
    </w:lvl>
    <w:lvl w:ilvl="4" w:tplc="04090019" w:tentative="1">
      <w:start w:val="1"/>
      <w:numFmt w:val="lowerLetter"/>
      <w:lvlText w:val="%5."/>
      <w:lvlJc w:val="left"/>
      <w:pPr>
        <w:ind w:left="5448" w:hanging="360"/>
      </w:pPr>
    </w:lvl>
    <w:lvl w:ilvl="5" w:tplc="0409001B" w:tentative="1">
      <w:start w:val="1"/>
      <w:numFmt w:val="lowerRoman"/>
      <w:lvlText w:val="%6."/>
      <w:lvlJc w:val="right"/>
      <w:pPr>
        <w:ind w:left="6168" w:hanging="180"/>
      </w:pPr>
    </w:lvl>
    <w:lvl w:ilvl="6" w:tplc="0409000F" w:tentative="1">
      <w:start w:val="1"/>
      <w:numFmt w:val="decimal"/>
      <w:lvlText w:val="%7."/>
      <w:lvlJc w:val="left"/>
      <w:pPr>
        <w:ind w:left="6888" w:hanging="360"/>
      </w:pPr>
    </w:lvl>
    <w:lvl w:ilvl="7" w:tplc="04090019" w:tentative="1">
      <w:start w:val="1"/>
      <w:numFmt w:val="lowerLetter"/>
      <w:lvlText w:val="%8."/>
      <w:lvlJc w:val="left"/>
      <w:pPr>
        <w:ind w:left="7608" w:hanging="360"/>
      </w:pPr>
    </w:lvl>
    <w:lvl w:ilvl="8" w:tplc="0409001B" w:tentative="1">
      <w:start w:val="1"/>
      <w:numFmt w:val="lowerRoman"/>
      <w:lvlText w:val="%9."/>
      <w:lvlJc w:val="right"/>
      <w:pPr>
        <w:ind w:left="8328" w:hanging="180"/>
      </w:pPr>
    </w:lvl>
  </w:abstractNum>
  <w:abstractNum w:abstractNumId="17" w15:restartNumberingAfterBreak="0">
    <w:nsid w:val="73B70340"/>
    <w:multiLevelType w:val="hybridMultilevel"/>
    <w:tmpl w:val="5E8CA508"/>
    <w:lvl w:ilvl="0" w:tplc="0409000F">
      <w:start w:val="1"/>
      <w:numFmt w:val="decimal"/>
      <w:lvlText w:val="%1."/>
      <w:lvlJc w:val="left"/>
      <w:pPr>
        <w:ind w:left="2580" w:hanging="372"/>
      </w:pPr>
      <w:rPr>
        <w:rFonts w:hint="default"/>
      </w:rPr>
    </w:lvl>
    <w:lvl w:ilvl="1" w:tplc="04090019" w:tentative="1">
      <w:start w:val="1"/>
      <w:numFmt w:val="lowerLetter"/>
      <w:lvlText w:val="%2."/>
      <w:lvlJc w:val="left"/>
      <w:pPr>
        <w:ind w:left="3288" w:hanging="360"/>
      </w:pPr>
    </w:lvl>
    <w:lvl w:ilvl="2" w:tplc="0409001B" w:tentative="1">
      <w:start w:val="1"/>
      <w:numFmt w:val="lowerRoman"/>
      <w:lvlText w:val="%3."/>
      <w:lvlJc w:val="right"/>
      <w:pPr>
        <w:ind w:left="4008" w:hanging="180"/>
      </w:pPr>
    </w:lvl>
    <w:lvl w:ilvl="3" w:tplc="0409000F" w:tentative="1">
      <w:start w:val="1"/>
      <w:numFmt w:val="decimal"/>
      <w:lvlText w:val="%4."/>
      <w:lvlJc w:val="left"/>
      <w:pPr>
        <w:ind w:left="4728" w:hanging="360"/>
      </w:pPr>
    </w:lvl>
    <w:lvl w:ilvl="4" w:tplc="04090019" w:tentative="1">
      <w:start w:val="1"/>
      <w:numFmt w:val="lowerLetter"/>
      <w:lvlText w:val="%5."/>
      <w:lvlJc w:val="left"/>
      <w:pPr>
        <w:ind w:left="5448" w:hanging="360"/>
      </w:pPr>
    </w:lvl>
    <w:lvl w:ilvl="5" w:tplc="0409001B" w:tentative="1">
      <w:start w:val="1"/>
      <w:numFmt w:val="lowerRoman"/>
      <w:lvlText w:val="%6."/>
      <w:lvlJc w:val="right"/>
      <w:pPr>
        <w:ind w:left="6168" w:hanging="180"/>
      </w:pPr>
    </w:lvl>
    <w:lvl w:ilvl="6" w:tplc="0409000F" w:tentative="1">
      <w:start w:val="1"/>
      <w:numFmt w:val="decimal"/>
      <w:lvlText w:val="%7."/>
      <w:lvlJc w:val="left"/>
      <w:pPr>
        <w:ind w:left="6888" w:hanging="360"/>
      </w:pPr>
    </w:lvl>
    <w:lvl w:ilvl="7" w:tplc="04090019" w:tentative="1">
      <w:start w:val="1"/>
      <w:numFmt w:val="lowerLetter"/>
      <w:lvlText w:val="%8."/>
      <w:lvlJc w:val="left"/>
      <w:pPr>
        <w:ind w:left="7608" w:hanging="360"/>
      </w:pPr>
    </w:lvl>
    <w:lvl w:ilvl="8" w:tplc="0409001B" w:tentative="1">
      <w:start w:val="1"/>
      <w:numFmt w:val="lowerRoman"/>
      <w:lvlText w:val="%9."/>
      <w:lvlJc w:val="right"/>
      <w:pPr>
        <w:ind w:left="8328" w:hanging="180"/>
      </w:pPr>
    </w:lvl>
  </w:abstractNum>
  <w:abstractNum w:abstractNumId="18" w15:restartNumberingAfterBreak="0">
    <w:nsid w:val="7BD57FB8"/>
    <w:multiLevelType w:val="hybridMultilevel"/>
    <w:tmpl w:val="339A1292"/>
    <w:lvl w:ilvl="0" w:tplc="F3546252">
      <w:start w:val="1"/>
      <w:numFmt w:val="bullet"/>
      <w:lvlText w:val="-"/>
      <w:lvlJc w:val="left"/>
      <w:pPr>
        <w:ind w:left="807" w:hanging="372"/>
      </w:pPr>
      <w:rPr>
        <w:rFonts w:ascii="Symbol" w:hAnsi="Symbol"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9" w15:restartNumberingAfterBreak="0">
    <w:nsid w:val="7D9875C7"/>
    <w:multiLevelType w:val="hybridMultilevel"/>
    <w:tmpl w:val="55CCD58E"/>
    <w:lvl w:ilvl="0" w:tplc="0C789AFC">
      <w:start w:val="1"/>
      <w:numFmt w:val="decimal"/>
      <w:lvlText w:val="%1."/>
      <w:lvlJc w:val="left"/>
      <w:pPr>
        <w:tabs>
          <w:tab w:val="num" w:pos="720"/>
        </w:tabs>
        <w:ind w:left="720" w:hanging="360"/>
      </w:pPr>
    </w:lvl>
    <w:lvl w:ilvl="1" w:tplc="0409000F">
      <w:start w:val="1"/>
      <w:numFmt w:val="decimal"/>
      <w:lvlText w:val="%2."/>
      <w:lvlJc w:val="left"/>
      <w:pPr>
        <w:tabs>
          <w:tab w:val="num" w:pos="1440"/>
        </w:tabs>
        <w:ind w:left="1440" w:hanging="360"/>
      </w:pPr>
      <w:rPr>
        <w:rFonts w:hint="default"/>
      </w:rPr>
    </w:lvl>
    <w:lvl w:ilvl="2" w:tplc="E4FAE272" w:tentative="1">
      <w:start w:val="1"/>
      <w:numFmt w:val="decimal"/>
      <w:lvlText w:val="%3."/>
      <w:lvlJc w:val="left"/>
      <w:pPr>
        <w:tabs>
          <w:tab w:val="num" w:pos="2160"/>
        </w:tabs>
        <w:ind w:left="2160" w:hanging="360"/>
      </w:pPr>
    </w:lvl>
    <w:lvl w:ilvl="3" w:tplc="F3FCA50A" w:tentative="1">
      <w:start w:val="1"/>
      <w:numFmt w:val="decimal"/>
      <w:lvlText w:val="%4."/>
      <w:lvlJc w:val="left"/>
      <w:pPr>
        <w:tabs>
          <w:tab w:val="num" w:pos="2880"/>
        </w:tabs>
        <w:ind w:left="2880" w:hanging="360"/>
      </w:pPr>
    </w:lvl>
    <w:lvl w:ilvl="4" w:tplc="FB708760" w:tentative="1">
      <w:start w:val="1"/>
      <w:numFmt w:val="decimal"/>
      <w:lvlText w:val="%5."/>
      <w:lvlJc w:val="left"/>
      <w:pPr>
        <w:tabs>
          <w:tab w:val="num" w:pos="3600"/>
        </w:tabs>
        <w:ind w:left="3600" w:hanging="360"/>
      </w:pPr>
    </w:lvl>
    <w:lvl w:ilvl="5" w:tplc="0C06BE0C" w:tentative="1">
      <w:start w:val="1"/>
      <w:numFmt w:val="decimal"/>
      <w:lvlText w:val="%6."/>
      <w:lvlJc w:val="left"/>
      <w:pPr>
        <w:tabs>
          <w:tab w:val="num" w:pos="4320"/>
        </w:tabs>
        <w:ind w:left="4320" w:hanging="360"/>
      </w:pPr>
    </w:lvl>
    <w:lvl w:ilvl="6" w:tplc="8DC6491E" w:tentative="1">
      <w:start w:val="1"/>
      <w:numFmt w:val="decimal"/>
      <w:lvlText w:val="%7."/>
      <w:lvlJc w:val="left"/>
      <w:pPr>
        <w:tabs>
          <w:tab w:val="num" w:pos="5040"/>
        </w:tabs>
        <w:ind w:left="5040" w:hanging="360"/>
      </w:pPr>
    </w:lvl>
    <w:lvl w:ilvl="7" w:tplc="5BE85C22" w:tentative="1">
      <w:start w:val="1"/>
      <w:numFmt w:val="decimal"/>
      <w:lvlText w:val="%8."/>
      <w:lvlJc w:val="left"/>
      <w:pPr>
        <w:tabs>
          <w:tab w:val="num" w:pos="5760"/>
        </w:tabs>
        <w:ind w:left="5760" w:hanging="360"/>
      </w:pPr>
    </w:lvl>
    <w:lvl w:ilvl="8" w:tplc="01EC34F0" w:tentative="1">
      <w:start w:val="1"/>
      <w:numFmt w:val="decimal"/>
      <w:lvlText w:val="%9."/>
      <w:lvlJc w:val="left"/>
      <w:pPr>
        <w:tabs>
          <w:tab w:val="num" w:pos="6480"/>
        </w:tabs>
        <w:ind w:left="6480" w:hanging="360"/>
      </w:pPr>
    </w:lvl>
  </w:abstractNum>
  <w:num w:numId="1">
    <w:abstractNumId w:val="2"/>
  </w:num>
  <w:num w:numId="2">
    <w:abstractNumId w:val="7"/>
  </w:num>
  <w:num w:numId="3">
    <w:abstractNumId w:val="19"/>
  </w:num>
  <w:num w:numId="4">
    <w:abstractNumId w:val="11"/>
  </w:num>
  <w:num w:numId="5">
    <w:abstractNumId w:val="1"/>
  </w:num>
  <w:num w:numId="6">
    <w:abstractNumId w:val="8"/>
  </w:num>
  <w:num w:numId="7">
    <w:abstractNumId w:val="5"/>
  </w:num>
  <w:num w:numId="8">
    <w:abstractNumId w:val="0"/>
  </w:num>
  <w:num w:numId="9">
    <w:abstractNumId w:val="10"/>
  </w:num>
  <w:num w:numId="10">
    <w:abstractNumId w:val="18"/>
  </w:num>
  <w:num w:numId="11">
    <w:abstractNumId w:val="3"/>
  </w:num>
  <w:num w:numId="12">
    <w:abstractNumId w:val="4"/>
  </w:num>
  <w:num w:numId="13">
    <w:abstractNumId w:val="9"/>
  </w:num>
  <w:num w:numId="14">
    <w:abstractNumId w:val="15"/>
  </w:num>
  <w:num w:numId="15">
    <w:abstractNumId w:val="13"/>
  </w:num>
  <w:num w:numId="16">
    <w:abstractNumId w:val="14"/>
  </w:num>
  <w:num w:numId="17">
    <w:abstractNumId w:val="6"/>
  </w:num>
  <w:num w:numId="18">
    <w:abstractNumId w:val="17"/>
  </w:num>
  <w:num w:numId="19">
    <w:abstractNumId w:val="1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899"/>
    <w:rsid w:val="00012050"/>
    <w:rsid w:val="000D433E"/>
    <w:rsid w:val="001111DD"/>
    <w:rsid w:val="00130D78"/>
    <w:rsid w:val="00163CC0"/>
    <w:rsid w:val="0028480A"/>
    <w:rsid w:val="002E79F7"/>
    <w:rsid w:val="00375FE6"/>
    <w:rsid w:val="003B46F4"/>
    <w:rsid w:val="003F7EEF"/>
    <w:rsid w:val="0077441A"/>
    <w:rsid w:val="00802899"/>
    <w:rsid w:val="0090678C"/>
    <w:rsid w:val="00B77214"/>
    <w:rsid w:val="00BC7819"/>
    <w:rsid w:val="00BF42AD"/>
    <w:rsid w:val="00D268BD"/>
    <w:rsid w:val="00D344E4"/>
    <w:rsid w:val="00E64E7D"/>
    <w:rsid w:val="00F82504"/>
    <w:rsid w:val="00FA42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A233B2-9990-4AEC-ABDB-036CFF3A6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2899"/>
    <w:pPr>
      <w:ind w:left="720"/>
      <w:contextualSpacing/>
    </w:pPr>
  </w:style>
  <w:style w:type="paragraph" w:styleId="a4">
    <w:name w:val="header"/>
    <w:basedOn w:val="a"/>
    <w:link w:val="a5"/>
    <w:uiPriority w:val="99"/>
    <w:unhideWhenUsed/>
    <w:rsid w:val="00BC7819"/>
    <w:pPr>
      <w:tabs>
        <w:tab w:val="center" w:pos="4680"/>
        <w:tab w:val="right" w:pos="9360"/>
      </w:tabs>
      <w:spacing w:after="0" w:line="240" w:lineRule="auto"/>
    </w:pPr>
  </w:style>
  <w:style w:type="character" w:customStyle="1" w:styleId="a5">
    <w:name w:val="כותרת עליונה תו"/>
    <w:basedOn w:val="a0"/>
    <w:link w:val="a4"/>
    <w:uiPriority w:val="99"/>
    <w:rsid w:val="00BC7819"/>
  </w:style>
  <w:style w:type="paragraph" w:styleId="a6">
    <w:name w:val="footer"/>
    <w:basedOn w:val="a"/>
    <w:link w:val="a7"/>
    <w:uiPriority w:val="99"/>
    <w:unhideWhenUsed/>
    <w:rsid w:val="00BC7819"/>
    <w:pPr>
      <w:tabs>
        <w:tab w:val="center" w:pos="4680"/>
        <w:tab w:val="right" w:pos="9360"/>
      </w:tabs>
      <w:spacing w:after="0" w:line="240" w:lineRule="auto"/>
    </w:pPr>
  </w:style>
  <w:style w:type="character" w:customStyle="1" w:styleId="a7">
    <w:name w:val="כותרת תחתונה תו"/>
    <w:basedOn w:val="a0"/>
    <w:link w:val="a6"/>
    <w:uiPriority w:val="99"/>
    <w:rsid w:val="00BC7819"/>
  </w:style>
  <w:style w:type="paragraph" w:styleId="NormalWeb">
    <w:name w:val="Normal (Web)"/>
    <w:basedOn w:val="a"/>
    <w:uiPriority w:val="99"/>
    <w:semiHidden/>
    <w:unhideWhenUsed/>
    <w:rsid w:val="001111DD"/>
    <w:pPr>
      <w:spacing w:before="100" w:beforeAutospacing="1" w:after="100" w:afterAutospacing="1" w:line="240" w:lineRule="auto"/>
    </w:pPr>
    <w:rPr>
      <w:rFonts w:ascii="Times New Roman" w:eastAsiaTheme="minorEastAsia" w:hAnsi="Times New Roman" w:cs="Times New Roman"/>
      <w:sz w:val="24"/>
      <w:szCs w:val="24"/>
    </w:rPr>
  </w:style>
  <w:style w:type="paragraph" w:styleId="a8">
    <w:name w:val="Balloon Text"/>
    <w:basedOn w:val="a"/>
    <w:link w:val="a9"/>
    <w:uiPriority w:val="99"/>
    <w:semiHidden/>
    <w:unhideWhenUsed/>
    <w:rsid w:val="00B77214"/>
    <w:pPr>
      <w:spacing w:after="0" w:line="240" w:lineRule="auto"/>
    </w:pPr>
    <w:rPr>
      <w:rFonts w:ascii="Tahoma" w:hAnsi="Tahoma" w:cs="Tahoma"/>
      <w:sz w:val="16"/>
      <w:szCs w:val="16"/>
    </w:rPr>
  </w:style>
  <w:style w:type="character" w:customStyle="1" w:styleId="a9">
    <w:name w:val="טקסט בלונים תו"/>
    <w:basedOn w:val="a0"/>
    <w:link w:val="a8"/>
    <w:uiPriority w:val="99"/>
    <w:semiHidden/>
    <w:rsid w:val="00B772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3000">
      <w:bodyDiv w:val="1"/>
      <w:marLeft w:val="0"/>
      <w:marRight w:val="0"/>
      <w:marTop w:val="0"/>
      <w:marBottom w:val="0"/>
      <w:divBdr>
        <w:top w:val="none" w:sz="0" w:space="0" w:color="auto"/>
        <w:left w:val="none" w:sz="0" w:space="0" w:color="auto"/>
        <w:bottom w:val="none" w:sz="0" w:space="0" w:color="auto"/>
        <w:right w:val="none" w:sz="0" w:space="0" w:color="auto"/>
      </w:divBdr>
    </w:div>
    <w:div w:id="49352199">
      <w:bodyDiv w:val="1"/>
      <w:marLeft w:val="0"/>
      <w:marRight w:val="0"/>
      <w:marTop w:val="0"/>
      <w:marBottom w:val="0"/>
      <w:divBdr>
        <w:top w:val="none" w:sz="0" w:space="0" w:color="auto"/>
        <w:left w:val="none" w:sz="0" w:space="0" w:color="auto"/>
        <w:bottom w:val="none" w:sz="0" w:space="0" w:color="auto"/>
        <w:right w:val="none" w:sz="0" w:space="0" w:color="auto"/>
      </w:divBdr>
    </w:div>
    <w:div w:id="64228314">
      <w:bodyDiv w:val="1"/>
      <w:marLeft w:val="0"/>
      <w:marRight w:val="0"/>
      <w:marTop w:val="0"/>
      <w:marBottom w:val="0"/>
      <w:divBdr>
        <w:top w:val="none" w:sz="0" w:space="0" w:color="auto"/>
        <w:left w:val="none" w:sz="0" w:space="0" w:color="auto"/>
        <w:bottom w:val="none" w:sz="0" w:space="0" w:color="auto"/>
        <w:right w:val="none" w:sz="0" w:space="0" w:color="auto"/>
      </w:divBdr>
    </w:div>
    <w:div w:id="446655837">
      <w:bodyDiv w:val="1"/>
      <w:marLeft w:val="0"/>
      <w:marRight w:val="0"/>
      <w:marTop w:val="0"/>
      <w:marBottom w:val="0"/>
      <w:divBdr>
        <w:top w:val="none" w:sz="0" w:space="0" w:color="auto"/>
        <w:left w:val="none" w:sz="0" w:space="0" w:color="auto"/>
        <w:bottom w:val="none" w:sz="0" w:space="0" w:color="auto"/>
        <w:right w:val="none" w:sz="0" w:space="0" w:color="auto"/>
      </w:divBdr>
    </w:div>
    <w:div w:id="550921816">
      <w:bodyDiv w:val="1"/>
      <w:marLeft w:val="0"/>
      <w:marRight w:val="0"/>
      <w:marTop w:val="0"/>
      <w:marBottom w:val="0"/>
      <w:divBdr>
        <w:top w:val="none" w:sz="0" w:space="0" w:color="auto"/>
        <w:left w:val="none" w:sz="0" w:space="0" w:color="auto"/>
        <w:bottom w:val="none" w:sz="0" w:space="0" w:color="auto"/>
        <w:right w:val="none" w:sz="0" w:space="0" w:color="auto"/>
      </w:divBdr>
    </w:div>
    <w:div w:id="740177182">
      <w:bodyDiv w:val="1"/>
      <w:marLeft w:val="0"/>
      <w:marRight w:val="0"/>
      <w:marTop w:val="0"/>
      <w:marBottom w:val="0"/>
      <w:divBdr>
        <w:top w:val="none" w:sz="0" w:space="0" w:color="auto"/>
        <w:left w:val="none" w:sz="0" w:space="0" w:color="auto"/>
        <w:bottom w:val="none" w:sz="0" w:space="0" w:color="auto"/>
        <w:right w:val="none" w:sz="0" w:space="0" w:color="auto"/>
      </w:divBdr>
    </w:div>
    <w:div w:id="804354360">
      <w:bodyDiv w:val="1"/>
      <w:marLeft w:val="0"/>
      <w:marRight w:val="0"/>
      <w:marTop w:val="0"/>
      <w:marBottom w:val="0"/>
      <w:divBdr>
        <w:top w:val="none" w:sz="0" w:space="0" w:color="auto"/>
        <w:left w:val="none" w:sz="0" w:space="0" w:color="auto"/>
        <w:bottom w:val="none" w:sz="0" w:space="0" w:color="auto"/>
        <w:right w:val="none" w:sz="0" w:space="0" w:color="auto"/>
      </w:divBdr>
    </w:div>
    <w:div w:id="881407820">
      <w:bodyDiv w:val="1"/>
      <w:marLeft w:val="0"/>
      <w:marRight w:val="0"/>
      <w:marTop w:val="0"/>
      <w:marBottom w:val="0"/>
      <w:divBdr>
        <w:top w:val="none" w:sz="0" w:space="0" w:color="auto"/>
        <w:left w:val="none" w:sz="0" w:space="0" w:color="auto"/>
        <w:bottom w:val="none" w:sz="0" w:space="0" w:color="auto"/>
        <w:right w:val="none" w:sz="0" w:space="0" w:color="auto"/>
      </w:divBdr>
      <w:divsChild>
        <w:div w:id="149060032">
          <w:marLeft w:val="0"/>
          <w:marRight w:val="720"/>
          <w:marTop w:val="0"/>
          <w:marBottom w:val="0"/>
          <w:divBdr>
            <w:top w:val="none" w:sz="0" w:space="0" w:color="auto"/>
            <w:left w:val="none" w:sz="0" w:space="0" w:color="auto"/>
            <w:bottom w:val="none" w:sz="0" w:space="0" w:color="auto"/>
            <w:right w:val="none" w:sz="0" w:space="0" w:color="auto"/>
          </w:divBdr>
        </w:div>
        <w:div w:id="1476529321">
          <w:marLeft w:val="0"/>
          <w:marRight w:val="720"/>
          <w:marTop w:val="0"/>
          <w:marBottom w:val="0"/>
          <w:divBdr>
            <w:top w:val="none" w:sz="0" w:space="0" w:color="auto"/>
            <w:left w:val="none" w:sz="0" w:space="0" w:color="auto"/>
            <w:bottom w:val="none" w:sz="0" w:space="0" w:color="auto"/>
            <w:right w:val="none" w:sz="0" w:space="0" w:color="auto"/>
          </w:divBdr>
        </w:div>
        <w:div w:id="448550849">
          <w:marLeft w:val="0"/>
          <w:marRight w:val="720"/>
          <w:marTop w:val="0"/>
          <w:marBottom w:val="0"/>
          <w:divBdr>
            <w:top w:val="none" w:sz="0" w:space="0" w:color="auto"/>
            <w:left w:val="none" w:sz="0" w:space="0" w:color="auto"/>
            <w:bottom w:val="none" w:sz="0" w:space="0" w:color="auto"/>
            <w:right w:val="none" w:sz="0" w:space="0" w:color="auto"/>
          </w:divBdr>
        </w:div>
      </w:divsChild>
    </w:div>
    <w:div w:id="1140613558">
      <w:bodyDiv w:val="1"/>
      <w:marLeft w:val="0"/>
      <w:marRight w:val="0"/>
      <w:marTop w:val="0"/>
      <w:marBottom w:val="0"/>
      <w:divBdr>
        <w:top w:val="none" w:sz="0" w:space="0" w:color="auto"/>
        <w:left w:val="none" w:sz="0" w:space="0" w:color="auto"/>
        <w:bottom w:val="none" w:sz="0" w:space="0" w:color="auto"/>
        <w:right w:val="none" w:sz="0" w:space="0" w:color="auto"/>
      </w:divBdr>
    </w:div>
    <w:div w:id="1172796158">
      <w:bodyDiv w:val="1"/>
      <w:marLeft w:val="0"/>
      <w:marRight w:val="0"/>
      <w:marTop w:val="0"/>
      <w:marBottom w:val="0"/>
      <w:divBdr>
        <w:top w:val="none" w:sz="0" w:space="0" w:color="auto"/>
        <w:left w:val="none" w:sz="0" w:space="0" w:color="auto"/>
        <w:bottom w:val="none" w:sz="0" w:space="0" w:color="auto"/>
        <w:right w:val="none" w:sz="0" w:space="0" w:color="auto"/>
      </w:divBdr>
    </w:div>
    <w:div w:id="1404521776">
      <w:bodyDiv w:val="1"/>
      <w:marLeft w:val="0"/>
      <w:marRight w:val="0"/>
      <w:marTop w:val="0"/>
      <w:marBottom w:val="0"/>
      <w:divBdr>
        <w:top w:val="none" w:sz="0" w:space="0" w:color="auto"/>
        <w:left w:val="none" w:sz="0" w:space="0" w:color="auto"/>
        <w:bottom w:val="none" w:sz="0" w:space="0" w:color="auto"/>
        <w:right w:val="none" w:sz="0" w:space="0" w:color="auto"/>
      </w:divBdr>
    </w:div>
    <w:div w:id="1434007531">
      <w:bodyDiv w:val="1"/>
      <w:marLeft w:val="0"/>
      <w:marRight w:val="0"/>
      <w:marTop w:val="0"/>
      <w:marBottom w:val="0"/>
      <w:divBdr>
        <w:top w:val="none" w:sz="0" w:space="0" w:color="auto"/>
        <w:left w:val="none" w:sz="0" w:space="0" w:color="auto"/>
        <w:bottom w:val="none" w:sz="0" w:space="0" w:color="auto"/>
        <w:right w:val="none" w:sz="0" w:space="0" w:color="auto"/>
      </w:divBdr>
      <w:divsChild>
        <w:div w:id="1381050511">
          <w:marLeft w:val="0"/>
          <w:marRight w:val="720"/>
          <w:marTop w:val="0"/>
          <w:marBottom w:val="0"/>
          <w:divBdr>
            <w:top w:val="none" w:sz="0" w:space="0" w:color="auto"/>
            <w:left w:val="none" w:sz="0" w:space="0" w:color="auto"/>
            <w:bottom w:val="none" w:sz="0" w:space="0" w:color="auto"/>
            <w:right w:val="none" w:sz="0" w:space="0" w:color="auto"/>
          </w:divBdr>
        </w:div>
        <w:div w:id="2112309255">
          <w:marLeft w:val="0"/>
          <w:marRight w:val="1267"/>
          <w:marTop w:val="0"/>
          <w:marBottom w:val="0"/>
          <w:divBdr>
            <w:top w:val="none" w:sz="0" w:space="0" w:color="auto"/>
            <w:left w:val="none" w:sz="0" w:space="0" w:color="auto"/>
            <w:bottom w:val="none" w:sz="0" w:space="0" w:color="auto"/>
            <w:right w:val="none" w:sz="0" w:space="0" w:color="auto"/>
          </w:divBdr>
        </w:div>
        <w:div w:id="1240939247">
          <w:marLeft w:val="0"/>
          <w:marRight w:val="1267"/>
          <w:marTop w:val="0"/>
          <w:marBottom w:val="0"/>
          <w:divBdr>
            <w:top w:val="none" w:sz="0" w:space="0" w:color="auto"/>
            <w:left w:val="none" w:sz="0" w:space="0" w:color="auto"/>
            <w:bottom w:val="none" w:sz="0" w:space="0" w:color="auto"/>
            <w:right w:val="none" w:sz="0" w:space="0" w:color="auto"/>
          </w:divBdr>
        </w:div>
        <w:div w:id="1260794243">
          <w:marLeft w:val="0"/>
          <w:marRight w:val="1267"/>
          <w:marTop w:val="0"/>
          <w:marBottom w:val="0"/>
          <w:divBdr>
            <w:top w:val="none" w:sz="0" w:space="0" w:color="auto"/>
            <w:left w:val="none" w:sz="0" w:space="0" w:color="auto"/>
            <w:bottom w:val="none" w:sz="0" w:space="0" w:color="auto"/>
            <w:right w:val="none" w:sz="0" w:space="0" w:color="auto"/>
          </w:divBdr>
        </w:div>
        <w:div w:id="1991908769">
          <w:marLeft w:val="0"/>
          <w:marRight w:val="1267"/>
          <w:marTop w:val="0"/>
          <w:marBottom w:val="0"/>
          <w:divBdr>
            <w:top w:val="none" w:sz="0" w:space="0" w:color="auto"/>
            <w:left w:val="none" w:sz="0" w:space="0" w:color="auto"/>
            <w:bottom w:val="none" w:sz="0" w:space="0" w:color="auto"/>
            <w:right w:val="none" w:sz="0" w:space="0" w:color="auto"/>
          </w:divBdr>
        </w:div>
        <w:div w:id="1010645767">
          <w:marLeft w:val="0"/>
          <w:marRight w:val="1267"/>
          <w:marTop w:val="0"/>
          <w:marBottom w:val="0"/>
          <w:divBdr>
            <w:top w:val="none" w:sz="0" w:space="0" w:color="auto"/>
            <w:left w:val="none" w:sz="0" w:space="0" w:color="auto"/>
            <w:bottom w:val="none" w:sz="0" w:space="0" w:color="auto"/>
            <w:right w:val="none" w:sz="0" w:space="0" w:color="auto"/>
          </w:divBdr>
        </w:div>
        <w:div w:id="123425586">
          <w:marLeft w:val="0"/>
          <w:marRight w:val="1267"/>
          <w:marTop w:val="0"/>
          <w:marBottom w:val="0"/>
          <w:divBdr>
            <w:top w:val="none" w:sz="0" w:space="0" w:color="auto"/>
            <w:left w:val="none" w:sz="0" w:space="0" w:color="auto"/>
            <w:bottom w:val="none" w:sz="0" w:space="0" w:color="auto"/>
            <w:right w:val="none" w:sz="0" w:space="0" w:color="auto"/>
          </w:divBdr>
        </w:div>
        <w:div w:id="1286234446">
          <w:marLeft w:val="0"/>
          <w:marRight w:val="720"/>
          <w:marTop w:val="0"/>
          <w:marBottom w:val="0"/>
          <w:divBdr>
            <w:top w:val="none" w:sz="0" w:space="0" w:color="auto"/>
            <w:left w:val="none" w:sz="0" w:space="0" w:color="auto"/>
            <w:bottom w:val="none" w:sz="0" w:space="0" w:color="auto"/>
            <w:right w:val="none" w:sz="0" w:space="0" w:color="auto"/>
          </w:divBdr>
        </w:div>
        <w:div w:id="279462700">
          <w:marLeft w:val="0"/>
          <w:marRight w:val="720"/>
          <w:marTop w:val="0"/>
          <w:marBottom w:val="0"/>
          <w:divBdr>
            <w:top w:val="none" w:sz="0" w:space="0" w:color="auto"/>
            <w:left w:val="none" w:sz="0" w:space="0" w:color="auto"/>
            <w:bottom w:val="none" w:sz="0" w:space="0" w:color="auto"/>
            <w:right w:val="none" w:sz="0" w:space="0" w:color="auto"/>
          </w:divBdr>
        </w:div>
        <w:div w:id="1986473923">
          <w:marLeft w:val="0"/>
          <w:marRight w:val="720"/>
          <w:marTop w:val="0"/>
          <w:marBottom w:val="0"/>
          <w:divBdr>
            <w:top w:val="none" w:sz="0" w:space="0" w:color="auto"/>
            <w:left w:val="none" w:sz="0" w:space="0" w:color="auto"/>
            <w:bottom w:val="none" w:sz="0" w:space="0" w:color="auto"/>
            <w:right w:val="none" w:sz="0" w:space="0" w:color="auto"/>
          </w:divBdr>
        </w:div>
        <w:div w:id="1012101914">
          <w:marLeft w:val="0"/>
          <w:marRight w:val="720"/>
          <w:marTop w:val="0"/>
          <w:marBottom w:val="0"/>
          <w:divBdr>
            <w:top w:val="none" w:sz="0" w:space="0" w:color="auto"/>
            <w:left w:val="none" w:sz="0" w:space="0" w:color="auto"/>
            <w:bottom w:val="none" w:sz="0" w:space="0" w:color="auto"/>
            <w:right w:val="none" w:sz="0" w:space="0" w:color="auto"/>
          </w:divBdr>
        </w:div>
      </w:divsChild>
    </w:div>
    <w:div w:id="1685470848">
      <w:bodyDiv w:val="1"/>
      <w:marLeft w:val="0"/>
      <w:marRight w:val="0"/>
      <w:marTop w:val="0"/>
      <w:marBottom w:val="0"/>
      <w:divBdr>
        <w:top w:val="none" w:sz="0" w:space="0" w:color="auto"/>
        <w:left w:val="none" w:sz="0" w:space="0" w:color="auto"/>
        <w:bottom w:val="none" w:sz="0" w:space="0" w:color="auto"/>
        <w:right w:val="none" w:sz="0" w:space="0" w:color="auto"/>
      </w:divBdr>
    </w:div>
    <w:div w:id="1836260620">
      <w:bodyDiv w:val="1"/>
      <w:marLeft w:val="0"/>
      <w:marRight w:val="0"/>
      <w:marTop w:val="0"/>
      <w:marBottom w:val="0"/>
      <w:divBdr>
        <w:top w:val="none" w:sz="0" w:space="0" w:color="auto"/>
        <w:left w:val="none" w:sz="0" w:space="0" w:color="auto"/>
        <w:bottom w:val="none" w:sz="0" w:space="0" w:color="auto"/>
        <w:right w:val="none" w:sz="0" w:space="0" w:color="auto"/>
      </w:divBdr>
    </w:div>
    <w:div w:id="2118062002">
      <w:bodyDiv w:val="1"/>
      <w:marLeft w:val="0"/>
      <w:marRight w:val="0"/>
      <w:marTop w:val="0"/>
      <w:marBottom w:val="0"/>
      <w:divBdr>
        <w:top w:val="none" w:sz="0" w:space="0" w:color="auto"/>
        <w:left w:val="none" w:sz="0" w:space="0" w:color="auto"/>
        <w:bottom w:val="none" w:sz="0" w:space="0" w:color="auto"/>
        <w:right w:val="none" w:sz="0" w:space="0" w:color="auto"/>
      </w:divBdr>
      <w:divsChild>
        <w:div w:id="1929997686">
          <w:marLeft w:val="0"/>
          <w:marRight w:val="475"/>
          <w:marTop w:val="115"/>
          <w:marBottom w:val="120"/>
          <w:divBdr>
            <w:top w:val="none" w:sz="0" w:space="0" w:color="auto"/>
            <w:left w:val="none" w:sz="0" w:space="0" w:color="auto"/>
            <w:bottom w:val="none" w:sz="0" w:space="0" w:color="auto"/>
            <w:right w:val="none" w:sz="0" w:space="0" w:color="auto"/>
          </w:divBdr>
        </w:div>
        <w:div w:id="2081637694">
          <w:marLeft w:val="0"/>
          <w:marRight w:val="994"/>
          <w:marTop w:val="115"/>
          <w:marBottom w:val="120"/>
          <w:divBdr>
            <w:top w:val="none" w:sz="0" w:space="0" w:color="auto"/>
            <w:left w:val="none" w:sz="0" w:space="0" w:color="auto"/>
            <w:bottom w:val="none" w:sz="0" w:space="0" w:color="auto"/>
            <w:right w:val="none" w:sz="0" w:space="0" w:color="auto"/>
          </w:divBdr>
        </w:div>
        <w:div w:id="1469591933">
          <w:marLeft w:val="0"/>
          <w:marRight w:val="994"/>
          <w:marTop w:val="115"/>
          <w:marBottom w:val="120"/>
          <w:divBdr>
            <w:top w:val="none" w:sz="0" w:space="0" w:color="auto"/>
            <w:left w:val="none" w:sz="0" w:space="0" w:color="auto"/>
            <w:bottom w:val="none" w:sz="0" w:space="0" w:color="auto"/>
            <w:right w:val="none" w:sz="0" w:space="0" w:color="auto"/>
          </w:divBdr>
        </w:div>
        <w:div w:id="1057821914">
          <w:marLeft w:val="0"/>
          <w:marRight w:val="475"/>
          <w:marTop w:val="115"/>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0AEBE6-1B9A-4826-A34C-A345DD446070}"/>
</file>

<file path=customXml/itemProps2.xml><?xml version="1.0" encoding="utf-8"?>
<ds:datastoreItem xmlns:ds="http://schemas.openxmlformats.org/officeDocument/2006/customXml" ds:itemID="{DC2498D2-03A6-4EF8-8E41-2991CA825C20}"/>
</file>

<file path=customXml/itemProps3.xml><?xml version="1.0" encoding="utf-8"?>
<ds:datastoreItem xmlns:ds="http://schemas.openxmlformats.org/officeDocument/2006/customXml" ds:itemID="{03CF78F8-E9A4-4F3F-93B5-7D8A8E35DDF8}"/>
</file>

<file path=docProps/app.xml><?xml version="1.0" encoding="utf-8"?>
<Properties xmlns="http://schemas.openxmlformats.org/officeDocument/2006/extended-properties" xmlns:vt="http://schemas.openxmlformats.org/officeDocument/2006/docPropsVTypes">
  <Template>Normal</Template>
  <TotalTime>0</TotalTime>
  <Pages>2</Pages>
  <Words>581</Words>
  <Characters>2908</Characters>
  <Application>Microsoft Office Word</Application>
  <DocSecurity>0</DocSecurity>
  <Lines>24</Lines>
  <Paragraphs>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Talya</dc:creator>
  <cp:lastModifiedBy>תמי ברנע</cp:lastModifiedBy>
  <cp:revision>2</cp:revision>
  <cp:lastPrinted>2018-01-28T05:50:00Z</cp:lastPrinted>
  <dcterms:created xsi:type="dcterms:W3CDTF">2018-01-29T14:00:00Z</dcterms:created>
  <dcterms:modified xsi:type="dcterms:W3CDTF">2018-01-29T14:00:00Z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88</vt:r8>
  </property>
  <property fmtid="{D5CDD505-2E9C-101B-9397-08002B2CF9AE}" pid="3" name="ContentTypeId">
    <vt:lpwstr>0x010100F931E205BBB08441AEFFEBF8ABB23DF1</vt:lpwstr>
  </property>
  <property fmtid="{D5CDD505-2E9C-101B-9397-08002B2CF9AE}" pid="4" name="SanhedrinItemID">
    <vt:r8>2064205</vt:r8>
  </property>
</Properties>
</file>