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1F5D5" w14:textId="77777777" w:rsidR="002C7BA9" w:rsidRPr="0000131B" w:rsidRDefault="002C7BA9" w:rsidP="002C7BA9">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578901</w:t>
      </w:r>
      <w:bookmarkEnd w:id="0"/>
    </w:p>
    <w:p w14:paraId="44AFB422" w14:textId="62185D4C" w:rsidR="00806119" w:rsidRPr="00806119" w:rsidRDefault="00806119" w:rsidP="00806119">
      <w:pPr>
        <w:pStyle w:val="HeadHatzaotHok"/>
        <w:jc w:val="right"/>
        <w:rPr>
          <w:b w:val="0"/>
          <w:bCs w:val="0"/>
          <w:sz w:val="28"/>
          <w:szCs w:val="28"/>
          <w:u w:val="single"/>
          <w:rtl/>
        </w:rPr>
      </w:pPr>
      <w:bookmarkStart w:id="1" w:name="_GoBack"/>
      <w:r w:rsidRPr="00806119">
        <w:rPr>
          <w:rFonts w:hint="cs"/>
          <w:b w:val="0"/>
          <w:bCs w:val="0"/>
          <w:sz w:val="28"/>
          <w:szCs w:val="28"/>
          <w:u w:val="single"/>
          <w:rtl/>
        </w:rPr>
        <w:t>נוסח מתוקן מטעם ח"כ איתן כבל</w:t>
      </w:r>
    </w:p>
    <w:bookmarkEnd w:id="1"/>
    <w:p w14:paraId="1560BBA8" w14:textId="77777777" w:rsidR="002C7BA9" w:rsidRPr="00DB7060" w:rsidRDefault="002C7BA9" w:rsidP="002C7BA9">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3B0BD640" w14:textId="77777777" w:rsidR="002C7BA9" w:rsidRPr="00F67051" w:rsidRDefault="002C7BA9" w:rsidP="002C7BA9">
      <w:pPr>
        <w:rPr>
          <w:rFonts w:cs="David"/>
          <w:b/>
          <w:bCs/>
          <w:sz w:val="26"/>
          <w:szCs w:val="26"/>
          <w:rtl/>
        </w:rPr>
      </w:pPr>
    </w:p>
    <w:p w14:paraId="0B0CAE1B" w14:textId="1892E92F" w:rsidR="002C7BA9" w:rsidRPr="00CF1AA2" w:rsidRDefault="002C7BA9" w:rsidP="000510A1">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איתן כבל</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קסניה סבטלובה</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עליזה לביא</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00800B64" w14:textId="77777777" w:rsidR="002C7BA9" w:rsidRPr="00904591" w:rsidRDefault="002C7BA9" w:rsidP="002C7BA9">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B41BD0A" w14:textId="77777777" w:rsidR="002C7BA9" w:rsidRPr="00E06736" w:rsidRDefault="002C7BA9" w:rsidP="002C7BA9">
      <w:pPr>
        <w:pStyle w:val="David"/>
        <w:spacing w:before="0" w:line="240" w:lineRule="auto"/>
        <w:ind w:left="3544"/>
        <w:rPr>
          <w:rtl/>
        </w:rPr>
      </w:pPr>
      <w:r>
        <w:t xml:space="preserve">                                             </w:t>
      </w:r>
      <w:bookmarkStart w:id="7" w:name="Private_Number"/>
      <w:r>
        <w:rPr>
          <w:rFonts w:hint="cs"/>
          <w:rtl/>
        </w:rPr>
        <w:t>פ/3363/20</w:t>
      </w:r>
      <w:bookmarkEnd w:id="7"/>
    </w:p>
    <w:p w14:paraId="33FE0DF0" w14:textId="77777777" w:rsidR="002C7BA9" w:rsidRDefault="002C7BA9" w:rsidP="002C7BA9">
      <w:pPr>
        <w:spacing w:before="0" w:line="360" w:lineRule="auto"/>
        <w:ind w:left="2880" w:firstLine="720"/>
        <w:rPr>
          <w:rFonts w:cs="David"/>
          <w:sz w:val="26"/>
          <w:szCs w:val="26"/>
          <w:rtl/>
        </w:rPr>
      </w:pPr>
    </w:p>
    <w:p w14:paraId="3469854F" w14:textId="6B2B5C3F" w:rsidR="002C7BA9" w:rsidRPr="00F67051" w:rsidRDefault="002C7BA9" w:rsidP="000510A1">
      <w:pPr>
        <w:pStyle w:val="HeadHatzaotHok"/>
        <w:rPr>
          <w:rtl/>
        </w:rPr>
      </w:pPr>
      <w:bookmarkStart w:id="8" w:name="LGS_Subject"/>
      <w:r>
        <w:rPr>
          <w:rFonts w:hint="cs"/>
          <w:rtl/>
        </w:rPr>
        <w:t>הצעת חוק חובת תשלום בשוברים, התשע"ז</w:t>
      </w:r>
      <w:r w:rsidR="000510A1">
        <w:rPr>
          <w:rFonts w:hint="eastAsia"/>
          <w:rtl/>
        </w:rPr>
        <w:t>–</w:t>
      </w:r>
      <w:r>
        <w:rPr>
          <w:rFonts w:hint="cs"/>
          <w:rtl/>
        </w:rPr>
        <w:t>2016</w:t>
      </w:r>
      <w:bookmarkEnd w:id="8"/>
    </w:p>
    <w:p w14:paraId="4F2BE85D" w14:textId="77777777" w:rsidR="002C7BA9" w:rsidRDefault="002C7BA9" w:rsidP="002C7BA9">
      <w:pPr>
        <w:pStyle w:val="HeadDivreiHesber"/>
        <w:spacing w:before="0" w:after="0"/>
        <w:rPr>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5"/>
        <w:gridCol w:w="569"/>
        <w:gridCol w:w="624"/>
        <w:gridCol w:w="624"/>
        <w:gridCol w:w="5274"/>
        <w:gridCol w:w="139"/>
      </w:tblGrid>
      <w:tr w:rsidR="002C7BA9" w14:paraId="2B056A62" w14:textId="77777777" w:rsidTr="004427E8">
        <w:trPr>
          <w:cantSplit/>
        </w:trPr>
        <w:tc>
          <w:tcPr>
            <w:tcW w:w="1871" w:type="dxa"/>
          </w:tcPr>
          <w:p w14:paraId="627E0842" w14:textId="77777777" w:rsidR="002C7BA9" w:rsidRPr="00DA05E4" w:rsidRDefault="002C7BA9" w:rsidP="00F85675">
            <w:pPr>
              <w:pStyle w:val="TableSideHeading"/>
              <w:ind w:right="0"/>
              <w:rPr>
                <w:rtl/>
              </w:rPr>
            </w:pPr>
            <w:r w:rsidRPr="00DA05E4">
              <w:rPr>
                <w:rFonts w:hint="cs"/>
                <w:rtl/>
              </w:rPr>
              <w:t>הגדרות</w:t>
            </w:r>
          </w:p>
        </w:tc>
        <w:tc>
          <w:tcPr>
            <w:tcW w:w="679" w:type="dxa"/>
            <w:gridSpan w:val="2"/>
          </w:tcPr>
          <w:p w14:paraId="180FA8F7" w14:textId="77777777" w:rsidR="002C7BA9" w:rsidRPr="00DA05E4" w:rsidRDefault="002C7BA9" w:rsidP="00F85675">
            <w:pPr>
              <w:pStyle w:val="TableText"/>
              <w:ind w:right="0"/>
              <w:jc w:val="both"/>
              <w:rPr>
                <w:rtl/>
              </w:rPr>
            </w:pPr>
            <w:r w:rsidRPr="00DA05E4">
              <w:rPr>
                <w:rFonts w:hint="cs"/>
                <w:rtl/>
              </w:rPr>
              <w:t>1.</w:t>
            </w:r>
          </w:p>
        </w:tc>
        <w:tc>
          <w:tcPr>
            <w:tcW w:w="7230" w:type="dxa"/>
            <w:gridSpan w:val="5"/>
          </w:tcPr>
          <w:p w14:paraId="37E1143C" w14:textId="6432B2E2" w:rsidR="002C7BA9" w:rsidRDefault="000510A1" w:rsidP="00EA16B8">
            <w:pPr>
              <w:pStyle w:val="TableBlockOutdent"/>
              <w:rPr>
                <w:rtl/>
              </w:rPr>
            </w:pPr>
            <w:r>
              <w:rPr>
                <w:rFonts w:hint="cs"/>
                <w:rtl/>
              </w:rPr>
              <w:t xml:space="preserve">בחוק זה, </w:t>
            </w:r>
            <w:r w:rsidR="002C7BA9" w:rsidRPr="00DE649C">
              <w:rPr>
                <w:rtl/>
              </w:rPr>
              <w:t>"</w:t>
            </w:r>
            <w:r w:rsidR="002C7BA9" w:rsidRPr="00DE649C">
              <w:rPr>
                <w:rFonts w:hint="eastAsia"/>
                <w:rtl/>
              </w:rPr>
              <w:t>גוף</w:t>
            </w:r>
            <w:r w:rsidR="002C7BA9" w:rsidRPr="00DE649C">
              <w:rPr>
                <w:rtl/>
              </w:rPr>
              <w:t xml:space="preserve"> </w:t>
            </w:r>
            <w:r w:rsidR="002C7BA9" w:rsidRPr="00DE649C">
              <w:rPr>
                <w:rFonts w:hint="eastAsia"/>
                <w:rtl/>
              </w:rPr>
              <w:t>ציבורי</w:t>
            </w:r>
            <w:r w:rsidR="002C7BA9" w:rsidRPr="00FB2181">
              <w:rPr>
                <w:rFonts w:hint="cs"/>
                <w:rtl/>
              </w:rPr>
              <w:t>" –</w:t>
            </w:r>
            <w:r w:rsidR="002C7BA9" w:rsidRPr="00DE649C">
              <w:rPr>
                <w:rFonts w:hint="eastAsia"/>
                <w:rtl/>
              </w:rPr>
              <w:t>ממשלת</w:t>
            </w:r>
            <w:r w:rsidR="002C7BA9" w:rsidRPr="00DE649C">
              <w:rPr>
                <w:rtl/>
              </w:rPr>
              <w:t xml:space="preserve"> </w:t>
            </w:r>
            <w:r w:rsidR="002C7BA9" w:rsidRPr="00DE649C">
              <w:rPr>
                <w:rFonts w:hint="eastAsia"/>
                <w:rtl/>
              </w:rPr>
              <w:t>ישראל</w:t>
            </w:r>
            <w:r w:rsidR="002C7BA9" w:rsidRPr="00DE649C">
              <w:rPr>
                <w:rtl/>
              </w:rPr>
              <w:t xml:space="preserve">, </w:t>
            </w:r>
            <w:r w:rsidR="002C7BA9" w:rsidRPr="00DE649C">
              <w:rPr>
                <w:rFonts w:hint="eastAsia"/>
                <w:rtl/>
              </w:rPr>
              <w:t>תאגיד</w:t>
            </w:r>
            <w:r w:rsidR="002C7BA9" w:rsidRPr="00DE649C">
              <w:rPr>
                <w:rtl/>
              </w:rPr>
              <w:t xml:space="preserve"> </w:t>
            </w:r>
            <w:r w:rsidR="002C7BA9" w:rsidRPr="00DE649C">
              <w:rPr>
                <w:rFonts w:hint="eastAsia"/>
                <w:rtl/>
              </w:rPr>
              <w:t>שהוקם</w:t>
            </w:r>
            <w:r w:rsidR="002C7BA9" w:rsidRPr="00DE649C">
              <w:rPr>
                <w:rtl/>
              </w:rPr>
              <w:t xml:space="preserve"> </w:t>
            </w:r>
            <w:r w:rsidR="002C7BA9" w:rsidRPr="00DE649C">
              <w:rPr>
                <w:rFonts w:hint="eastAsia"/>
                <w:rtl/>
              </w:rPr>
              <w:t>לפי</w:t>
            </w:r>
            <w:r w:rsidR="002C7BA9" w:rsidRPr="00DE649C">
              <w:rPr>
                <w:rtl/>
              </w:rPr>
              <w:t xml:space="preserve"> </w:t>
            </w:r>
            <w:r w:rsidR="002C7BA9" w:rsidRPr="00DE649C">
              <w:rPr>
                <w:rFonts w:hint="eastAsia"/>
                <w:rtl/>
              </w:rPr>
              <w:t>חוק</w:t>
            </w:r>
            <w:r w:rsidR="002C7BA9" w:rsidRPr="00DE649C">
              <w:rPr>
                <w:rtl/>
              </w:rPr>
              <w:t xml:space="preserve">, </w:t>
            </w:r>
            <w:r w:rsidR="002C7BA9" w:rsidRPr="00DE649C">
              <w:rPr>
                <w:rFonts w:hint="eastAsia"/>
                <w:rtl/>
              </w:rPr>
              <w:t>גוף</w:t>
            </w:r>
            <w:r w:rsidR="002C7BA9" w:rsidRPr="00DE649C">
              <w:rPr>
                <w:rtl/>
              </w:rPr>
              <w:t xml:space="preserve"> </w:t>
            </w:r>
            <w:r w:rsidR="002C7BA9" w:rsidRPr="00DE649C">
              <w:rPr>
                <w:rFonts w:hint="eastAsia"/>
                <w:rtl/>
              </w:rPr>
              <w:t>שנמצא</w:t>
            </w:r>
            <w:r w:rsidR="002C7BA9" w:rsidRPr="00DE649C">
              <w:rPr>
                <w:rtl/>
              </w:rPr>
              <w:t xml:space="preserve"> </w:t>
            </w:r>
            <w:r w:rsidR="002C7BA9" w:rsidRPr="00DE649C">
              <w:rPr>
                <w:rFonts w:hint="eastAsia"/>
                <w:rtl/>
              </w:rPr>
              <w:t>בבעלות</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בשליטה</w:t>
            </w:r>
            <w:r w:rsidR="002C7BA9" w:rsidRPr="00DE649C">
              <w:rPr>
                <w:rtl/>
              </w:rPr>
              <w:t xml:space="preserve"> </w:t>
            </w:r>
            <w:r w:rsidR="002C7BA9" w:rsidRPr="00DE649C">
              <w:rPr>
                <w:rFonts w:hint="eastAsia"/>
                <w:rtl/>
              </w:rPr>
              <w:t>ישירה</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עקיפה</w:t>
            </w:r>
            <w:r w:rsidR="002C7BA9" w:rsidRPr="00DE649C">
              <w:rPr>
                <w:rtl/>
              </w:rPr>
              <w:t xml:space="preserve"> </w:t>
            </w:r>
            <w:r w:rsidR="002C7BA9" w:rsidRPr="00DE649C">
              <w:rPr>
                <w:rFonts w:hint="eastAsia"/>
                <w:rtl/>
              </w:rPr>
              <w:t>של</w:t>
            </w:r>
            <w:r w:rsidR="002C7BA9" w:rsidRPr="00DE649C">
              <w:rPr>
                <w:rtl/>
              </w:rPr>
              <w:t xml:space="preserve"> </w:t>
            </w:r>
            <w:r w:rsidR="002C7BA9" w:rsidRPr="00DE649C">
              <w:rPr>
                <w:rFonts w:hint="eastAsia"/>
                <w:rtl/>
              </w:rPr>
              <w:t>הממשלה</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של</w:t>
            </w:r>
            <w:r w:rsidR="002C7BA9" w:rsidRPr="00DE649C">
              <w:rPr>
                <w:rtl/>
              </w:rPr>
              <w:t xml:space="preserve"> </w:t>
            </w:r>
            <w:r w:rsidR="002C7BA9" w:rsidRPr="00DE649C">
              <w:rPr>
                <w:rFonts w:hint="eastAsia"/>
                <w:rtl/>
              </w:rPr>
              <w:t>רשות</w:t>
            </w:r>
            <w:r w:rsidR="002C7BA9" w:rsidRPr="00DE649C">
              <w:rPr>
                <w:rtl/>
              </w:rPr>
              <w:t xml:space="preserve"> </w:t>
            </w:r>
            <w:r w:rsidR="002C7BA9" w:rsidRPr="00DE649C">
              <w:rPr>
                <w:rFonts w:hint="eastAsia"/>
                <w:rtl/>
              </w:rPr>
              <w:t>מקומית</w:t>
            </w:r>
            <w:r w:rsidR="006F6C5D">
              <w:rPr>
                <w:rFonts w:hint="cs"/>
                <w:rtl/>
              </w:rPr>
              <w:t>.</w:t>
            </w:r>
          </w:p>
          <w:p w14:paraId="482C1013" w14:textId="546F3575" w:rsidR="00D21CD4" w:rsidRDefault="00D21CD4" w:rsidP="009A325D">
            <w:pPr>
              <w:pStyle w:val="TableBlockOutdent"/>
              <w:rPr>
                <w:rtl/>
              </w:rPr>
            </w:pPr>
            <w:r>
              <w:rPr>
                <w:rFonts w:hint="cs"/>
                <w:rtl/>
              </w:rPr>
              <w:t xml:space="preserve">          "עוסק"- </w:t>
            </w:r>
            <w:r w:rsidR="009A325D">
              <w:rPr>
                <w:rFonts w:hint="cs"/>
                <w:rtl/>
              </w:rPr>
              <w:t>המנוי בתוספת השנייה ל</w:t>
            </w:r>
            <w:r>
              <w:rPr>
                <w:rFonts w:hint="cs"/>
                <w:rtl/>
              </w:rPr>
              <w:t>חוק הגנת הצרכן, התשמ"א- 1981</w:t>
            </w:r>
          </w:p>
          <w:p w14:paraId="2BD1CF2B" w14:textId="462B0006" w:rsidR="006F6C5D" w:rsidRPr="00FB2181" w:rsidRDefault="00D21CD4" w:rsidP="00B34A45">
            <w:pPr>
              <w:pStyle w:val="TableBlockOutdent"/>
              <w:rPr>
                <w:rtl/>
              </w:rPr>
            </w:pPr>
            <w:r>
              <w:rPr>
                <w:rFonts w:hint="cs"/>
                <w:rtl/>
              </w:rPr>
              <w:t xml:space="preserve">           </w:t>
            </w:r>
          </w:p>
        </w:tc>
      </w:tr>
      <w:tr w:rsidR="002C7BA9" w14:paraId="1F109025" w14:textId="77777777" w:rsidTr="004427E8">
        <w:trPr>
          <w:cantSplit/>
        </w:trPr>
        <w:tc>
          <w:tcPr>
            <w:tcW w:w="1871" w:type="dxa"/>
          </w:tcPr>
          <w:p w14:paraId="09CEE934" w14:textId="5D71855D" w:rsidR="002C7BA9" w:rsidRPr="00DE649C" w:rsidRDefault="002C7BA9" w:rsidP="00F85675">
            <w:pPr>
              <w:pStyle w:val="TableSideHeading"/>
              <w:ind w:right="0"/>
              <w:rPr>
                <w:rtl/>
              </w:rPr>
            </w:pPr>
            <w:r w:rsidRPr="00FB2181">
              <w:rPr>
                <w:rtl/>
              </w:rPr>
              <w:t>תשלום חוב באמצעות שובר</w:t>
            </w:r>
          </w:p>
        </w:tc>
        <w:tc>
          <w:tcPr>
            <w:tcW w:w="679" w:type="dxa"/>
            <w:gridSpan w:val="2"/>
          </w:tcPr>
          <w:p w14:paraId="61D51AD3" w14:textId="77777777" w:rsidR="002C7BA9" w:rsidRPr="00DA05E4" w:rsidRDefault="002C7BA9" w:rsidP="00F85675">
            <w:pPr>
              <w:pStyle w:val="TableText"/>
              <w:ind w:right="0"/>
              <w:jc w:val="both"/>
              <w:rPr>
                <w:rtl/>
              </w:rPr>
            </w:pPr>
            <w:r w:rsidRPr="00DA05E4">
              <w:rPr>
                <w:rFonts w:hint="cs"/>
                <w:rtl/>
              </w:rPr>
              <w:t>2.</w:t>
            </w:r>
          </w:p>
        </w:tc>
        <w:tc>
          <w:tcPr>
            <w:tcW w:w="7230" w:type="dxa"/>
            <w:gridSpan w:val="5"/>
          </w:tcPr>
          <w:p w14:paraId="4772ED90" w14:textId="474C1419" w:rsidR="002C7BA9" w:rsidRPr="00DE649C" w:rsidRDefault="00D21CD4" w:rsidP="004D53AA">
            <w:pPr>
              <w:pStyle w:val="TableBlock"/>
              <w:rPr>
                <w:rtl/>
              </w:rPr>
            </w:pPr>
            <w:r>
              <w:rPr>
                <w:rFonts w:hint="cs"/>
                <w:rtl/>
              </w:rPr>
              <w:t xml:space="preserve">עוסק או </w:t>
            </w:r>
            <w:r w:rsidR="002C7BA9" w:rsidRPr="00DE649C">
              <w:rPr>
                <w:rtl/>
              </w:rPr>
              <w:t>גוף ציבורי</w:t>
            </w:r>
            <w:r w:rsidR="00C6613A">
              <w:rPr>
                <w:rFonts w:hint="cs"/>
                <w:rtl/>
              </w:rPr>
              <w:t xml:space="preserve"> המאפשר פריסת חוב לתשלומים עתיים, יאפשר </w:t>
            </w:r>
            <w:r w:rsidR="00DB6AA4">
              <w:rPr>
                <w:rFonts w:hint="cs"/>
                <w:rtl/>
              </w:rPr>
              <w:t>לשלם את התשלומים האמורים גם באמצעות</w:t>
            </w:r>
            <w:r>
              <w:rPr>
                <w:rFonts w:hint="cs"/>
                <w:rtl/>
              </w:rPr>
              <w:t xml:space="preserve"> כסף מזומן</w:t>
            </w:r>
            <w:r w:rsidR="004D53AA">
              <w:rPr>
                <w:rFonts w:hint="cs"/>
                <w:rtl/>
              </w:rPr>
              <w:t xml:space="preserve">, </w:t>
            </w:r>
            <w:r w:rsidR="0095347B">
              <w:rPr>
                <w:rFonts w:hint="cs"/>
                <w:rtl/>
              </w:rPr>
              <w:t>אם באמצעות שוברי תשלום שינפיק ואם באמצעות דרך סבירה אחרת</w:t>
            </w:r>
            <w:r w:rsidR="00DB6AA4">
              <w:rPr>
                <w:rFonts w:hint="cs"/>
                <w:rtl/>
              </w:rPr>
              <w:t>, בנוסף לאמצעי התשלום האחרים</w:t>
            </w:r>
            <w:r w:rsidR="002C7BA9" w:rsidRPr="00DE649C">
              <w:rPr>
                <w:rtl/>
              </w:rPr>
              <w:t>;</w:t>
            </w:r>
          </w:p>
        </w:tc>
      </w:tr>
      <w:tr w:rsidR="004427E8" w14:paraId="0EBDDA75" w14:textId="77777777">
        <w:trPr>
          <w:gridAfter w:val="1"/>
          <w:wAfter w:w="139" w:type="dxa"/>
          <w:cantSplit/>
          <w:trHeight w:val="60"/>
        </w:trPr>
        <w:tc>
          <w:tcPr>
            <w:tcW w:w="1871" w:type="dxa"/>
          </w:tcPr>
          <w:p w14:paraId="6ECD65E9" w14:textId="40A293BF" w:rsidR="004427E8" w:rsidRDefault="004427E8">
            <w:pPr>
              <w:pStyle w:val="TableSideHeading"/>
            </w:pPr>
            <w:r>
              <w:rPr>
                <w:rFonts w:hint="cs"/>
                <w:rtl/>
              </w:rPr>
              <w:t>תיקון לחוק הרשויות המקומיות  (ריבית והפרשי הצמדה על תשלומי חובה)</w:t>
            </w:r>
          </w:p>
        </w:tc>
        <w:tc>
          <w:tcPr>
            <w:tcW w:w="624" w:type="dxa"/>
          </w:tcPr>
          <w:p w14:paraId="58CB8717" w14:textId="12157C18" w:rsidR="004427E8" w:rsidRDefault="004427E8">
            <w:pPr>
              <w:pStyle w:val="TableText"/>
            </w:pPr>
            <w:r>
              <w:rPr>
                <w:rFonts w:hint="cs"/>
                <w:rtl/>
              </w:rPr>
              <w:t xml:space="preserve">תיקון סעיף 2. </w:t>
            </w:r>
          </w:p>
        </w:tc>
        <w:tc>
          <w:tcPr>
            <w:tcW w:w="624" w:type="dxa"/>
            <w:gridSpan w:val="2"/>
          </w:tcPr>
          <w:p w14:paraId="130A697B" w14:textId="6EF184FD" w:rsidR="004427E8" w:rsidRDefault="004427E8" w:rsidP="004427E8">
            <w:pPr>
              <w:pStyle w:val="TableText"/>
              <w:numPr>
                <w:ilvl w:val="0"/>
                <w:numId w:val="16"/>
              </w:numPr>
            </w:pPr>
          </w:p>
        </w:tc>
        <w:tc>
          <w:tcPr>
            <w:tcW w:w="6522" w:type="dxa"/>
            <w:gridSpan w:val="3"/>
          </w:tcPr>
          <w:p w14:paraId="117D4B49" w14:textId="7D00F032" w:rsidR="004427E8" w:rsidRDefault="004427E8">
            <w:pPr>
              <w:pStyle w:val="TableBlock"/>
            </w:pPr>
            <w:r>
              <w:rPr>
                <w:rFonts w:hint="cs"/>
                <w:rtl/>
              </w:rPr>
              <w:t>בסעיף 2 לחוק הרשויות המקומיות (ריבית והפרשי הצמדה על תשלומי חובה), התש"ם-1980, לאחר סעיף משנה (ב), יבוא:</w:t>
            </w:r>
          </w:p>
        </w:tc>
      </w:tr>
      <w:tr w:rsidR="004427E8" w14:paraId="025F9320" w14:textId="77777777">
        <w:trPr>
          <w:gridAfter w:val="1"/>
          <w:wAfter w:w="139" w:type="dxa"/>
          <w:cantSplit/>
          <w:trHeight w:val="60"/>
        </w:trPr>
        <w:tc>
          <w:tcPr>
            <w:tcW w:w="1871" w:type="dxa"/>
          </w:tcPr>
          <w:p w14:paraId="6E130C70" w14:textId="77777777" w:rsidR="004427E8" w:rsidRDefault="004427E8">
            <w:pPr>
              <w:pStyle w:val="TableSideHeading"/>
            </w:pPr>
          </w:p>
        </w:tc>
        <w:tc>
          <w:tcPr>
            <w:tcW w:w="624" w:type="dxa"/>
          </w:tcPr>
          <w:p w14:paraId="6BD10771" w14:textId="77777777" w:rsidR="004427E8" w:rsidRDefault="004427E8">
            <w:pPr>
              <w:pStyle w:val="TableText"/>
            </w:pPr>
          </w:p>
        </w:tc>
        <w:tc>
          <w:tcPr>
            <w:tcW w:w="624" w:type="dxa"/>
            <w:gridSpan w:val="2"/>
          </w:tcPr>
          <w:p w14:paraId="4D176379" w14:textId="77777777" w:rsidR="004427E8" w:rsidRDefault="004427E8">
            <w:pPr>
              <w:pStyle w:val="TableText"/>
            </w:pPr>
          </w:p>
        </w:tc>
        <w:tc>
          <w:tcPr>
            <w:tcW w:w="624" w:type="dxa"/>
          </w:tcPr>
          <w:p w14:paraId="155008AE" w14:textId="35F9F38C" w:rsidR="004427E8" w:rsidRDefault="004427E8">
            <w:pPr>
              <w:pStyle w:val="TableText"/>
            </w:pPr>
            <w:r>
              <w:rPr>
                <w:rFonts w:hint="cs"/>
                <w:rtl/>
              </w:rPr>
              <w:t>"(ג)</w:t>
            </w:r>
          </w:p>
        </w:tc>
        <w:tc>
          <w:tcPr>
            <w:tcW w:w="5898" w:type="dxa"/>
            <w:gridSpan w:val="2"/>
          </w:tcPr>
          <w:p w14:paraId="3A69A805" w14:textId="2594E1F0" w:rsidR="004427E8" w:rsidRDefault="004427E8">
            <w:pPr>
              <w:pStyle w:val="TableBlock"/>
            </w:pPr>
            <w:r>
              <w:rPr>
                <w:rtl/>
              </w:rPr>
              <w:t>רשות מקומית, ככל שהיא מאפשרת פריסת חוב לתשלומים עתיים, תאפשר</w:t>
            </w:r>
            <w:r>
              <w:rPr>
                <w:rFonts w:hint="cs"/>
                <w:rtl/>
              </w:rPr>
              <w:t xml:space="preserve"> לחייב, לבקשתו,</w:t>
            </w:r>
            <w:r>
              <w:rPr>
                <w:rtl/>
              </w:rPr>
              <w:t xml:space="preserve"> לשלם את התשלומים האמורים גם באמצעות כסף מזומן, בכל מועד תשלום חודשי, אם באמצעות שוברי תשלום שתנפיק ואם באמצעות דרך סבירה אחרת, וזאת בנוסף לאמצעי התשלום האחרים הנהוגים ברשות המקומית, והכל בכפוף לכל אלה:</w:t>
            </w:r>
          </w:p>
        </w:tc>
      </w:tr>
      <w:tr w:rsidR="004427E8" w14:paraId="6B35E0DD" w14:textId="77777777">
        <w:trPr>
          <w:gridAfter w:val="1"/>
          <w:wAfter w:w="139" w:type="dxa"/>
          <w:cantSplit/>
          <w:trHeight w:val="60"/>
        </w:trPr>
        <w:tc>
          <w:tcPr>
            <w:tcW w:w="1871" w:type="dxa"/>
          </w:tcPr>
          <w:p w14:paraId="5BAC8363" w14:textId="77777777" w:rsidR="004427E8" w:rsidRDefault="004427E8">
            <w:pPr>
              <w:pStyle w:val="TableSideHeading"/>
            </w:pPr>
          </w:p>
        </w:tc>
        <w:tc>
          <w:tcPr>
            <w:tcW w:w="624" w:type="dxa"/>
          </w:tcPr>
          <w:p w14:paraId="04394695" w14:textId="77777777" w:rsidR="004427E8" w:rsidRDefault="004427E8">
            <w:pPr>
              <w:pStyle w:val="TableText"/>
            </w:pPr>
          </w:p>
        </w:tc>
        <w:tc>
          <w:tcPr>
            <w:tcW w:w="624" w:type="dxa"/>
            <w:gridSpan w:val="2"/>
          </w:tcPr>
          <w:p w14:paraId="24557EE6" w14:textId="77777777" w:rsidR="004427E8" w:rsidRDefault="004427E8">
            <w:pPr>
              <w:pStyle w:val="TableText"/>
            </w:pPr>
          </w:p>
        </w:tc>
        <w:tc>
          <w:tcPr>
            <w:tcW w:w="624" w:type="dxa"/>
          </w:tcPr>
          <w:p w14:paraId="7EF1FCF1" w14:textId="77777777" w:rsidR="004427E8" w:rsidRDefault="004427E8">
            <w:pPr>
              <w:pStyle w:val="TableText"/>
            </w:pPr>
          </w:p>
        </w:tc>
        <w:tc>
          <w:tcPr>
            <w:tcW w:w="624" w:type="dxa"/>
          </w:tcPr>
          <w:p w14:paraId="24819D04" w14:textId="36F921D3" w:rsidR="004427E8" w:rsidRDefault="004427E8">
            <w:pPr>
              <w:pStyle w:val="TableText"/>
            </w:pPr>
            <w:r>
              <w:rPr>
                <w:rFonts w:hint="cs"/>
                <w:rtl/>
              </w:rPr>
              <w:t>(1)</w:t>
            </w:r>
          </w:p>
        </w:tc>
        <w:tc>
          <w:tcPr>
            <w:tcW w:w="5274" w:type="dxa"/>
          </w:tcPr>
          <w:p w14:paraId="1B7178D9" w14:textId="24112FCD" w:rsidR="004427E8" w:rsidRDefault="004427E8">
            <w:pPr>
              <w:pStyle w:val="TableBlock"/>
            </w:pPr>
            <w:r>
              <w:rPr>
                <w:rFonts w:hint="cs"/>
                <w:rtl/>
              </w:rPr>
              <w:t>החייב אינו תאגיד והחוב שנצבר אינו בגין פעילות עסקית</w:t>
            </w:r>
          </w:p>
        </w:tc>
      </w:tr>
      <w:tr w:rsidR="004427E8" w14:paraId="195FF2B0" w14:textId="77777777">
        <w:trPr>
          <w:gridAfter w:val="1"/>
          <w:wAfter w:w="139" w:type="dxa"/>
          <w:cantSplit/>
          <w:trHeight w:val="60"/>
        </w:trPr>
        <w:tc>
          <w:tcPr>
            <w:tcW w:w="1871" w:type="dxa"/>
          </w:tcPr>
          <w:p w14:paraId="6EB4F61E" w14:textId="77777777" w:rsidR="004427E8" w:rsidRDefault="004427E8">
            <w:pPr>
              <w:pStyle w:val="TableSideHeading"/>
            </w:pPr>
          </w:p>
        </w:tc>
        <w:tc>
          <w:tcPr>
            <w:tcW w:w="624" w:type="dxa"/>
          </w:tcPr>
          <w:p w14:paraId="2F52D8E8" w14:textId="77777777" w:rsidR="004427E8" w:rsidRDefault="004427E8">
            <w:pPr>
              <w:pStyle w:val="TableText"/>
            </w:pPr>
          </w:p>
        </w:tc>
        <w:tc>
          <w:tcPr>
            <w:tcW w:w="624" w:type="dxa"/>
            <w:gridSpan w:val="2"/>
          </w:tcPr>
          <w:p w14:paraId="18580770" w14:textId="77777777" w:rsidR="004427E8" w:rsidRDefault="004427E8">
            <w:pPr>
              <w:pStyle w:val="TableText"/>
            </w:pPr>
          </w:p>
        </w:tc>
        <w:tc>
          <w:tcPr>
            <w:tcW w:w="624" w:type="dxa"/>
          </w:tcPr>
          <w:p w14:paraId="04220E49" w14:textId="77777777" w:rsidR="004427E8" w:rsidRDefault="004427E8">
            <w:pPr>
              <w:pStyle w:val="TableText"/>
            </w:pPr>
          </w:p>
        </w:tc>
        <w:tc>
          <w:tcPr>
            <w:tcW w:w="624" w:type="dxa"/>
          </w:tcPr>
          <w:p w14:paraId="298ABBA5" w14:textId="0918015D" w:rsidR="004427E8" w:rsidRDefault="004427E8">
            <w:pPr>
              <w:pStyle w:val="TableText"/>
              <w:rPr>
                <w:rtl/>
              </w:rPr>
            </w:pPr>
            <w:r>
              <w:rPr>
                <w:rFonts w:hint="cs"/>
                <w:rtl/>
              </w:rPr>
              <w:t>(2)</w:t>
            </w:r>
          </w:p>
        </w:tc>
        <w:tc>
          <w:tcPr>
            <w:tcW w:w="5274" w:type="dxa"/>
          </w:tcPr>
          <w:p w14:paraId="4A4D7A77" w14:textId="167D2A06" w:rsidR="004427E8" w:rsidRDefault="004427E8">
            <w:pPr>
              <w:pStyle w:val="TableBlock"/>
              <w:rPr>
                <w:rtl/>
              </w:rPr>
            </w:pPr>
            <w:r>
              <w:rPr>
                <w:rFonts w:hint="cs"/>
                <w:rtl/>
              </w:rPr>
              <w:t>החייב הגיש תצהיר כדין, לפיו אין בבעלותו חשבון בנק או שהוא לקוח מוגבל חמור או שהוא חייב מוגבל באמצעים;</w:t>
            </w:r>
          </w:p>
        </w:tc>
      </w:tr>
      <w:tr w:rsidR="004427E8" w14:paraId="4313BD30" w14:textId="77777777">
        <w:trPr>
          <w:gridAfter w:val="1"/>
          <w:wAfter w:w="139" w:type="dxa"/>
          <w:cantSplit/>
          <w:trHeight w:val="60"/>
        </w:trPr>
        <w:tc>
          <w:tcPr>
            <w:tcW w:w="1871" w:type="dxa"/>
          </w:tcPr>
          <w:p w14:paraId="0035100B" w14:textId="77777777" w:rsidR="004427E8" w:rsidRDefault="004427E8">
            <w:pPr>
              <w:pStyle w:val="TableSideHeading"/>
            </w:pPr>
          </w:p>
        </w:tc>
        <w:tc>
          <w:tcPr>
            <w:tcW w:w="624" w:type="dxa"/>
          </w:tcPr>
          <w:p w14:paraId="0EB5340A" w14:textId="77777777" w:rsidR="004427E8" w:rsidRDefault="004427E8">
            <w:pPr>
              <w:pStyle w:val="TableText"/>
            </w:pPr>
          </w:p>
        </w:tc>
        <w:tc>
          <w:tcPr>
            <w:tcW w:w="624" w:type="dxa"/>
            <w:gridSpan w:val="2"/>
          </w:tcPr>
          <w:p w14:paraId="589A2665" w14:textId="77777777" w:rsidR="004427E8" w:rsidRDefault="004427E8">
            <w:pPr>
              <w:pStyle w:val="TableText"/>
            </w:pPr>
          </w:p>
        </w:tc>
        <w:tc>
          <w:tcPr>
            <w:tcW w:w="624" w:type="dxa"/>
          </w:tcPr>
          <w:p w14:paraId="2CBFD2D5" w14:textId="77777777" w:rsidR="004427E8" w:rsidRDefault="004427E8">
            <w:pPr>
              <w:pStyle w:val="TableText"/>
            </w:pPr>
          </w:p>
        </w:tc>
        <w:tc>
          <w:tcPr>
            <w:tcW w:w="624" w:type="dxa"/>
          </w:tcPr>
          <w:p w14:paraId="5607EEC6" w14:textId="334AE842" w:rsidR="004427E8" w:rsidRDefault="004427E8">
            <w:pPr>
              <w:pStyle w:val="TableText"/>
              <w:rPr>
                <w:rtl/>
              </w:rPr>
            </w:pPr>
            <w:r>
              <w:rPr>
                <w:rFonts w:hint="cs"/>
                <w:rtl/>
              </w:rPr>
              <w:t>(3)</w:t>
            </w:r>
          </w:p>
        </w:tc>
        <w:tc>
          <w:tcPr>
            <w:tcW w:w="5274" w:type="dxa"/>
          </w:tcPr>
          <w:p w14:paraId="09600104" w14:textId="5C4C3445" w:rsidR="004427E8" w:rsidRDefault="004427E8">
            <w:pPr>
              <w:pStyle w:val="TableBlock"/>
              <w:rPr>
                <w:rtl/>
              </w:rPr>
            </w:pPr>
            <w:r>
              <w:rPr>
                <w:rFonts w:hint="cs"/>
                <w:rtl/>
              </w:rPr>
              <w:t>החוב לרשות המקומית אינו עולה על סך של 30,000 ₪, ופריסת התשלומים אינה עולה על 10 תשלומים; הרשות המקומית תהא רשאית לאשר פריסת תשלומים העולה על 10 תשלומים, אם מצאה כי הדבר מוצדק ומנימוקים שתרשום;</w:t>
            </w:r>
          </w:p>
        </w:tc>
      </w:tr>
      <w:tr w:rsidR="004427E8" w14:paraId="5B8B0B1D" w14:textId="77777777">
        <w:trPr>
          <w:gridAfter w:val="1"/>
          <w:wAfter w:w="139" w:type="dxa"/>
          <w:cantSplit/>
          <w:trHeight w:val="60"/>
        </w:trPr>
        <w:tc>
          <w:tcPr>
            <w:tcW w:w="1871" w:type="dxa"/>
          </w:tcPr>
          <w:p w14:paraId="6DC92AC7" w14:textId="77777777" w:rsidR="004427E8" w:rsidRDefault="004427E8">
            <w:pPr>
              <w:pStyle w:val="TableSideHeading"/>
            </w:pPr>
          </w:p>
        </w:tc>
        <w:tc>
          <w:tcPr>
            <w:tcW w:w="624" w:type="dxa"/>
          </w:tcPr>
          <w:p w14:paraId="597AF387" w14:textId="77777777" w:rsidR="004427E8" w:rsidRDefault="004427E8">
            <w:pPr>
              <w:pStyle w:val="TableText"/>
            </w:pPr>
          </w:p>
        </w:tc>
        <w:tc>
          <w:tcPr>
            <w:tcW w:w="624" w:type="dxa"/>
            <w:gridSpan w:val="2"/>
          </w:tcPr>
          <w:p w14:paraId="5CDD56C9" w14:textId="77777777" w:rsidR="004427E8" w:rsidRDefault="004427E8">
            <w:pPr>
              <w:pStyle w:val="TableText"/>
            </w:pPr>
          </w:p>
        </w:tc>
        <w:tc>
          <w:tcPr>
            <w:tcW w:w="624" w:type="dxa"/>
          </w:tcPr>
          <w:p w14:paraId="32574792" w14:textId="77777777" w:rsidR="004427E8" w:rsidRDefault="004427E8">
            <w:pPr>
              <w:pStyle w:val="TableText"/>
            </w:pPr>
          </w:p>
        </w:tc>
        <w:tc>
          <w:tcPr>
            <w:tcW w:w="624" w:type="dxa"/>
          </w:tcPr>
          <w:p w14:paraId="59616AC1" w14:textId="7A49862C" w:rsidR="004427E8" w:rsidRDefault="004427E8">
            <w:pPr>
              <w:pStyle w:val="TableText"/>
              <w:rPr>
                <w:rtl/>
              </w:rPr>
            </w:pPr>
            <w:r>
              <w:rPr>
                <w:rFonts w:hint="cs"/>
                <w:rtl/>
              </w:rPr>
              <w:t>(4)</w:t>
            </w:r>
          </w:p>
        </w:tc>
        <w:tc>
          <w:tcPr>
            <w:tcW w:w="5274" w:type="dxa"/>
          </w:tcPr>
          <w:p w14:paraId="0949493B" w14:textId="79042710" w:rsidR="004427E8" w:rsidRDefault="004427E8">
            <w:pPr>
              <w:pStyle w:val="TableBlock"/>
              <w:rPr>
                <w:rtl/>
              </w:rPr>
            </w:pPr>
            <w:r>
              <w:rPr>
                <w:rFonts w:hint="cs"/>
                <w:rtl/>
              </w:rPr>
              <w:t>החייב מוכר לשירותי הרווחה או מקבל גמלה או קצבה מהמוסד לביטוח לאומי, והמציא אסמכתאות בנושא וכן נתן את הסכמתו המפורשת לכך שנתונים בדבר התשלומים המתקבלים מהמוסד לביטוח לאומי יימסרו לרשות המקומית מאת המוסד לביטוח לאומי</w:t>
            </w:r>
            <w:r w:rsidRPr="00C13BC5">
              <w:rPr>
                <w:rtl/>
              </w:rPr>
              <w:t xml:space="preserve">, ולכך שהסכמתו כאמור תעמוד בתוקפה עד למועד </w:t>
            </w:r>
            <w:r>
              <w:rPr>
                <w:rFonts w:hint="cs"/>
                <w:rtl/>
              </w:rPr>
              <w:t>סילוק החוב במלואו;</w:t>
            </w:r>
          </w:p>
        </w:tc>
      </w:tr>
      <w:tr w:rsidR="004427E8" w14:paraId="565F3679" w14:textId="77777777">
        <w:trPr>
          <w:gridAfter w:val="1"/>
          <w:wAfter w:w="139" w:type="dxa"/>
          <w:cantSplit/>
          <w:trHeight w:val="60"/>
        </w:trPr>
        <w:tc>
          <w:tcPr>
            <w:tcW w:w="1871" w:type="dxa"/>
          </w:tcPr>
          <w:p w14:paraId="762B461F" w14:textId="77777777" w:rsidR="004427E8" w:rsidRDefault="004427E8">
            <w:pPr>
              <w:pStyle w:val="TableSideHeading"/>
            </w:pPr>
          </w:p>
        </w:tc>
        <w:tc>
          <w:tcPr>
            <w:tcW w:w="624" w:type="dxa"/>
          </w:tcPr>
          <w:p w14:paraId="752DFAE2" w14:textId="77777777" w:rsidR="004427E8" w:rsidRDefault="004427E8">
            <w:pPr>
              <w:pStyle w:val="TableText"/>
            </w:pPr>
          </w:p>
        </w:tc>
        <w:tc>
          <w:tcPr>
            <w:tcW w:w="624" w:type="dxa"/>
            <w:gridSpan w:val="2"/>
          </w:tcPr>
          <w:p w14:paraId="7FFEB864" w14:textId="77777777" w:rsidR="004427E8" w:rsidRDefault="004427E8">
            <w:pPr>
              <w:pStyle w:val="TableText"/>
            </w:pPr>
          </w:p>
        </w:tc>
        <w:tc>
          <w:tcPr>
            <w:tcW w:w="624" w:type="dxa"/>
          </w:tcPr>
          <w:p w14:paraId="69F4E41D" w14:textId="77777777" w:rsidR="004427E8" w:rsidRDefault="004427E8">
            <w:pPr>
              <w:pStyle w:val="TableText"/>
            </w:pPr>
          </w:p>
        </w:tc>
        <w:tc>
          <w:tcPr>
            <w:tcW w:w="624" w:type="dxa"/>
          </w:tcPr>
          <w:p w14:paraId="72E01C40" w14:textId="0BED4CF8" w:rsidR="004427E8" w:rsidRDefault="004427E8">
            <w:pPr>
              <w:pStyle w:val="TableText"/>
              <w:rPr>
                <w:rtl/>
              </w:rPr>
            </w:pPr>
            <w:r>
              <w:rPr>
                <w:rFonts w:hint="cs"/>
                <w:rtl/>
              </w:rPr>
              <w:t>(5)</w:t>
            </w:r>
          </w:p>
        </w:tc>
        <w:tc>
          <w:tcPr>
            <w:tcW w:w="5274" w:type="dxa"/>
          </w:tcPr>
          <w:p w14:paraId="1AA8BCC9" w14:textId="49CF6413" w:rsidR="004427E8" w:rsidRDefault="004427E8">
            <w:pPr>
              <w:pStyle w:val="TableBlock"/>
              <w:rPr>
                <w:rtl/>
              </w:rPr>
            </w:pPr>
            <w:r>
              <w:rPr>
                <w:rFonts w:hint="cs"/>
                <w:rtl/>
              </w:rPr>
              <w:t>אין במתן האפשרות לשלם את החוב בכדי להוות סטיה מהוראות חוק איסור הלבנת הון, התש"ס-2000 על תקנותיו.</w:t>
            </w:r>
          </w:p>
        </w:tc>
      </w:tr>
      <w:tr w:rsidR="004427E8" w14:paraId="398DBA7D" w14:textId="77777777">
        <w:trPr>
          <w:gridAfter w:val="1"/>
          <w:wAfter w:w="139" w:type="dxa"/>
          <w:cantSplit/>
          <w:trHeight w:val="60"/>
        </w:trPr>
        <w:tc>
          <w:tcPr>
            <w:tcW w:w="1871" w:type="dxa"/>
          </w:tcPr>
          <w:p w14:paraId="343F0638" w14:textId="77777777" w:rsidR="004427E8" w:rsidRDefault="004427E8">
            <w:pPr>
              <w:pStyle w:val="TableSideHeading"/>
            </w:pPr>
          </w:p>
        </w:tc>
        <w:tc>
          <w:tcPr>
            <w:tcW w:w="624" w:type="dxa"/>
          </w:tcPr>
          <w:p w14:paraId="70DE5999" w14:textId="77777777" w:rsidR="004427E8" w:rsidRDefault="004427E8">
            <w:pPr>
              <w:pStyle w:val="TableText"/>
            </w:pPr>
          </w:p>
        </w:tc>
        <w:tc>
          <w:tcPr>
            <w:tcW w:w="624" w:type="dxa"/>
            <w:gridSpan w:val="2"/>
          </w:tcPr>
          <w:p w14:paraId="1D2038D2" w14:textId="77777777" w:rsidR="004427E8" w:rsidRDefault="004427E8">
            <w:pPr>
              <w:pStyle w:val="TableText"/>
            </w:pPr>
          </w:p>
        </w:tc>
        <w:tc>
          <w:tcPr>
            <w:tcW w:w="624" w:type="dxa"/>
          </w:tcPr>
          <w:p w14:paraId="78309C0A" w14:textId="26C280BD" w:rsidR="004427E8" w:rsidRDefault="004427E8">
            <w:pPr>
              <w:pStyle w:val="TableText"/>
            </w:pPr>
            <w:r>
              <w:rPr>
                <w:rFonts w:hint="cs"/>
                <w:rtl/>
              </w:rPr>
              <w:t>(ד)</w:t>
            </w:r>
          </w:p>
        </w:tc>
        <w:tc>
          <w:tcPr>
            <w:tcW w:w="5898" w:type="dxa"/>
            <w:gridSpan w:val="2"/>
          </w:tcPr>
          <w:p w14:paraId="7BDF1DF8" w14:textId="0BD8B0C1" w:rsidR="004427E8" w:rsidRDefault="004427E8">
            <w:pPr>
              <w:pStyle w:val="TableBlock"/>
            </w:pPr>
            <w:r w:rsidRPr="00BB255E">
              <w:rPr>
                <w:rtl/>
              </w:rPr>
              <w:t xml:space="preserve">לא פרע </w:t>
            </w:r>
            <w:r>
              <w:rPr>
                <w:rFonts w:hint="cs"/>
                <w:rtl/>
              </w:rPr>
              <w:t>החייב</w:t>
            </w:r>
            <w:r w:rsidRPr="00BB255E">
              <w:rPr>
                <w:rtl/>
              </w:rPr>
              <w:t xml:space="preserve"> במועד </w:t>
            </w:r>
            <w:r>
              <w:rPr>
                <w:rFonts w:hint="cs"/>
                <w:rtl/>
              </w:rPr>
              <w:t>תשלום אחד</w:t>
            </w:r>
            <w:r w:rsidRPr="00BB255E">
              <w:rPr>
                <w:rtl/>
              </w:rPr>
              <w:t xml:space="preserve"> </w:t>
            </w:r>
            <w:r>
              <w:rPr>
                <w:rFonts w:hint="cs"/>
                <w:rtl/>
              </w:rPr>
              <w:t>מתוך התשלומים החודשיים כאמור בסעיף (ג)</w:t>
            </w:r>
            <w:r w:rsidRPr="00BB255E">
              <w:rPr>
                <w:rtl/>
              </w:rPr>
              <w:t xml:space="preserve">, </w:t>
            </w:r>
            <w:r>
              <w:rPr>
                <w:rFonts w:hint="cs"/>
                <w:rtl/>
              </w:rPr>
              <w:t>תהא הרשות המקומית רשאית שלא להמשיך את הסדר פריסת החוב בתשלומים חודשיים.</w:t>
            </w:r>
          </w:p>
        </w:tc>
      </w:tr>
      <w:tr w:rsidR="004427E8" w14:paraId="03513661" w14:textId="77777777">
        <w:trPr>
          <w:gridAfter w:val="1"/>
          <w:wAfter w:w="139" w:type="dxa"/>
          <w:cantSplit/>
          <w:trHeight w:val="60"/>
        </w:trPr>
        <w:tc>
          <w:tcPr>
            <w:tcW w:w="1871" w:type="dxa"/>
          </w:tcPr>
          <w:p w14:paraId="2DB9F9E5" w14:textId="77777777" w:rsidR="004427E8" w:rsidRDefault="004427E8">
            <w:pPr>
              <w:pStyle w:val="TableSideHeading"/>
            </w:pPr>
          </w:p>
        </w:tc>
        <w:tc>
          <w:tcPr>
            <w:tcW w:w="624" w:type="dxa"/>
          </w:tcPr>
          <w:p w14:paraId="52B48E93" w14:textId="77777777" w:rsidR="004427E8" w:rsidRDefault="004427E8">
            <w:pPr>
              <w:pStyle w:val="TableText"/>
            </w:pPr>
          </w:p>
        </w:tc>
        <w:tc>
          <w:tcPr>
            <w:tcW w:w="624" w:type="dxa"/>
            <w:gridSpan w:val="2"/>
          </w:tcPr>
          <w:p w14:paraId="73CE79B6" w14:textId="77777777" w:rsidR="004427E8" w:rsidRDefault="004427E8">
            <w:pPr>
              <w:pStyle w:val="TableText"/>
            </w:pPr>
          </w:p>
        </w:tc>
        <w:tc>
          <w:tcPr>
            <w:tcW w:w="624" w:type="dxa"/>
          </w:tcPr>
          <w:p w14:paraId="532032ED" w14:textId="58166900" w:rsidR="004427E8" w:rsidRDefault="004427E8">
            <w:pPr>
              <w:pStyle w:val="TableText"/>
              <w:rPr>
                <w:rtl/>
              </w:rPr>
            </w:pPr>
            <w:r>
              <w:rPr>
                <w:rFonts w:hint="cs"/>
                <w:rtl/>
              </w:rPr>
              <w:t>(ה)</w:t>
            </w:r>
          </w:p>
        </w:tc>
        <w:tc>
          <w:tcPr>
            <w:tcW w:w="5898" w:type="dxa"/>
            <w:gridSpan w:val="2"/>
          </w:tcPr>
          <w:p w14:paraId="154E9906" w14:textId="7D7EE5A2" w:rsidR="004427E8" w:rsidRPr="00BB255E" w:rsidRDefault="004427E8">
            <w:pPr>
              <w:pStyle w:val="TableBlock"/>
              <w:rPr>
                <w:rtl/>
              </w:rPr>
            </w:pPr>
            <w:r>
              <w:rPr>
                <w:rFonts w:hint="cs"/>
                <w:rtl/>
              </w:rPr>
              <w:t xml:space="preserve">אין בהוראות סעיפים (ג)-(ד) בכדי לגרוע </w:t>
            </w:r>
            <w:r w:rsidRPr="00B20320">
              <w:rPr>
                <w:rtl/>
              </w:rPr>
              <w:t>מהוראות כל דין</w:t>
            </w:r>
            <w:r>
              <w:rPr>
                <w:rFonts w:hint="cs"/>
                <w:rtl/>
              </w:rPr>
              <w:t xml:space="preserve"> הנוגעות לגביית תשלומי חובה.</w:t>
            </w:r>
          </w:p>
        </w:tc>
      </w:tr>
      <w:tr w:rsidR="004427E8" w14:paraId="3AC12955" w14:textId="77777777">
        <w:trPr>
          <w:gridAfter w:val="1"/>
          <w:wAfter w:w="139" w:type="dxa"/>
          <w:cantSplit/>
          <w:trHeight w:val="60"/>
        </w:trPr>
        <w:tc>
          <w:tcPr>
            <w:tcW w:w="1871" w:type="dxa"/>
          </w:tcPr>
          <w:p w14:paraId="0BD174AF" w14:textId="77777777" w:rsidR="004427E8" w:rsidRDefault="004427E8">
            <w:pPr>
              <w:pStyle w:val="TableSideHeading"/>
            </w:pPr>
          </w:p>
        </w:tc>
        <w:tc>
          <w:tcPr>
            <w:tcW w:w="624" w:type="dxa"/>
          </w:tcPr>
          <w:p w14:paraId="7D761C70" w14:textId="77777777" w:rsidR="004427E8" w:rsidRDefault="004427E8">
            <w:pPr>
              <w:pStyle w:val="TableText"/>
            </w:pPr>
          </w:p>
        </w:tc>
        <w:tc>
          <w:tcPr>
            <w:tcW w:w="624" w:type="dxa"/>
            <w:gridSpan w:val="2"/>
          </w:tcPr>
          <w:p w14:paraId="372DDDBD" w14:textId="77777777" w:rsidR="004427E8" w:rsidRDefault="004427E8">
            <w:pPr>
              <w:pStyle w:val="TableText"/>
            </w:pPr>
          </w:p>
        </w:tc>
        <w:tc>
          <w:tcPr>
            <w:tcW w:w="624" w:type="dxa"/>
          </w:tcPr>
          <w:p w14:paraId="75A0689C" w14:textId="3C57C528" w:rsidR="004427E8" w:rsidRDefault="004427E8">
            <w:pPr>
              <w:pStyle w:val="TableText"/>
              <w:rPr>
                <w:rtl/>
              </w:rPr>
            </w:pPr>
            <w:r>
              <w:rPr>
                <w:rFonts w:hint="cs"/>
                <w:rtl/>
              </w:rPr>
              <w:t>(ו)</w:t>
            </w:r>
          </w:p>
        </w:tc>
        <w:tc>
          <w:tcPr>
            <w:tcW w:w="5898" w:type="dxa"/>
            <w:gridSpan w:val="2"/>
          </w:tcPr>
          <w:p w14:paraId="3BA37377" w14:textId="77777777" w:rsidR="004427E8" w:rsidRDefault="004427E8" w:rsidP="004427E8">
            <w:pPr>
              <w:pStyle w:val="TableBlock"/>
              <w:tabs>
                <w:tab w:val="clear" w:pos="624"/>
                <w:tab w:val="clear" w:pos="1247"/>
              </w:tabs>
              <w:ind w:left="142"/>
              <w:rPr>
                <w:rtl/>
              </w:rPr>
            </w:pPr>
            <w:r>
              <w:rPr>
                <w:rFonts w:hint="cs"/>
                <w:rtl/>
              </w:rPr>
              <w:t xml:space="preserve">לעניין סעיפים (ג)-(ד) </w:t>
            </w:r>
            <w:r>
              <w:rPr>
                <w:rtl/>
              </w:rPr>
              <w:t>–</w:t>
            </w:r>
          </w:p>
          <w:p w14:paraId="0891679D" w14:textId="77777777" w:rsidR="004427E8" w:rsidRDefault="004427E8" w:rsidP="004427E8">
            <w:pPr>
              <w:pStyle w:val="TableBlock"/>
              <w:tabs>
                <w:tab w:val="clear" w:pos="624"/>
                <w:tab w:val="clear" w:pos="1247"/>
              </w:tabs>
              <w:ind w:left="142"/>
              <w:rPr>
                <w:rtl/>
              </w:rPr>
            </w:pPr>
            <w:r>
              <w:rPr>
                <w:rFonts w:hint="cs"/>
                <w:rtl/>
              </w:rPr>
              <w:t xml:space="preserve">"חייב" </w:t>
            </w:r>
            <w:r>
              <w:rPr>
                <w:rtl/>
              </w:rPr>
              <w:t>–</w:t>
            </w:r>
            <w:r>
              <w:rPr>
                <w:rFonts w:hint="cs"/>
                <w:rtl/>
              </w:rPr>
              <w:t xml:space="preserve"> מי שחב בתשלום חובה שלא שולם במועדו כאמור בסעיף (א) או (ב), שאינו מחזיק בחשבון בנק או באמצעי תשלום אחר שאינו מזומן;</w:t>
            </w:r>
          </w:p>
          <w:p w14:paraId="4D409B2C" w14:textId="77777777" w:rsidR="004427E8" w:rsidRDefault="004427E8" w:rsidP="004427E8">
            <w:pPr>
              <w:pStyle w:val="TableBlock"/>
              <w:tabs>
                <w:tab w:val="clear" w:pos="624"/>
                <w:tab w:val="clear" w:pos="1247"/>
              </w:tabs>
              <w:ind w:left="142"/>
              <w:rPr>
                <w:rtl/>
              </w:rPr>
            </w:pPr>
            <w:r>
              <w:rPr>
                <w:rFonts w:hint="cs"/>
                <w:rtl/>
              </w:rPr>
              <w:t xml:space="preserve">"לקוח מוגבל" </w:t>
            </w:r>
            <w:r>
              <w:rPr>
                <w:rtl/>
              </w:rPr>
              <w:t>–</w:t>
            </w:r>
            <w:r>
              <w:rPr>
                <w:rFonts w:hint="cs"/>
                <w:rtl/>
              </w:rPr>
              <w:t xml:space="preserve"> כהגדרתו בסעיף 3 לחוק </w:t>
            </w:r>
            <w:r w:rsidRPr="0050592F">
              <w:rPr>
                <w:rtl/>
              </w:rPr>
              <w:t>שיקים ללא כיסוי, תשמ"א-1981</w:t>
            </w:r>
            <w:r>
              <w:rPr>
                <w:rFonts w:hint="cs"/>
                <w:rtl/>
              </w:rPr>
              <w:t>;</w:t>
            </w:r>
          </w:p>
          <w:p w14:paraId="25DA176B" w14:textId="428DB61C" w:rsidR="004427E8" w:rsidRPr="00BB255E" w:rsidRDefault="004427E8" w:rsidP="004427E8">
            <w:pPr>
              <w:pStyle w:val="TableBlock"/>
              <w:rPr>
                <w:rtl/>
              </w:rPr>
            </w:pPr>
            <w:r>
              <w:rPr>
                <w:rFonts w:hint="cs"/>
                <w:rtl/>
              </w:rPr>
              <w:t xml:space="preserve">"חייב מוגבל באמצעים" </w:t>
            </w:r>
            <w:r>
              <w:rPr>
                <w:rtl/>
              </w:rPr>
              <w:t>–</w:t>
            </w:r>
            <w:r>
              <w:rPr>
                <w:rFonts w:hint="cs"/>
                <w:rtl/>
              </w:rPr>
              <w:t xml:space="preserve"> כהגדרתו בסעיף 69ג לחוק ההוצאה לפועל, התשכ"ז-1967.</w:t>
            </w:r>
          </w:p>
        </w:tc>
      </w:tr>
    </w:tbl>
    <w:p w14:paraId="765B14E1" w14:textId="77777777" w:rsidR="002C7BA9" w:rsidRDefault="002C7BA9" w:rsidP="002C7BA9">
      <w:pPr>
        <w:pStyle w:val="HeadDivreiHesber"/>
        <w:rPr>
          <w:rtl/>
        </w:rPr>
      </w:pPr>
      <w:r w:rsidRPr="0027450A">
        <w:rPr>
          <w:rFonts w:hint="cs"/>
          <w:rtl/>
        </w:rPr>
        <w:t>דברי הסבר</w:t>
      </w:r>
    </w:p>
    <w:p w14:paraId="1F3CFD97" w14:textId="18346249" w:rsidR="002C7BA9" w:rsidRPr="00DE649C" w:rsidRDefault="002C7BA9" w:rsidP="004D53AA">
      <w:pPr>
        <w:pStyle w:val="Hesber"/>
      </w:pPr>
      <w:r w:rsidRPr="00FB2181">
        <w:rPr>
          <w:rFonts w:hint="cs"/>
          <w:rtl/>
        </w:rPr>
        <w:t xml:space="preserve">   כיום, קיימים גופים ציבוריים רבים כגון חברות ממשלתיות, </w:t>
      </w:r>
      <w:r w:rsidR="00DB6AA4">
        <w:rPr>
          <w:rFonts w:hint="cs"/>
          <w:rtl/>
        </w:rPr>
        <w:t xml:space="preserve">רשויות מקומיות, תאגידים סטטוטוריים וכן עוסקים המספקים שירותים </w:t>
      </w:r>
      <w:r w:rsidR="004D53AA">
        <w:rPr>
          <w:rFonts w:hint="cs"/>
          <w:rtl/>
        </w:rPr>
        <w:t>חיוניים המנויים בתוספת השנייה לחוק הגנת הצרכן התשמ"א- 1981</w:t>
      </w:r>
      <w:r w:rsidRPr="00FB2181">
        <w:rPr>
          <w:rFonts w:hint="cs"/>
          <w:rtl/>
        </w:rPr>
        <w:t xml:space="preserve">, </w:t>
      </w:r>
      <w:r w:rsidR="00D21CD4">
        <w:rPr>
          <w:rFonts w:hint="cs"/>
          <w:rtl/>
        </w:rPr>
        <w:t>המאפשרים פריסת חובות רק בתשלום בכרטיס אשראי</w:t>
      </w:r>
      <w:r w:rsidR="00C6613A">
        <w:rPr>
          <w:rFonts w:hint="cs"/>
          <w:rtl/>
        </w:rPr>
        <w:t xml:space="preserve"> או הוראת קבע</w:t>
      </w:r>
      <w:r w:rsidRPr="00FB2181">
        <w:rPr>
          <w:rFonts w:hint="cs"/>
          <w:rtl/>
        </w:rPr>
        <w:t xml:space="preserve">.  </w:t>
      </w:r>
    </w:p>
    <w:p w14:paraId="01D95B75" w14:textId="16C2354E" w:rsidR="002C7BA9" w:rsidRPr="00FB2181" w:rsidRDefault="00DB6AA4" w:rsidP="00842C5A">
      <w:pPr>
        <w:pStyle w:val="Hesber"/>
        <w:rPr>
          <w:rtl/>
        </w:rPr>
      </w:pPr>
      <w:r>
        <w:rPr>
          <w:rFonts w:hint="cs"/>
          <w:rtl/>
        </w:rPr>
        <w:t>מצב זה</w:t>
      </w:r>
      <w:r w:rsidR="002C7BA9" w:rsidRPr="00FB2181">
        <w:rPr>
          <w:rFonts w:hint="cs"/>
          <w:rtl/>
        </w:rPr>
        <w:t xml:space="preserve"> מהווה פגיעה חמורה ביותר באוכלוסיות המוחלשות אשר הן דווקא הנדרשות לרוב </w:t>
      </w:r>
      <w:r w:rsidR="00842C5A">
        <w:rPr>
          <w:rFonts w:hint="cs"/>
          <w:rtl/>
        </w:rPr>
        <w:t>לפריסת חובותיהן</w:t>
      </w:r>
      <w:r w:rsidR="000510A1">
        <w:rPr>
          <w:rFonts w:hint="cs"/>
          <w:rtl/>
        </w:rPr>
        <w:t>. זאת משני טעמים:</w:t>
      </w:r>
      <w:r w:rsidR="002C7BA9" w:rsidRPr="00FB2181">
        <w:rPr>
          <w:rFonts w:hint="cs"/>
          <w:rtl/>
        </w:rPr>
        <w:t xml:space="preserve"> ראשית מדובר בהוספת סכום לתשלום החודשי אשר עלול להקשות על החי</w:t>
      </w:r>
      <w:r w:rsidR="000510A1">
        <w:rPr>
          <w:rFonts w:hint="cs"/>
          <w:rtl/>
        </w:rPr>
        <w:t>יבים</w:t>
      </w:r>
      <w:r>
        <w:rPr>
          <w:rFonts w:hint="cs"/>
          <w:rtl/>
        </w:rPr>
        <w:t xml:space="preserve">, </w:t>
      </w:r>
      <w:r w:rsidR="00842C5A">
        <w:rPr>
          <w:rFonts w:hint="cs"/>
          <w:rtl/>
        </w:rPr>
        <w:t>ריבית המתווספת</w:t>
      </w:r>
      <w:r>
        <w:rPr>
          <w:rFonts w:hint="cs"/>
          <w:rtl/>
        </w:rPr>
        <w:t xml:space="preserve"> לפריסת תשלומים באמצעות כרטיס אשראי בקרדיט</w:t>
      </w:r>
      <w:r w:rsidR="000510A1">
        <w:rPr>
          <w:rFonts w:hint="cs"/>
          <w:rtl/>
        </w:rPr>
        <w:t xml:space="preserve">; </w:t>
      </w:r>
      <w:r w:rsidR="002C7BA9" w:rsidRPr="00FB2181">
        <w:rPr>
          <w:rFonts w:hint="cs"/>
          <w:rtl/>
        </w:rPr>
        <w:t xml:space="preserve">שנית מדובר באוכלוסיות אשר לעיתים קרובות </w:t>
      </w:r>
      <w:r w:rsidR="00842C5A">
        <w:rPr>
          <w:rFonts w:hint="cs"/>
          <w:rtl/>
        </w:rPr>
        <w:t xml:space="preserve">כלל </w:t>
      </w:r>
      <w:r w:rsidR="002C7BA9" w:rsidRPr="00FB2181">
        <w:rPr>
          <w:rFonts w:hint="cs"/>
          <w:rtl/>
        </w:rPr>
        <w:t xml:space="preserve">אין בידיהן כרטיס אשראי. במצב זה הדרישה לתשלום אך ורק באמצעות כרטיס אשראי מהווה חסם בפני אנשים אלו בדרך לפירעון החוב ולמעשה מובילה אותם למצב של אין ברירה כאשר הם אינם יכולים לשלם את החוב בעודו בר פירעון בתשלומים והם נאלצים לצבור את חובותיהם כאשר הם תופחים וצוברים הוצאות גבייה ואכיפה, עד להגעה להליכים חמורים ביותר. </w:t>
      </w:r>
    </w:p>
    <w:p w14:paraId="0A964391" w14:textId="7C22B4D7" w:rsidR="002C7BA9" w:rsidRDefault="002C7BA9" w:rsidP="00854A13">
      <w:pPr>
        <w:pStyle w:val="Hesber"/>
        <w:rPr>
          <w:rtl/>
        </w:rPr>
      </w:pPr>
      <w:r w:rsidRPr="00FB2181">
        <w:rPr>
          <w:rFonts w:hint="cs"/>
          <w:rtl/>
        </w:rPr>
        <w:t xml:space="preserve">לפיכך מוצע כי </w:t>
      </w:r>
      <w:r w:rsidR="00854A13">
        <w:rPr>
          <w:rFonts w:hint="cs"/>
          <w:rtl/>
        </w:rPr>
        <w:t>ככל שגוף ציבורי או עוסק, כמוגדר בחוק, מאפשרים פריסת חובות באמצעות תשלום בכרטיס אשראי או הוראת קבע, יאפשרו אותם גופים גם פריסת החוב בתשלום במזומן, אם באמצעות הנפקת שוברי תשלום ואם באמצעות דרך אחרת שיראו לנכון. מצב זה רצוי הן לאזרח והן לעוסקים ולאותם גופים ציבוריים, שכן הוא מאפשר לקבוצה שלמה באוכלוסייה להחזיר חובות, דבר שנמנע ממנה עד להצעת חוק זו בשל הגבלות שונות על כרטיס</w:t>
      </w:r>
      <w:r w:rsidR="00CE37A3">
        <w:rPr>
          <w:rFonts w:hint="cs"/>
          <w:rtl/>
        </w:rPr>
        <w:t xml:space="preserve"> האשראי או חשבון בנק או היעדרם. </w:t>
      </w:r>
    </w:p>
    <w:p w14:paraId="03BF5517" w14:textId="7509A7F7" w:rsidR="004427E8" w:rsidRDefault="004427E8" w:rsidP="004427E8">
      <w:pPr>
        <w:pStyle w:val="Hesber"/>
        <w:rPr>
          <w:rtl/>
        </w:rPr>
      </w:pPr>
      <w:r>
        <w:rPr>
          <w:rFonts w:hint="cs"/>
          <w:rtl/>
        </w:rPr>
        <w:t>הצעת החוק קובעת הסדר פרטני לרשויות המקומיות באמצעות תיקון בחוק הרשויות המקומיות (ריבית והפרשי הצמדה על תשלומי חובה) לפיו</w:t>
      </w:r>
      <w:r w:rsidRPr="00FB2181">
        <w:rPr>
          <w:rFonts w:hint="cs"/>
          <w:rtl/>
        </w:rPr>
        <w:t xml:space="preserve"> </w:t>
      </w:r>
      <w:r>
        <w:rPr>
          <w:rFonts w:hint="cs"/>
          <w:rtl/>
        </w:rPr>
        <w:t xml:space="preserve">ככל שרשות מקומית תיווכח כי מדובר בחייב שאין לו חשבון בנק או אמצעי תשלום שאינו מזומן, פריסת חובות תתאפשר גם בתשלום במזומן, אם באמצעות הנפקת שוברי תשלום ואם באמצעות דרך אחרת שיראו לנכון. </w:t>
      </w:r>
    </w:p>
    <w:p w14:paraId="5E300063" w14:textId="77777777" w:rsidR="004427E8" w:rsidRDefault="004427E8" w:rsidP="004427E8">
      <w:pPr>
        <w:pStyle w:val="Hesber"/>
        <w:rPr>
          <w:rtl/>
        </w:rPr>
      </w:pPr>
      <w:r>
        <w:rPr>
          <w:rFonts w:hint="cs"/>
          <w:rtl/>
        </w:rPr>
        <w:t xml:space="preserve">מצב זה רצוי הן לחייבים והן לרשויות המקומיות, שכן הוא מאפשר לקבוצה שלמה באוכלוסייה להחזיר חובות, דבר שנמנע ממנה עד להצעת חוק זו. </w:t>
      </w:r>
      <w:r w:rsidRPr="00FB2181">
        <w:rPr>
          <w:rFonts w:hint="cs"/>
          <w:rtl/>
        </w:rPr>
        <w:t xml:space="preserve"> </w:t>
      </w:r>
    </w:p>
    <w:p w14:paraId="505CB026" w14:textId="77777777" w:rsidR="004427E8" w:rsidRPr="00FB2181" w:rsidRDefault="004427E8" w:rsidP="00854A13">
      <w:pPr>
        <w:pStyle w:val="Hesber"/>
        <w:rPr>
          <w:rtl/>
        </w:rPr>
      </w:pPr>
    </w:p>
    <w:p w14:paraId="41AABDA9" w14:textId="5229BCC7" w:rsidR="002C7BA9" w:rsidRDefault="002C7BA9" w:rsidP="002C7BA9">
      <w:pPr>
        <w:pStyle w:val="Hesber"/>
        <w:rPr>
          <w:rtl/>
        </w:rPr>
      </w:pPr>
      <w:r w:rsidRPr="00FB2181">
        <w:rPr>
          <w:rFonts w:hint="cs"/>
          <w:rtl/>
        </w:rPr>
        <w:t>הצעה זו נכתבה בשיתוף עמותת "ידיד"</w:t>
      </w:r>
      <w:r w:rsidR="000510A1">
        <w:rPr>
          <w:rFonts w:hint="cs"/>
          <w:rtl/>
        </w:rPr>
        <w:t>.</w:t>
      </w:r>
    </w:p>
    <w:p w14:paraId="0C591FE8" w14:textId="77777777" w:rsidR="000510A1" w:rsidRDefault="000510A1" w:rsidP="002C7BA9">
      <w:pPr>
        <w:pStyle w:val="Hesber"/>
        <w:rPr>
          <w:rtl/>
        </w:rPr>
      </w:pPr>
    </w:p>
    <w:p w14:paraId="1AC08C0C" w14:textId="77777777" w:rsidR="000510A1" w:rsidRDefault="000510A1" w:rsidP="002C7BA9">
      <w:pPr>
        <w:pStyle w:val="Hesber"/>
        <w:rPr>
          <w:rtl/>
        </w:rPr>
      </w:pPr>
    </w:p>
    <w:p w14:paraId="7BF06B96" w14:textId="77777777" w:rsidR="000510A1" w:rsidRPr="00D73212" w:rsidRDefault="000510A1" w:rsidP="000510A1">
      <w:pPr>
        <w:pStyle w:val="Hesber"/>
        <w:rPr>
          <w:color w:val="auto"/>
          <w:rtl/>
          <w:lang w:eastAsia="en-US"/>
        </w:rPr>
      </w:pPr>
      <w:r w:rsidRPr="00D73212">
        <w:rPr>
          <w:color w:val="auto"/>
          <w:rtl/>
          <w:lang w:eastAsia="en-US"/>
        </w:rPr>
        <w:t>---------------------------------</w:t>
      </w:r>
    </w:p>
    <w:p w14:paraId="515C501A" w14:textId="77777777" w:rsidR="000510A1" w:rsidRPr="00D73212" w:rsidRDefault="000510A1" w:rsidP="000510A1">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D79E3F7" w14:textId="77777777" w:rsidR="000510A1" w:rsidRPr="00D73212" w:rsidRDefault="000510A1" w:rsidP="000510A1">
      <w:pPr>
        <w:pStyle w:val="Hesber"/>
        <w:rPr>
          <w:color w:val="auto"/>
          <w:rtl/>
          <w:lang w:eastAsia="en-US"/>
        </w:rPr>
      </w:pPr>
      <w:r w:rsidRPr="00D73212">
        <w:rPr>
          <w:rFonts w:hint="cs"/>
          <w:color w:val="auto"/>
          <w:rtl/>
          <w:lang w:eastAsia="en-US"/>
        </w:rPr>
        <w:lastRenderedPageBreak/>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82B5180" w14:textId="77777777" w:rsidR="000510A1" w:rsidRPr="00317312" w:rsidRDefault="000510A1" w:rsidP="000510A1">
      <w:pPr>
        <w:pStyle w:val="Hesber"/>
      </w:pPr>
      <w:r>
        <w:rPr>
          <w:rFonts w:hint="cs"/>
          <w:color w:val="auto"/>
          <w:rtl/>
          <w:lang w:eastAsia="en-US"/>
        </w:rPr>
        <w:t>כ"ט בתשרי</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31.10</w:t>
      </w:r>
      <w:r w:rsidRPr="00D73212">
        <w:rPr>
          <w:color w:val="auto"/>
          <w:rtl/>
          <w:lang w:eastAsia="en-US"/>
        </w:rPr>
        <w:t>.1</w:t>
      </w:r>
      <w:r>
        <w:rPr>
          <w:rFonts w:hint="cs"/>
          <w:color w:val="auto"/>
          <w:rtl/>
          <w:lang w:eastAsia="en-US"/>
        </w:rPr>
        <w:t>6</w:t>
      </w:r>
    </w:p>
    <w:p w14:paraId="2566463E" w14:textId="77777777" w:rsidR="000510A1" w:rsidRPr="00FB2181" w:rsidRDefault="000510A1" w:rsidP="002C7BA9">
      <w:pPr>
        <w:pStyle w:val="Hesber"/>
        <w:rPr>
          <w:rtl/>
        </w:rPr>
      </w:pPr>
    </w:p>
    <w:p w14:paraId="7F6961CB" w14:textId="76B955BD" w:rsidR="00E13C27" w:rsidRPr="002C7BA9" w:rsidRDefault="00E13C27" w:rsidP="002C7BA9">
      <w:pPr>
        <w:pStyle w:val="Hesber"/>
        <w:ind w:firstLine="0"/>
        <w:rPr>
          <w:rtl/>
        </w:rPr>
      </w:pPr>
    </w:p>
    <w:sectPr w:rsidR="00E13C27" w:rsidRPr="002C7BA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5FE75" w14:textId="77777777" w:rsidR="003049C8" w:rsidRDefault="003049C8">
      <w:r>
        <w:separator/>
      </w:r>
    </w:p>
  </w:endnote>
  <w:endnote w:type="continuationSeparator" w:id="0">
    <w:p w14:paraId="7D1B6812" w14:textId="77777777" w:rsidR="003049C8" w:rsidRDefault="003049C8">
      <w:r>
        <w:continuationSeparator/>
      </w:r>
    </w:p>
  </w:endnote>
  <w:endnote w:type="continuationNotice" w:id="1">
    <w:p w14:paraId="4FDDFC11" w14:textId="77777777" w:rsidR="003049C8" w:rsidRDefault="003049C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806119">
      <w:rPr>
        <w:rStyle w:val="aa"/>
        <w:noProof/>
        <w:rtl/>
      </w:rPr>
      <w:t>4</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778E0" w14:textId="77777777" w:rsidR="003049C8" w:rsidRDefault="003049C8">
      <w:r>
        <w:separator/>
      </w:r>
    </w:p>
  </w:footnote>
  <w:footnote w:type="continuationSeparator" w:id="0">
    <w:p w14:paraId="26C381DE" w14:textId="77777777" w:rsidR="003049C8" w:rsidRDefault="003049C8">
      <w:r>
        <w:continuationSeparator/>
      </w:r>
    </w:p>
  </w:footnote>
  <w:footnote w:type="continuationNotice" w:id="1">
    <w:p w14:paraId="5825DB2D" w14:textId="77777777" w:rsidR="003049C8" w:rsidRDefault="003049C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876F38"/>
    <w:multiLevelType w:val="hybridMultilevel"/>
    <w:tmpl w:val="FCA86002"/>
    <w:lvl w:ilvl="0" w:tplc="60DC4EE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68367A"/>
    <w:multiLevelType w:val="hybridMultilevel"/>
    <w:tmpl w:val="2A2EA17A"/>
    <w:lvl w:ilvl="0" w:tplc="515801F4">
      <w:start w:val="1"/>
      <w:numFmt w:val="hebrew1"/>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num>
  <w:num w:numId="14">
    <w:abstractNumId w:val="1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10A1"/>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56749"/>
    <w:rsid w:val="00266D86"/>
    <w:rsid w:val="002728B4"/>
    <w:rsid w:val="0027600C"/>
    <w:rsid w:val="00292712"/>
    <w:rsid w:val="002A487D"/>
    <w:rsid w:val="002C2E29"/>
    <w:rsid w:val="002C3041"/>
    <w:rsid w:val="002C7BA9"/>
    <w:rsid w:val="002D1EE3"/>
    <w:rsid w:val="002F1D80"/>
    <w:rsid w:val="003049C8"/>
    <w:rsid w:val="003232A2"/>
    <w:rsid w:val="00325C14"/>
    <w:rsid w:val="0036422C"/>
    <w:rsid w:val="003710F6"/>
    <w:rsid w:val="00386E88"/>
    <w:rsid w:val="00396585"/>
    <w:rsid w:val="003D6E38"/>
    <w:rsid w:val="003D74A0"/>
    <w:rsid w:val="004033D8"/>
    <w:rsid w:val="004073F0"/>
    <w:rsid w:val="00412A7D"/>
    <w:rsid w:val="00416B4D"/>
    <w:rsid w:val="00417CFC"/>
    <w:rsid w:val="004427E8"/>
    <w:rsid w:val="004A06DC"/>
    <w:rsid w:val="004B24ED"/>
    <w:rsid w:val="004B6625"/>
    <w:rsid w:val="004D2D82"/>
    <w:rsid w:val="004D3876"/>
    <w:rsid w:val="004D53AA"/>
    <w:rsid w:val="004E4552"/>
    <w:rsid w:val="004E6CDF"/>
    <w:rsid w:val="00553C9D"/>
    <w:rsid w:val="00562A66"/>
    <w:rsid w:val="005A58FD"/>
    <w:rsid w:val="005B064E"/>
    <w:rsid w:val="005D51AE"/>
    <w:rsid w:val="005D7DEF"/>
    <w:rsid w:val="0062674B"/>
    <w:rsid w:val="006363B2"/>
    <w:rsid w:val="00644940"/>
    <w:rsid w:val="006818A9"/>
    <w:rsid w:val="006A2D81"/>
    <w:rsid w:val="006C1D0D"/>
    <w:rsid w:val="006F27B0"/>
    <w:rsid w:val="006F6C5D"/>
    <w:rsid w:val="0070601E"/>
    <w:rsid w:val="00712C72"/>
    <w:rsid w:val="00735FE9"/>
    <w:rsid w:val="00763CAA"/>
    <w:rsid w:val="00765F66"/>
    <w:rsid w:val="00776440"/>
    <w:rsid w:val="0078664F"/>
    <w:rsid w:val="007C3FA6"/>
    <w:rsid w:val="007D585A"/>
    <w:rsid w:val="007D5A12"/>
    <w:rsid w:val="007E59F9"/>
    <w:rsid w:val="00806119"/>
    <w:rsid w:val="00810BCD"/>
    <w:rsid w:val="00812C98"/>
    <w:rsid w:val="00814D92"/>
    <w:rsid w:val="0083181D"/>
    <w:rsid w:val="00842C5A"/>
    <w:rsid w:val="00843EB2"/>
    <w:rsid w:val="00854A13"/>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347B"/>
    <w:rsid w:val="00957589"/>
    <w:rsid w:val="00966D06"/>
    <w:rsid w:val="00982412"/>
    <w:rsid w:val="00983A8D"/>
    <w:rsid w:val="009A0DB8"/>
    <w:rsid w:val="009A325D"/>
    <w:rsid w:val="009A7257"/>
    <w:rsid w:val="009D6E0A"/>
    <w:rsid w:val="009E1E33"/>
    <w:rsid w:val="00A14672"/>
    <w:rsid w:val="00A26BD6"/>
    <w:rsid w:val="00A443CF"/>
    <w:rsid w:val="00A546E9"/>
    <w:rsid w:val="00A6611D"/>
    <w:rsid w:val="00A82CB7"/>
    <w:rsid w:val="00A942C1"/>
    <w:rsid w:val="00AA2F03"/>
    <w:rsid w:val="00AB180B"/>
    <w:rsid w:val="00AC36F7"/>
    <w:rsid w:val="00AC63A4"/>
    <w:rsid w:val="00AD239E"/>
    <w:rsid w:val="00B10265"/>
    <w:rsid w:val="00B16A99"/>
    <w:rsid w:val="00B21211"/>
    <w:rsid w:val="00B34A45"/>
    <w:rsid w:val="00B35784"/>
    <w:rsid w:val="00B733A7"/>
    <w:rsid w:val="00B75C91"/>
    <w:rsid w:val="00B975AD"/>
    <w:rsid w:val="00BC45FB"/>
    <w:rsid w:val="00BF148D"/>
    <w:rsid w:val="00C23B1A"/>
    <w:rsid w:val="00C310EB"/>
    <w:rsid w:val="00C6613A"/>
    <w:rsid w:val="00C9176A"/>
    <w:rsid w:val="00CE37A3"/>
    <w:rsid w:val="00CF1AA2"/>
    <w:rsid w:val="00D17774"/>
    <w:rsid w:val="00D21CD4"/>
    <w:rsid w:val="00D61DA2"/>
    <w:rsid w:val="00D63620"/>
    <w:rsid w:val="00D8410D"/>
    <w:rsid w:val="00D867D7"/>
    <w:rsid w:val="00DB6AA4"/>
    <w:rsid w:val="00DB7060"/>
    <w:rsid w:val="00DE3153"/>
    <w:rsid w:val="00E06736"/>
    <w:rsid w:val="00E13C27"/>
    <w:rsid w:val="00E33BBD"/>
    <w:rsid w:val="00E374F2"/>
    <w:rsid w:val="00E45103"/>
    <w:rsid w:val="00E55A60"/>
    <w:rsid w:val="00E62778"/>
    <w:rsid w:val="00E63D38"/>
    <w:rsid w:val="00E665B9"/>
    <w:rsid w:val="00EA01E6"/>
    <w:rsid w:val="00EA16B8"/>
    <w:rsid w:val="00EA3DE8"/>
    <w:rsid w:val="00EA758F"/>
    <w:rsid w:val="00ED4A6F"/>
    <w:rsid w:val="00EF3A3A"/>
    <w:rsid w:val="00F628D6"/>
    <w:rsid w:val="00F67051"/>
    <w:rsid w:val="00F86A1E"/>
    <w:rsid w:val="00FA5E88"/>
    <w:rsid w:val="00FB30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BA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2C7BA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2C7BA9"/>
    <w:rPr>
      <w:sz w:val="36"/>
      <w:szCs w:val="52"/>
    </w:rPr>
  </w:style>
  <w:style w:type="paragraph" w:customStyle="1" w:styleId="Cover3-Haknesset">
    <w:name w:val="Cover 3-Haknesset"/>
    <w:basedOn w:val="Cover1-Reshumot"/>
    <w:rsid w:val="002C7BA9"/>
    <w:rPr>
      <w:b/>
      <w:bCs/>
      <w:spacing w:val="60"/>
    </w:rPr>
  </w:style>
  <w:style w:type="paragraph" w:customStyle="1" w:styleId="Cover4-Date">
    <w:name w:val="Cover 4-Date"/>
    <w:basedOn w:val="a"/>
    <w:rsid w:val="002C7BA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2C7BA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C7BA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C7BA9"/>
    <w:pPr>
      <w:spacing w:before="120" w:after="120"/>
    </w:pPr>
    <w:rPr>
      <w:color w:val="FF0000"/>
      <w:w w:val="80"/>
    </w:rPr>
  </w:style>
  <w:style w:type="paragraph" w:styleId="a3">
    <w:name w:val="endnote text"/>
    <w:basedOn w:val="a"/>
    <w:semiHidden/>
    <w:rsid w:val="002C7BA9"/>
    <w:pPr>
      <w:ind w:left="227" w:hanging="227"/>
    </w:pPr>
    <w:rPr>
      <w:sz w:val="14"/>
      <w:szCs w:val="22"/>
    </w:rPr>
  </w:style>
  <w:style w:type="paragraph" w:customStyle="1" w:styleId="TableText">
    <w:name w:val="Table Text"/>
    <w:basedOn w:val="a"/>
    <w:rsid w:val="002C7BA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C7BA9"/>
  </w:style>
  <w:style w:type="paragraph" w:customStyle="1" w:styleId="TableBlock">
    <w:name w:val="Table Block"/>
    <w:basedOn w:val="TableText"/>
    <w:rsid w:val="002C7BA9"/>
    <w:pPr>
      <w:ind w:right="0"/>
      <w:jc w:val="both"/>
    </w:pPr>
  </w:style>
  <w:style w:type="paragraph" w:customStyle="1" w:styleId="TableHead">
    <w:name w:val="Table Head"/>
    <w:basedOn w:val="TableText"/>
    <w:rsid w:val="002C7BA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2C7BA9"/>
  </w:style>
  <w:style w:type="paragraph" w:customStyle="1" w:styleId="Hesber">
    <w:name w:val="Hesber"/>
    <w:basedOn w:val="a"/>
    <w:rsid w:val="002C7BA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C7BA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C7BA9"/>
    <w:rPr>
      <w:vertAlign w:val="superscript"/>
    </w:rPr>
  </w:style>
  <w:style w:type="paragraph" w:customStyle="1" w:styleId="HesberHeading">
    <w:name w:val="Hesber Heading"/>
    <w:basedOn w:val="Hesber"/>
    <w:rsid w:val="002C7BA9"/>
    <w:pPr>
      <w:tabs>
        <w:tab w:val="left" w:pos="624"/>
        <w:tab w:val="left" w:pos="1247"/>
      </w:tabs>
      <w:ind w:firstLine="0"/>
    </w:pPr>
    <w:rPr>
      <w:b/>
      <w:bCs/>
    </w:rPr>
  </w:style>
  <w:style w:type="paragraph" w:customStyle="1" w:styleId="HesberWriters">
    <w:name w:val="Hesber Writers"/>
    <w:basedOn w:val="Hesber"/>
    <w:rsid w:val="002C7BA9"/>
    <w:pPr>
      <w:spacing w:before="120" w:after="6000"/>
      <w:ind w:left="1418" w:firstLine="0"/>
      <w:jc w:val="right"/>
    </w:pPr>
    <w:rPr>
      <w:b/>
      <w:bCs/>
    </w:rPr>
  </w:style>
  <w:style w:type="paragraph" w:customStyle="1" w:styleId="Hesber1st">
    <w:name w:val="Hesber 1st"/>
    <w:basedOn w:val="Hesber"/>
    <w:rsid w:val="002C7BA9"/>
    <w:pPr>
      <w:tabs>
        <w:tab w:val="left" w:pos="680"/>
        <w:tab w:val="left" w:pos="1020"/>
      </w:tabs>
      <w:ind w:firstLine="0"/>
    </w:pPr>
  </w:style>
  <w:style w:type="character" w:styleId="a6">
    <w:name w:val="endnote reference"/>
    <w:basedOn w:val="a0"/>
    <w:semiHidden/>
    <w:rsid w:val="002C7BA9"/>
    <w:rPr>
      <w:vertAlign w:val="superscript"/>
    </w:rPr>
  </w:style>
  <w:style w:type="paragraph" w:customStyle="1" w:styleId="TableBlockOutdent">
    <w:name w:val="Table BlockOutdent"/>
    <w:basedOn w:val="TableBlock"/>
    <w:rsid w:val="002C7BA9"/>
    <w:pPr>
      <w:ind w:left="624" w:hanging="624"/>
    </w:pPr>
  </w:style>
  <w:style w:type="paragraph" w:styleId="a7">
    <w:name w:val="header"/>
    <w:basedOn w:val="a"/>
    <w:rsid w:val="002C7BA9"/>
    <w:pPr>
      <w:tabs>
        <w:tab w:val="center" w:pos="4153"/>
        <w:tab w:val="right" w:pos="8306"/>
      </w:tabs>
    </w:pPr>
  </w:style>
  <w:style w:type="paragraph" w:styleId="a8">
    <w:name w:val="footer"/>
    <w:basedOn w:val="a"/>
    <w:rsid w:val="002C7BA9"/>
    <w:pPr>
      <w:tabs>
        <w:tab w:val="center" w:pos="4153"/>
        <w:tab w:val="right" w:pos="8306"/>
      </w:tabs>
    </w:pPr>
  </w:style>
  <w:style w:type="paragraph" w:customStyle="1" w:styleId="HeadDivreiHesber">
    <w:name w:val="Head DivreiHesber"/>
    <w:basedOn w:val="a"/>
    <w:rsid w:val="002C7BA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2C7BA9"/>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2C7BA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00357">
      <w:bodyDiv w:val="1"/>
      <w:marLeft w:val="0"/>
      <w:marRight w:val="0"/>
      <w:marTop w:val="0"/>
      <w:marBottom w:val="0"/>
      <w:divBdr>
        <w:top w:val="none" w:sz="0" w:space="0" w:color="auto"/>
        <w:left w:val="none" w:sz="0" w:space="0" w:color="auto"/>
        <w:bottom w:val="none" w:sz="0" w:space="0" w:color="auto"/>
        <w:right w:val="none" w:sz="0" w:space="0" w:color="auto"/>
      </w:divBdr>
    </w:div>
    <w:div w:id="1481263847">
      <w:bodyDiv w:val="1"/>
      <w:marLeft w:val="0"/>
      <w:marRight w:val="0"/>
      <w:marTop w:val="0"/>
      <w:marBottom w:val="0"/>
      <w:divBdr>
        <w:top w:val="none" w:sz="0" w:space="0" w:color="auto"/>
        <w:left w:val="none" w:sz="0" w:space="0" w:color="auto"/>
        <w:bottom w:val="none" w:sz="0" w:space="0" w:color="auto"/>
        <w:right w:val="none" w:sz="0" w:space="0" w:color="auto"/>
      </w:divBdr>
    </w:div>
    <w:div w:id="1754203403">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7351E6-FD12-4641-87E6-B1E4425694A9}"/>
</file>

<file path=customXml/itemProps4.xml><?xml version="1.0" encoding="utf-8"?>
<ds:datastoreItem xmlns:ds="http://schemas.openxmlformats.org/officeDocument/2006/customXml" ds:itemID="{C282E68B-922C-42CE-A59F-EE52A9254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746</Words>
  <Characters>3731</Characters>
  <Application>Microsoft Office Word</Application>
  <DocSecurity>0</DocSecurity>
  <Lines>31</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2016-10-13T10:20:00Z</cp:lastPrinted>
  <dcterms:created xsi:type="dcterms:W3CDTF">2018-02-05T11:18:00Z</dcterms:created>
  <dcterms:modified xsi:type="dcterms:W3CDTF">2018-02-05T11:18:00Z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2064384</vt:r8>
  </property>
</Properties>
</file>