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34A1" w:rsidRDefault="000E34A1" w:rsidP="000E34A1">
      <w:pPr>
        <w:spacing w:line="360" w:lineRule="auto"/>
        <w:rPr>
          <w:rFonts w:ascii="David" w:hAnsi="David" w:cs="David"/>
          <w:color w:val="000000"/>
          <w:rtl/>
        </w:rPr>
      </w:pPr>
      <w:bookmarkStart w:id="0" w:name="_GoBack"/>
      <w:bookmarkEnd w:id="0"/>
      <w:r>
        <w:rPr>
          <w:rFonts w:ascii="David" w:hAnsi="David" w:cs="David" w:hint="cs"/>
          <w:color w:val="000000"/>
          <w:rtl/>
        </w:rPr>
        <w:t xml:space="preserve"> לכבוד,                                                           </w:t>
      </w:r>
    </w:p>
    <w:p w:rsidR="000E34A1" w:rsidRDefault="00004142" w:rsidP="00D0308B">
      <w:pPr>
        <w:spacing w:line="360" w:lineRule="auto"/>
        <w:rPr>
          <w:rFonts w:ascii="David" w:hAnsi="David" w:cs="David"/>
          <w:color w:val="000000"/>
          <w:rtl/>
        </w:rPr>
      </w:pPr>
      <w:r w:rsidRPr="00C5520C">
        <w:rPr>
          <w:rFonts w:ascii="David" w:hAnsi="David" w:cs="David" w:hint="cs"/>
          <w:color w:val="000000"/>
          <w:rtl/>
        </w:rPr>
        <w:t xml:space="preserve"> </w:t>
      </w:r>
      <w:r w:rsidR="000E34A1">
        <w:rPr>
          <w:rFonts w:ascii="David" w:hAnsi="David" w:cs="David" w:hint="cs"/>
          <w:color w:val="000000"/>
          <w:rtl/>
        </w:rPr>
        <w:t xml:space="preserve">יו"ר </w:t>
      </w:r>
      <w:r w:rsidR="00D0308B">
        <w:rPr>
          <w:rFonts w:ascii="David" w:hAnsi="David" w:cs="David" w:hint="cs"/>
          <w:color w:val="000000"/>
          <w:rtl/>
        </w:rPr>
        <w:t>הוועדה המשותפת לוועדת הכלכלה ולוועדת הכנסת</w:t>
      </w:r>
      <w:r w:rsidR="000E34A1">
        <w:rPr>
          <w:rFonts w:ascii="David" w:hAnsi="David" w:cs="David" w:hint="cs"/>
          <w:color w:val="000000"/>
          <w:rtl/>
        </w:rPr>
        <w:t xml:space="preserve">,                                     </w:t>
      </w:r>
      <w:r w:rsidR="00D0308B">
        <w:rPr>
          <w:rFonts w:ascii="David" w:hAnsi="David" w:cs="David" w:hint="cs"/>
          <w:color w:val="000000"/>
          <w:rtl/>
        </w:rPr>
        <w:t>12.2.2018</w:t>
      </w:r>
    </w:p>
    <w:p w:rsidR="00004142" w:rsidRPr="00D06D1A" w:rsidRDefault="000E34A1" w:rsidP="00D0308B">
      <w:pPr>
        <w:spacing w:line="360" w:lineRule="auto"/>
        <w:rPr>
          <w:rFonts w:ascii="David" w:hAnsi="David" w:cs="David"/>
          <w:color w:val="000000"/>
        </w:rPr>
      </w:pPr>
      <w:r>
        <w:rPr>
          <w:rFonts w:ascii="David" w:hAnsi="David" w:cs="David" w:hint="cs"/>
          <w:color w:val="000000"/>
          <w:rtl/>
        </w:rPr>
        <w:t xml:space="preserve">ח"כ </w:t>
      </w:r>
      <w:r w:rsidR="00D0308B">
        <w:rPr>
          <w:rFonts w:ascii="David" w:hAnsi="David" w:cs="David" w:hint="cs"/>
          <w:color w:val="000000"/>
          <w:rtl/>
        </w:rPr>
        <w:t>יואב קיש</w:t>
      </w:r>
      <w:r>
        <w:rPr>
          <w:rFonts w:ascii="David" w:hAnsi="David" w:cs="David" w:hint="cs"/>
          <w:color w:val="000000"/>
          <w:rtl/>
        </w:rPr>
        <w:t>.</w:t>
      </w:r>
      <w:r w:rsidR="00004142" w:rsidRPr="00C5520C">
        <w:rPr>
          <w:rFonts w:ascii="David" w:hAnsi="David" w:cs="David" w:hint="cs"/>
          <w:color w:val="000000"/>
          <w:rtl/>
        </w:rPr>
        <w:t xml:space="preserve">              </w:t>
      </w:r>
      <w:r w:rsidR="00004142" w:rsidRPr="00C5520C">
        <w:rPr>
          <w:rFonts w:ascii="David" w:hAnsi="David" w:cs="David"/>
          <w:color w:val="000000"/>
          <w:rtl/>
        </w:rPr>
        <w:tab/>
      </w:r>
      <w:r w:rsidR="00004142" w:rsidRPr="00C5520C">
        <w:rPr>
          <w:rFonts w:ascii="David" w:hAnsi="David" w:cs="David"/>
          <w:color w:val="000000"/>
          <w:rtl/>
        </w:rPr>
        <w:tab/>
      </w:r>
      <w:r w:rsidR="00004142" w:rsidRPr="00C5520C">
        <w:rPr>
          <w:rFonts w:ascii="David" w:hAnsi="David" w:cs="David"/>
          <w:color w:val="000000"/>
          <w:rtl/>
        </w:rPr>
        <w:tab/>
      </w:r>
      <w:r w:rsidR="00004142" w:rsidRPr="00C5520C">
        <w:rPr>
          <w:rFonts w:ascii="David" w:hAnsi="David" w:cs="David"/>
          <w:color w:val="000000"/>
          <w:rtl/>
        </w:rPr>
        <w:tab/>
      </w:r>
      <w:r w:rsidR="00004142" w:rsidRPr="00C5520C">
        <w:rPr>
          <w:rFonts w:ascii="David" w:hAnsi="David" w:cs="David"/>
          <w:color w:val="000000"/>
          <w:rtl/>
        </w:rPr>
        <w:tab/>
      </w:r>
      <w:r>
        <w:rPr>
          <w:rFonts w:ascii="David" w:hAnsi="David" w:cs="David" w:hint="cs"/>
          <w:color w:val="000000"/>
          <w:rtl/>
        </w:rPr>
        <w:t xml:space="preserve">                           </w:t>
      </w:r>
      <w:r w:rsidR="00004142" w:rsidRPr="00C5520C">
        <w:rPr>
          <w:rFonts w:ascii="David" w:hAnsi="David" w:cs="David"/>
          <w:color w:val="000000"/>
          <w:rtl/>
        </w:rPr>
        <w:tab/>
      </w:r>
      <w:r w:rsidR="00811899">
        <w:rPr>
          <w:rFonts w:ascii="David" w:hAnsi="David" w:cs="David" w:hint="cs"/>
          <w:color w:val="000000"/>
          <w:rtl/>
        </w:rPr>
        <w:t xml:space="preserve"> </w:t>
      </w:r>
      <w:r>
        <w:rPr>
          <w:rFonts w:ascii="David" w:hAnsi="David" w:cs="David" w:hint="eastAsia"/>
          <w:color w:val="000000"/>
          <w:rtl/>
        </w:rPr>
        <w:t>‏כ</w:t>
      </w:r>
      <w:r>
        <w:rPr>
          <w:rFonts w:ascii="David" w:hAnsi="David" w:cs="David"/>
          <w:color w:val="000000"/>
          <w:rtl/>
        </w:rPr>
        <w:t>"ז שבט, תשע"ח</w:t>
      </w:r>
    </w:p>
    <w:p w:rsidR="000E34A1" w:rsidRDefault="000E34A1" w:rsidP="00811899">
      <w:pPr>
        <w:spacing w:line="480" w:lineRule="auto"/>
        <w:rPr>
          <w:rFonts w:ascii="David" w:hAnsi="David" w:cs="David"/>
          <w:color w:val="000000"/>
          <w:rtl/>
        </w:rPr>
      </w:pPr>
    </w:p>
    <w:p w:rsidR="000E34A1" w:rsidRPr="000E34A1" w:rsidRDefault="000E34A1" w:rsidP="00811899">
      <w:pPr>
        <w:spacing w:line="480" w:lineRule="auto"/>
        <w:rPr>
          <w:rFonts w:ascii="David" w:hAnsi="David" w:cs="David"/>
          <w:color w:val="000000"/>
          <w:rtl/>
        </w:rPr>
      </w:pPr>
      <w:r>
        <w:rPr>
          <w:rFonts w:ascii="David" w:hAnsi="David" w:cs="David" w:hint="cs"/>
          <w:color w:val="000000"/>
          <w:rtl/>
        </w:rPr>
        <w:t>שלום רב,</w:t>
      </w:r>
    </w:p>
    <w:p w:rsidR="00A37166" w:rsidRPr="00D0308B" w:rsidRDefault="00004142" w:rsidP="00A9120B">
      <w:pPr>
        <w:spacing w:line="480" w:lineRule="auto"/>
        <w:jc w:val="center"/>
        <w:rPr>
          <w:rFonts w:ascii="David" w:hAnsi="David" w:cs="David"/>
          <w:color w:val="000000"/>
          <w:rtl/>
        </w:rPr>
      </w:pPr>
      <w:r w:rsidRPr="00811899">
        <w:rPr>
          <w:rFonts w:ascii="David" w:hAnsi="David" w:cs="David" w:hint="cs"/>
          <w:b/>
          <w:bCs/>
          <w:color w:val="000000"/>
          <w:u w:val="single"/>
          <w:rtl/>
        </w:rPr>
        <w:t xml:space="preserve">הנדון: </w:t>
      </w:r>
      <w:r w:rsidR="000E34A1">
        <w:rPr>
          <w:rFonts w:ascii="David" w:hAnsi="David" w:cs="David" w:hint="cs"/>
          <w:b/>
          <w:bCs/>
          <w:color w:val="000000"/>
          <w:u w:val="single"/>
          <w:rtl/>
        </w:rPr>
        <w:t xml:space="preserve">הצעת חוק הרשות השנייה לטלוויזיה ורדיו </w:t>
      </w:r>
      <w:proofErr w:type="spellStart"/>
      <w:r w:rsidR="000E34A1">
        <w:rPr>
          <w:rFonts w:ascii="David" w:hAnsi="David" w:cs="David" w:hint="cs"/>
          <w:b/>
          <w:bCs/>
          <w:color w:val="000000"/>
          <w:u w:val="single"/>
          <w:rtl/>
        </w:rPr>
        <w:t>התשע"ח</w:t>
      </w:r>
      <w:proofErr w:type="spellEnd"/>
      <w:r w:rsidR="000E34A1">
        <w:rPr>
          <w:rFonts w:ascii="David" w:hAnsi="David" w:cs="David" w:hint="cs"/>
          <w:b/>
          <w:bCs/>
          <w:color w:val="000000"/>
          <w:u w:val="single"/>
          <w:rtl/>
        </w:rPr>
        <w:t xml:space="preserve"> - 2018 לקריאה שנייה ושלישית. </w:t>
      </w:r>
      <w:r w:rsidR="00A9120B">
        <w:rPr>
          <w:rFonts w:ascii="David" w:hAnsi="David" w:cs="David" w:hint="cs"/>
          <w:b/>
          <w:bCs/>
          <w:color w:val="000000"/>
          <w:u w:val="single"/>
          <w:rtl/>
        </w:rPr>
        <w:t>בקשות לתיקוני חקיקה</w:t>
      </w:r>
      <w:r w:rsidR="00D06D1A" w:rsidRPr="00811899">
        <w:rPr>
          <w:rFonts w:ascii="David" w:hAnsi="David" w:cs="David" w:hint="cs"/>
          <w:b/>
          <w:bCs/>
          <w:color w:val="000000"/>
          <w:u w:val="single"/>
          <w:rtl/>
        </w:rPr>
        <w:t xml:space="preserve">, </w:t>
      </w:r>
      <w:r w:rsidR="000E34A1">
        <w:rPr>
          <w:rFonts w:ascii="David" w:hAnsi="David" w:cs="David" w:hint="cs"/>
          <w:b/>
          <w:bCs/>
          <w:color w:val="000000"/>
          <w:u w:val="single"/>
          <w:rtl/>
        </w:rPr>
        <w:t>נוסח לישיבת הוועדה המשותפת ב - 13.2.2018.</w:t>
      </w:r>
    </w:p>
    <w:p w:rsidR="00AC2E20" w:rsidRPr="00C8440D" w:rsidRDefault="00AC2E20" w:rsidP="00C8440D">
      <w:pPr>
        <w:spacing w:line="276" w:lineRule="auto"/>
        <w:jc w:val="both"/>
        <w:rPr>
          <w:rFonts w:cs="David"/>
          <w:rtl/>
        </w:rPr>
      </w:pPr>
    </w:p>
    <w:p w:rsidR="00861434" w:rsidRPr="008B7BB8" w:rsidRDefault="00861434" w:rsidP="00861434">
      <w:pPr>
        <w:pStyle w:val="a9"/>
        <w:numPr>
          <w:ilvl w:val="0"/>
          <w:numId w:val="9"/>
        </w:numPr>
        <w:spacing w:line="360" w:lineRule="auto"/>
        <w:ind w:left="26" w:hanging="450"/>
        <w:jc w:val="both"/>
        <w:rPr>
          <w:rFonts w:cs="David"/>
          <w:b/>
          <w:bCs/>
        </w:rPr>
      </w:pPr>
      <w:r w:rsidRPr="008B7BB8">
        <w:rPr>
          <w:rFonts w:cs="David" w:hint="cs"/>
          <w:b/>
          <w:bCs/>
          <w:rtl/>
        </w:rPr>
        <w:t>סעיף 5(ב) –</w:t>
      </w:r>
    </w:p>
    <w:p w:rsidR="00861434" w:rsidRPr="008B7BB8" w:rsidRDefault="00861434" w:rsidP="00861434">
      <w:pPr>
        <w:pStyle w:val="a9"/>
        <w:spacing w:line="360" w:lineRule="auto"/>
        <w:ind w:left="26"/>
        <w:jc w:val="both"/>
        <w:rPr>
          <w:rFonts w:cs="David"/>
          <w:b/>
          <w:bCs/>
        </w:rPr>
      </w:pPr>
      <w:r w:rsidRPr="008B7BB8">
        <w:rPr>
          <w:rFonts w:cs="David" w:hint="cs"/>
          <w:b/>
          <w:bCs/>
          <w:rtl/>
        </w:rPr>
        <w:t>להוסיף פסקה: "להגן על חופש הביטוי וחופש העיסוק של בעלי הרישיון";</w:t>
      </w:r>
    </w:p>
    <w:p w:rsidR="00861434" w:rsidRPr="008B7BB8" w:rsidRDefault="00861434" w:rsidP="00861434">
      <w:pPr>
        <w:pStyle w:val="a9"/>
        <w:spacing w:line="360" w:lineRule="auto"/>
        <w:ind w:left="26"/>
        <w:jc w:val="both"/>
        <w:rPr>
          <w:rFonts w:cs="David"/>
          <w:b/>
          <w:bCs/>
        </w:rPr>
      </w:pPr>
      <w:r w:rsidRPr="008B7BB8">
        <w:rPr>
          <w:rFonts w:cs="David" w:hint="cs"/>
          <w:b/>
          <w:bCs/>
          <w:rtl/>
        </w:rPr>
        <w:t>פסקות (2) ו-(7) יימחקו.</w:t>
      </w:r>
    </w:p>
    <w:p w:rsidR="00686367" w:rsidRDefault="00861434" w:rsidP="00686367">
      <w:pPr>
        <w:pStyle w:val="a9"/>
        <w:spacing w:line="360" w:lineRule="auto"/>
        <w:ind w:left="26"/>
        <w:jc w:val="both"/>
        <w:rPr>
          <w:rFonts w:cs="David"/>
          <w:rtl/>
        </w:rPr>
      </w:pPr>
      <w:r w:rsidRPr="008B7BB8">
        <w:rPr>
          <w:rFonts w:cs="David" w:hint="cs"/>
          <w:rtl/>
        </w:rPr>
        <w:t xml:space="preserve">הסבר: החוק </w:t>
      </w:r>
      <w:r w:rsidR="00B66F2C" w:rsidRPr="008B7BB8">
        <w:rPr>
          <w:rFonts w:cs="David" w:hint="cs"/>
          <w:rtl/>
        </w:rPr>
        <w:t>במתכונתו</w:t>
      </w:r>
      <w:r w:rsidRPr="008B7BB8">
        <w:rPr>
          <w:rFonts w:cs="David" w:hint="cs"/>
          <w:rtl/>
        </w:rPr>
        <w:t xml:space="preserve"> הנוכחית נותן לרגולטור ואף לרשות השופטת אפשרות להתערב בכדי לקבוע האם שידור </w:t>
      </w:r>
      <w:r w:rsidR="00B66F2C" w:rsidRPr="008B7BB8">
        <w:rPr>
          <w:rFonts w:cs="David" w:hint="cs"/>
          <w:rtl/>
        </w:rPr>
        <w:t>מסוים</w:t>
      </w:r>
      <w:r w:rsidRPr="008B7BB8">
        <w:rPr>
          <w:rFonts w:cs="David" w:hint="cs"/>
          <w:rtl/>
        </w:rPr>
        <w:t xml:space="preserve"> הינו הוגן או מאוזן. השינויים הללו משאירים שיקולים אלו לערוץ ולציבור באמצעות הרייטינג להשפיע על הערוץ.</w:t>
      </w:r>
      <w:r w:rsidR="00006374">
        <w:rPr>
          <w:rFonts w:cs="David" w:hint="cs"/>
          <w:rtl/>
        </w:rPr>
        <w:t xml:space="preserve"> </w:t>
      </w:r>
    </w:p>
    <w:p w:rsidR="00AC2E20" w:rsidRDefault="00AC2E20" w:rsidP="00AC2E20">
      <w:pPr>
        <w:pStyle w:val="a9"/>
        <w:numPr>
          <w:ilvl w:val="0"/>
          <w:numId w:val="9"/>
        </w:numPr>
        <w:spacing w:line="360" w:lineRule="auto"/>
        <w:ind w:left="26" w:hanging="450"/>
        <w:jc w:val="both"/>
        <w:rPr>
          <w:rFonts w:cs="David"/>
        </w:rPr>
      </w:pPr>
      <w:r w:rsidRPr="00147D70">
        <w:rPr>
          <w:rFonts w:cs="David" w:hint="cs"/>
          <w:b/>
          <w:bCs/>
          <w:rtl/>
        </w:rPr>
        <w:t>סעיף 13</w:t>
      </w:r>
      <w:r>
        <w:rPr>
          <w:rFonts w:cs="David" w:hint="cs"/>
          <w:rtl/>
        </w:rPr>
        <w:t xml:space="preserve"> - בסעיף </w:t>
      </w:r>
      <w:r w:rsidRPr="00147D70">
        <w:rPr>
          <w:rFonts w:cs="David" w:hint="cs"/>
          <w:b/>
          <w:bCs/>
          <w:rtl/>
        </w:rPr>
        <w:t>71ח</w:t>
      </w:r>
      <w:r>
        <w:rPr>
          <w:rFonts w:cs="David" w:hint="cs"/>
          <w:rtl/>
        </w:rPr>
        <w:t xml:space="preserve"> צריכה להיות הוראה, שיש להתאים את הכללים, התקנות והרישיון הנגזרים מחוק זה, לאמור בתיקון.</w:t>
      </w:r>
      <w:r w:rsidR="00010443">
        <w:rPr>
          <w:rFonts w:cs="David" w:hint="cs"/>
          <w:rtl/>
        </w:rPr>
        <w:t xml:space="preserve"> </w:t>
      </w:r>
    </w:p>
    <w:p w:rsidR="00AC2E20" w:rsidRDefault="00AC2E20" w:rsidP="00AC2E20">
      <w:pPr>
        <w:pStyle w:val="a9"/>
        <w:numPr>
          <w:ilvl w:val="0"/>
          <w:numId w:val="9"/>
        </w:numPr>
        <w:spacing w:line="360" w:lineRule="auto"/>
        <w:ind w:left="26" w:hanging="450"/>
        <w:jc w:val="both"/>
        <w:rPr>
          <w:rFonts w:cs="David"/>
        </w:rPr>
      </w:pPr>
      <w:r w:rsidRPr="00147D70">
        <w:rPr>
          <w:rFonts w:cs="David" w:hint="cs"/>
          <w:b/>
          <w:bCs/>
          <w:rtl/>
        </w:rPr>
        <w:t>סעיף 18</w:t>
      </w:r>
      <w:r>
        <w:rPr>
          <w:rFonts w:cs="David" w:hint="cs"/>
          <w:rtl/>
        </w:rPr>
        <w:t xml:space="preserve"> - סעיף </w:t>
      </w:r>
      <w:r w:rsidRPr="00147D70">
        <w:rPr>
          <w:rFonts w:cs="David" w:hint="cs"/>
          <w:b/>
          <w:bCs/>
          <w:rtl/>
        </w:rPr>
        <w:t>6כא1(ח)(1)</w:t>
      </w:r>
      <w:r>
        <w:rPr>
          <w:rFonts w:cs="David" w:hint="cs"/>
          <w:rtl/>
        </w:rPr>
        <w:t xml:space="preserve"> </w:t>
      </w:r>
      <w:r>
        <w:rPr>
          <w:rFonts w:cs="David"/>
          <w:rtl/>
        </w:rPr>
        <w:t>–</w:t>
      </w:r>
      <w:r>
        <w:rPr>
          <w:rFonts w:cs="David" w:hint="cs"/>
          <w:rtl/>
        </w:rPr>
        <w:t xml:space="preserve"> חובת השמירה על אפיק השידור חלה רק על אפיק של זעיר ייעודי ורק לתקופת המעבר. ההוראה צריכה לחול גם על זעיר ולא רק לתקופת המעבר, אלא כל עוד הערוץ הזעיר ממשיך בשידוריו.</w:t>
      </w:r>
      <w:r w:rsidR="00010443">
        <w:rPr>
          <w:rFonts w:cs="David" w:hint="cs"/>
          <w:rtl/>
        </w:rPr>
        <w:t xml:space="preserve"> </w:t>
      </w:r>
    </w:p>
    <w:p w:rsidR="00AC2E20" w:rsidRDefault="00AC2E20" w:rsidP="00AC2E20">
      <w:pPr>
        <w:pStyle w:val="a9"/>
        <w:numPr>
          <w:ilvl w:val="0"/>
          <w:numId w:val="9"/>
        </w:numPr>
        <w:spacing w:line="360" w:lineRule="auto"/>
        <w:ind w:left="26" w:hanging="450"/>
        <w:jc w:val="both"/>
        <w:rPr>
          <w:rFonts w:cs="David"/>
        </w:rPr>
      </w:pPr>
      <w:r w:rsidRPr="00147D70">
        <w:rPr>
          <w:rFonts w:cs="David" w:hint="cs"/>
          <w:b/>
          <w:bCs/>
          <w:rtl/>
        </w:rPr>
        <w:t>סעיף 20</w:t>
      </w:r>
      <w:r>
        <w:rPr>
          <w:rFonts w:cs="David" w:hint="cs"/>
          <w:rtl/>
        </w:rPr>
        <w:t xml:space="preserve"> - הוראות המעבר בנוגע לדרך קבלת הרישיון, באות במקום האמור בסעיף </w:t>
      </w:r>
      <w:r w:rsidRPr="00147D70">
        <w:rPr>
          <w:rFonts w:cs="David" w:hint="cs"/>
          <w:b/>
          <w:bCs/>
          <w:rtl/>
        </w:rPr>
        <w:t xml:space="preserve">33ב </w:t>
      </w:r>
      <w:r>
        <w:rPr>
          <w:rFonts w:cs="David" w:hint="cs"/>
          <w:rtl/>
        </w:rPr>
        <w:t>ויש לקבוע כי לא יחול על ערוץ זעיר.</w:t>
      </w:r>
      <w:r w:rsidR="00010443">
        <w:rPr>
          <w:rFonts w:cs="David" w:hint="cs"/>
          <w:rtl/>
        </w:rPr>
        <w:t xml:space="preserve"> </w:t>
      </w:r>
    </w:p>
    <w:p w:rsidR="00AC2E20" w:rsidRDefault="00AC2E20" w:rsidP="00AC2E20">
      <w:pPr>
        <w:pStyle w:val="a9"/>
        <w:numPr>
          <w:ilvl w:val="0"/>
          <w:numId w:val="9"/>
        </w:numPr>
        <w:spacing w:line="360" w:lineRule="auto"/>
        <w:ind w:left="26" w:hanging="450"/>
        <w:jc w:val="both"/>
        <w:rPr>
          <w:rFonts w:cs="David"/>
        </w:rPr>
      </w:pPr>
      <w:r w:rsidRPr="00147D70">
        <w:rPr>
          <w:rFonts w:cs="David" w:hint="cs"/>
          <w:b/>
          <w:bCs/>
          <w:rtl/>
        </w:rPr>
        <w:t>סעיף 20ד(3)</w:t>
      </w:r>
      <w:r>
        <w:rPr>
          <w:rFonts w:cs="David" w:hint="cs"/>
          <w:rtl/>
        </w:rPr>
        <w:t xml:space="preserve"> - למועצה סמכות לסרב לתת לבעל הרישיון המותנה את הרישיון הקבוע כזעיר/ייעודי. יש להוסיף, כי סירוב כאמור יהא רק בשל הפרה מהותית של הוראות החוק, וחלה על המועצה חובת הנמקה. כמו כן, היות שמדובר בסמכות כבדה, יש לקבוע כי ההחלטה הסופית תהא בידי השר. </w:t>
      </w:r>
    </w:p>
    <w:p w:rsidR="00AC2E20" w:rsidRDefault="00AC2E20" w:rsidP="00AC2E20">
      <w:pPr>
        <w:pStyle w:val="a9"/>
        <w:numPr>
          <w:ilvl w:val="0"/>
          <w:numId w:val="9"/>
        </w:numPr>
        <w:spacing w:line="360" w:lineRule="auto"/>
        <w:ind w:left="26" w:right="540" w:hanging="450"/>
        <w:jc w:val="both"/>
        <w:rPr>
          <w:rFonts w:cs="David"/>
        </w:rPr>
      </w:pPr>
      <w:r w:rsidRPr="00BA2C5F">
        <w:rPr>
          <w:rFonts w:cs="David" w:hint="cs"/>
          <w:b/>
          <w:bCs/>
          <w:rtl/>
        </w:rPr>
        <w:t>סעיף 21(2)(א)</w:t>
      </w:r>
      <w:r w:rsidRPr="00BA2C5F">
        <w:rPr>
          <w:rFonts w:cs="David" w:hint="cs"/>
          <w:rtl/>
        </w:rPr>
        <w:t xml:space="preserve"> - יש להחיל את הסעיף לא רק בתקופת המעבר אלא גם על ערוץ זעיר וגם לאחר תקופת המעבר. ההערה מתייחסת הן לגבי תחולתו של סעיף </w:t>
      </w:r>
      <w:r w:rsidRPr="00BA2C5F">
        <w:rPr>
          <w:rFonts w:cs="David" w:hint="cs"/>
          <w:b/>
          <w:bCs/>
          <w:rtl/>
        </w:rPr>
        <w:t>33א(א)(2)(ב)</w:t>
      </w:r>
      <w:r w:rsidRPr="00BA2C5F">
        <w:rPr>
          <w:rFonts w:cs="David" w:hint="cs"/>
          <w:rtl/>
        </w:rPr>
        <w:t xml:space="preserve"> והן לגבי </w:t>
      </w:r>
      <w:r w:rsidRPr="00BA2C5F">
        <w:rPr>
          <w:rFonts w:cs="David" w:hint="cs"/>
          <w:b/>
          <w:bCs/>
          <w:rtl/>
        </w:rPr>
        <w:t>(ב)(1)</w:t>
      </w:r>
      <w:r w:rsidRPr="00BA2C5F">
        <w:rPr>
          <w:rFonts w:cs="David" w:hint="cs"/>
          <w:rtl/>
        </w:rPr>
        <w:t xml:space="preserve">. </w:t>
      </w:r>
    </w:p>
    <w:p w:rsidR="00AC2E20" w:rsidRPr="00BA2C5F" w:rsidRDefault="00AC2E20" w:rsidP="00AC2E20">
      <w:pPr>
        <w:pStyle w:val="a9"/>
        <w:spacing w:line="360" w:lineRule="auto"/>
        <w:ind w:left="26" w:right="540"/>
        <w:jc w:val="both"/>
        <w:rPr>
          <w:rFonts w:cs="David"/>
        </w:rPr>
      </w:pPr>
      <w:r>
        <w:rPr>
          <w:rFonts w:cs="David" w:hint="cs"/>
          <w:rtl/>
        </w:rPr>
        <w:t xml:space="preserve">כמו כן, </w:t>
      </w:r>
      <w:r w:rsidRPr="00BA2C5F">
        <w:rPr>
          <w:rFonts w:cs="David" w:hint="cs"/>
          <w:rtl/>
        </w:rPr>
        <w:t xml:space="preserve">יש להתאים גם את סעיף </w:t>
      </w:r>
      <w:r w:rsidRPr="00BA2C5F">
        <w:rPr>
          <w:rFonts w:cs="David" w:hint="cs"/>
          <w:b/>
          <w:bCs/>
          <w:rtl/>
        </w:rPr>
        <w:t xml:space="preserve">33א(ב)(2) </w:t>
      </w:r>
      <w:r w:rsidRPr="00BA2C5F">
        <w:rPr>
          <w:rFonts w:cs="David"/>
          <w:rtl/>
        </w:rPr>
        <w:t>–</w:t>
      </w:r>
      <w:r>
        <w:rPr>
          <w:rFonts w:cs="David" w:hint="cs"/>
          <w:rtl/>
        </w:rPr>
        <w:t xml:space="preserve"> הקובע כי </w:t>
      </w:r>
      <w:r w:rsidRPr="00BA2C5F">
        <w:rPr>
          <w:rFonts w:cs="David" w:hint="cs"/>
          <w:rtl/>
        </w:rPr>
        <w:t>מי שהיה בעל עניין במשדר מפר ב- 3 השנים האחרונות, לא יהא זכאי לרישיון.</w:t>
      </w:r>
      <w:r w:rsidR="00010443" w:rsidRPr="00010443">
        <w:rPr>
          <w:rFonts w:cs="David" w:hint="cs"/>
          <w:rtl/>
        </w:rPr>
        <w:t xml:space="preserve"> </w:t>
      </w:r>
      <w:r w:rsidRPr="00BA2C5F">
        <w:rPr>
          <w:rFonts w:cs="David" w:hint="cs"/>
          <w:rtl/>
        </w:rPr>
        <w:t xml:space="preserve"> </w:t>
      </w:r>
    </w:p>
    <w:p w:rsidR="00AC2E20" w:rsidRPr="00BA2C5F" w:rsidRDefault="00AC2E20" w:rsidP="00AC2E20">
      <w:pPr>
        <w:pStyle w:val="a9"/>
        <w:numPr>
          <w:ilvl w:val="0"/>
          <w:numId w:val="9"/>
        </w:numPr>
        <w:spacing w:line="360" w:lineRule="auto"/>
        <w:ind w:left="26" w:right="540" w:hanging="450"/>
        <w:jc w:val="both"/>
        <w:rPr>
          <w:rFonts w:cs="David"/>
        </w:rPr>
      </w:pPr>
      <w:r w:rsidRPr="00BA2C5F">
        <w:rPr>
          <w:rFonts w:cs="David" w:hint="cs"/>
          <w:b/>
          <w:bCs/>
          <w:rtl/>
        </w:rPr>
        <w:t xml:space="preserve">סעיף 21(3) </w:t>
      </w:r>
      <w:r w:rsidRPr="00BA2C5F">
        <w:rPr>
          <w:rFonts w:cs="David" w:hint="cs"/>
          <w:rtl/>
        </w:rPr>
        <w:t xml:space="preserve">- יש לתקן את הניסוח, כך שהוראות סעיף </w:t>
      </w:r>
      <w:r w:rsidRPr="00BA2C5F">
        <w:rPr>
          <w:rFonts w:cs="David" w:hint="cs"/>
          <w:b/>
          <w:bCs/>
          <w:rtl/>
        </w:rPr>
        <w:t xml:space="preserve">41(ב2)(4) </w:t>
      </w:r>
      <w:r w:rsidRPr="00BA2C5F">
        <w:rPr>
          <w:rFonts w:cs="David" w:hint="cs"/>
          <w:rtl/>
        </w:rPr>
        <w:t xml:space="preserve">(אחזקה מקסימלית של 74% ע"י אחד), לא יחולו על מי שהיה בעל רישיון לשידור ערוץ ייעודי ערב כניסת חוק זה </w:t>
      </w:r>
      <w:r w:rsidRPr="00BA2C5F">
        <w:rPr>
          <w:rFonts w:cs="David" w:hint="cs"/>
          <w:rtl/>
        </w:rPr>
        <w:lastRenderedPageBreak/>
        <w:t>לתוקף, ולא כפי שזה מנוסח כעת: "על מי שהיה בעל רישיון זעיר ייעודי והיה לבעל רישיון זעיר".</w:t>
      </w:r>
    </w:p>
    <w:p w:rsidR="00AC2E20" w:rsidRDefault="00AC2E20" w:rsidP="00AC2E20">
      <w:pPr>
        <w:pStyle w:val="a9"/>
        <w:numPr>
          <w:ilvl w:val="0"/>
          <w:numId w:val="9"/>
        </w:numPr>
        <w:spacing w:line="360" w:lineRule="auto"/>
        <w:ind w:left="26" w:hanging="450"/>
        <w:jc w:val="both"/>
        <w:rPr>
          <w:rFonts w:cs="David"/>
        </w:rPr>
      </w:pPr>
      <w:r w:rsidRPr="005B5150">
        <w:rPr>
          <w:rFonts w:cs="David" w:hint="cs"/>
          <w:b/>
          <w:bCs/>
          <w:rtl/>
        </w:rPr>
        <w:t>סעיף 21(5)</w:t>
      </w:r>
      <w:r>
        <w:rPr>
          <w:rFonts w:cs="David" w:hint="cs"/>
          <w:rtl/>
        </w:rPr>
        <w:t xml:space="preserve"> </w:t>
      </w:r>
      <w:r w:rsidRPr="005B5150">
        <w:rPr>
          <w:rFonts w:cs="David"/>
          <w:rtl/>
        </w:rPr>
        <w:t>–</w:t>
      </w:r>
      <w:r w:rsidRPr="005B5150">
        <w:rPr>
          <w:rFonts w:cs="David" w:hint="cs"/>
          <w:rtl/>
        </w:rPr>
        <w:t xml:space="preserve"> לא ברור מה</w:t>
      </w:r>
      <w:r>
        <w:rPr>
          <w:rFonts w:cs="David" w:hint="cs"/>
          <w:rtl/>
        </w:rPr>
        <w:t xml:space="preserve"> ה</w:t>
      </w:r>
      <w:r w:rsidRPr="005B5150">
        <w:rPr>
          <w:rFonts w:cs="David" w:hint="cs"/>
          <w:rtl/>
        </w:rPr>
        <w:t xml:space="preserve">ן המחויבויות שעפ"י המועצה "ניתן לקיימן על ידי הוצאות להפקת הפקות מקומיות". אנו מציעים להוסיף לסעיף </w:t>
      </w:r>
      <w:r>
        <w:rPr>
          <w:rFonts w:cs="David" w:hint="cs"/>
          <w:rtl/>
        </w:rPr>
        <w:t>21</w:t>
      </w:r>
      <w:r w:rsidRPr="005B5150">
        <w:rPr>
          <w:rFonts w:cs="David" w:hint="cs"/>
          <w:rtl/>
        </w:rPr>
        <w:t>(5) לאחר המילים "עשרים אחוזים מהכנסותיו לפחות" את המילים "להפק</w:t>
      </w:r>
      <w:r>
        <w:rPr>
          <w:rFonts w:cs="David" w:hint="cs"/>
          <w:rtl/>
        </w:rPr>
        <w:t>ות</w:t>
      </w:r>
      <w:r w:rsidRPr="005B5150">
        <w:rPr>
          <w:rFonts w:cs="David" w:hint="cs"/>
          <w:rtl/>
        </w:rPr>
        <w:t xml:space="preserve"> מקומי</w:t>
      </w:r>
      <w:r>
        <w:rPr>
          <w:rFonts w:cs="David" w:hint="cs"/>
          <w:rtl/>
        </w:rPr>
        <w:t>ו</w:t>
      </w:r>
      <w:r w:rsidRPr="005B5150">
        <w:rPr>
          <w:rFonts w:cs="David" w:hint="cs"/>
          <w:rtl/>
        </w:rPr>
        <w:t>ת"</w:t>
      </w:r>
      <w:r>
        <w:rPr>
          <w:rFonts w:cs="David" w:hint="cs"/>
          <w:rtl/>
        </w:rPr>
        <w:t>,</w:t>
      </w:r>
      <w:r w:rsidRPr="005B5150">
        <w:rPr>
          <w:rFonts w:cs="David" w:hint="cs"/>
          <w:rtl/>
        </w:rPr>
        <w:t xml:space="preserve"> ולמחוק את ס</w:t>
      </w:r>
      <w:r>
        <w:rPr>
          <w:rFonts w:cs="David" w:hint="cs"/>
          <w:rtl/>
        </w:rPr>
        <w:t>עיף 21(5)</w:t>
      </w:r>
      <w:r w:rsidRPr="005B5150">
        <w:rPr>
          <w:rFonts w:cs="David" w:hint="cs"/>
          <w:rtl/>
        </w:rPr>
        <w:t>(ב).</w:t>
      </w:r>
    </w:p>
    <w:p w:rsidR="00006374" w:rsidRPr="008B7BB8" w:rsidRDefault="00006374" w:rsidP="00A9120B">
      <w:pPr>
        <w:pStyle w:val="a9"/>
        <w:numPr>
          <w:ilvl w:val="0"/>
          <w:numId w:val="9"/>
        </w:numPr>
        <w:spacing w:line="360" w:lineRule="auto"/>
        <w:ind w:left="26" w:hanging="450"/>
        <w:jc w:val="both"/>
        <w:rPr>
          <w:rFonts w:cs="David"/>
          <w:b/>
          <w:bCs/>
        </w:rPr>
      </w:pPr>
      <w:r w:rsidRPr="008B7BB8">
        <w:rPr>
          <w:rFonts w:cs="David" w:hint="cs"/>
          <w:b/>
          <w:bCs/>
          <w:rtl/>
        </w:rPr>
        <w:t xml:space="preserve">בסעיף </w:t>
      </w:r>
      <w:r w:rsidR="00A9120B">
        <w:rPr>
          <w:rFonts w:cs="David" w:hint="cs"/>
          <w:b/>
          <w:bCs/>
          <w:rtl/>
        </w:rPr>
        <w:t>4</w:t>
      </w:r>
      <w:r w:rsidRPr="008B7BB8">
        <w:rPr>
          <w:rFonts w:cs="David" w:hint="cs"/>
          <w:b/>
          <w:bCs/>
          <w:rtl/>
        </w:rPr>
        <w:t xml:space="preserve"> </w:t>
      </w:r>
      <w:r w:rsidRPr="008B7BB8">
        <w:rPr>
          <w:rFonts w:cs="David"/>
          <w:b/>
          <w:bCs/>
          <w:rtl/>
        </w:rPr>
        <w:t>–</w:t>
      </w:r>
    </w:p>
    <w:p w:rsidR="00721938" w:rsidRDefault="00006374" w:rsidP="00721938">
      <w:pPr>
        <w:spacing w:line="360" w:lineRule="auto"/>
        <w:ind w:left="-424"/>
        <w:jc w:val="both"/>
        <w:rPr>
          <w:rFonts w:cs="David"/>
          <w:b/>
          <w:bCs/>
          <w:rtl/>
        </w:rPr>
      </w:pPr>
      <w:r w:rsidRPr="00721938">
        <w:rPr>
          <w:rFonts w:cs="David" w:hint="cs"/>
          <w:b/>
          <w:bCs/>
          <w:rtl/>
        </w:rPr>
        <w:t xml:space="preserve"> אחרי "תפקידה" יבוא "ומגמות פעילותה לפי סעיף 5";</w:t>
      </w:r>
    </w:p>
    <w:p w:rsidR="00721938" w:rsidRDefault="00006374" w:rsidP="00721938">
      <w:pPr>
        <w:spacing w:line="360" w:lineRule="auto"/>
        <w:ind w:left="-424"/>
        <w:jc w:val="both"/>
        <w:rPr>
          <w:rFonts w:cs="David"/>
          <w:rtl/>
        </w:rPr>
      </w:pPr>
      <w:r w:rsidRPr="008B7BB8">
        <w:rPr>
          <w:rFonts w:cs="David" w:hint="cs"/>
          <w:rtl/>
        </w:rPr>
        <w:t xml:space="preserve">הסבר: סעיף 5(א) עוסק בתפקידי הרשות </w:t>
      </w:r>
      <w:r w:rsidR="00B66F2C" w:rsidRPr="008B7BB8">
        <w:rPr>
          <w:rFonts w:cs="David" w:hint="cs"/>
          <w:rtl/>
        </w:rPr>
        <w:t>השניי</w:t>
      </w:r>
      <w:r w:rsidR="00B66F2C" w:rsidRPr="008B7BB8">
        <w:rPr>
          <w:rFonts w:cs="David" w:hint="eastAsia"/>
          <w:rtl/>
        </w:rPr>
        <w:t>ה</w:t>
      </w:r>
      <w:r w:rsidRPr="008B7BB8">
        <w:rPr>
          <w:rFonts w:cs="David" w:hint="cs"/>
          <w:rtl/>
        </w:rPr>
        <w:t xml:space="preserve"> וסעיף 5(ב) במגמת פעילותה. לסעיף 5(ב) השלכות משפטיות משמעותיות והוא מהווה את ליבת התפישה הרגולטורית החדשה התואמת את התקופה. סעיף 24 צריך לקבל את סמכותו מכח</w:t>
      </w:r>
      <w:r w:rsidR="00721938">
        <w:rPr>
          <w:rFonts w:cs="David" w:hint="cs"/>
          <w:rtl/>
        </w:rPr>
        <w:t xml:space="preserve"> סעיף 5(ב) ולא רק מכח סעיף 5(א)</w:t>
      </w:r>
    </w:p>
    <w:p w:rsidR="00721938" w:rsidRDefault="00006374" w:rsidP="00721938">
      <w:pPr>
        <w:spacing w:line="360" w:lineRule="auto"/>
        <w:ind w:left="-424"/>
        <w:jc w:val="both"/>
        <w:rPr>
          <w:rFonts w:cs="David"/>
          <w:b/>
          <w:bCs/>
          <w:rtl/>
        </w:rPr>
      </w:pPr>
      <w:r w:rsidRPr="008B7BB8">
        <w:rPr>
          <w:rFonts w:cs="David" w:hint="cs"/>
          <w:b/>
          <w:bCs/>
          <w:rtl/>
        </w:rPr>
        <w:t>פסקה (2) תמחק;</w:t>
      </w:r>
    </w:p>
    <w:p w:rsidR="00721938" w:rsidRDefault="00006374" w:rsidP="00721938">
      <w:pPr>
        <w:spacing w:line="360" w:lineRule="auto"/>
        <w:ind w:left="-424"/>
        <w:jc w:val="both"/>
        <w:rPr>
          <w:rFonts w:cs="David"/>
          <w:b/>
          <w:bCs/>
          <w:rtl/>
        </w:rPr>
      </w:pPr>
      <w:r w:rsidRPr="008B7BB8">
        <w:rPr>
          <w:rFonts w:cs="David" w:hint="cs"/>
          <w:rtl/>
        </w:rPr>
        <w:t>הסבר: השלמה להסתייגות 1.2</w:t>
      </w:r>
    </w:p>
    <w:p w:rsidR="00721938" w:rsidRDefault="00006374" w:rsidP="00721938">
      <w:pPr>
        <w:spacing w:line="360" w:lineRule="auto"/>
        <w:ind w:left="-424"/>
        <w:jc w:val="both"/>
        <w:rPr>
          <w:rFonts w:cs="David"/>
          <w:b/>
          <w:bCs/>
          <w:rtl/>
        </w:rPr>
      </w:pPr>
      <w:r w:rsidRPr="00721938">
        <w:rPr>
          <w:rFonts w:cs="David" w:hint="cs"/>
          <w:b/>
          <w:bCs/>
          <w:rtl/>
        </w:rPr>
        <w:t xml:space="preserve">פסקה (6) תמחק </w:t>
      </w:r>
    </w:p>
    <w:p w:rsidR="00A51AFF" w:rsidRDefault="00006374" w:rsidP="00A51AFF">
      <w:pPr>
        <w:spacing w:line="360" w:lineRule="auto"/>
        <w:ind w:left="-424"/>
        <w:jc w:val="both"/>
        <w:rPr>
          <w:rFonts w:cs="David"/>
          <w:b/>
          <w:bCs/>
          <w:rtl/>
        </w:rPr>
      </w:pPr>
      <w:r w:rsidRPr="00721938">
        <w:rPr>
          <w:rFonts w:cs="David" w:hint="cs"/>
          <w:rtl/>
        </w:rPr>
        <w:t xml:space="preserve">הסבר: סעיף 88 לחוק הרשות </w:t>
      </w:r>
      <w:r w:rsidR="00B66F2C" w:rsidRPr="00721938">
        <w:rPr>
          <w:rFonts w:cs="David" w:hint="cs"/>
          <w:rtl/>
        </w:rPr>
        <w:t>השניי</w:t>
      </w:r>
      <w:r w:rsidR="00B66F2C" w:rsidRPr="00721938">
        <w:rPr>
          <w:rFonts w:cs="David" w:hint="eastAsia"/>
          <w:rtl/>
        </w:rPr>
        <w:t>ה</w:t>
      </w:r>
      <w:r w:rsidRPr="00721938">
        <w:rPr>
          <w:rFonts w:cs="David" w:hint="cs"/>
          <w:rtl/>
        </w:rPr>
        <w:t xml:space="preserve"> מגדיר את סמכויות המועצה בכל הנוגע לפיקוח על תשדירי פרסומת. פסקה זו יוצרת כפילות מיותרת עם סעיף 88 לחוק.</w:t>
      </w:r>
      <w:r w:rsidR="003D7374" w:rsidRPr="003D7374">
        <w:rPr>
          <w:rFonts w:cs="David" w:hint="cs"/>
          <w:rtl/>
        </w:rPr>
        <w:t xml:space="preserve"> </w:t>
      </w:r>
      <w:r w:rsidR="00175CCD">
        <w:rPr>
          <w:rFonts w:cs="David" w:hint="cs"/>
          <w:rtl/>
        </w:rPr>
        <w:t>.</w:t>
      </w:r>
    </w:p>
    <w:p w:rsidR="00A9120B" w:rsidRDefault="00A9120B" w:rsidP="00A9120B">
      <w:pPr>
        <w:spacing w:line="360" w:lineRule="auto"/>
        <w:ind w:left="-424"/>
        <w:jc w:val="both"/>
        <w:rPr>
          <w:rFonts w:cs="David"/>
          <w:rtl/>
        </w:rPr>
      </w:pPr>
      <w:r>
        <w:rPr>
          <w:rFonts w:cs="David" w:hint="cs"/>
          <w:rtl/>
        </w:rPr>
        <w:t>10</w:t>
      </w:r>
      <w:r w:rsidRPr="00686367">
        <w:rPr>
          <w:rFonts w:cs="David" w:hint="cs"/>
          <w:rtl/>
        </w:rPr>
        <w:t>.</w:t>
      </w:r>
      <w:r w:rsidRPr="00686367">
        <w:rPr>
          <w:rFonts w:cs="David" w:hint="cs"/>
          <w:b/>
          <w:bCs/>
          <w:rtl/>
        </w:rPr>
        <w:t xml:space="preserve"> סעיף 9 לתוספת השלישית </w:t>
      </w:r>
      <w:r w:rsidRPr="00686367">
        <w:rPr>
          <w:rFonts w:cs="David"/>
          <w:b/>
          <w:bCs/>
          <w:rtl/>
        </w:rPr>
        <w:t>–</w:t>
      </w:r>
      <w:r w:rsidRPr="00686367">
        <w:rPr>
          <w:rFonts w:cs="David" w:hint="cs"/>
          <w:b/>
          <w:bCs/>
          <w:rtl/>
        </w:rPr>
        <w:t>בטל.</w:t>
      </w:r>
    </w:p>
    <w:p w:rsidR="00A9120B" w:rsidRPr="008B7BB8" w:rsidRDefault="00A9120B" w:rsidP="00A9120B">
      <w:pPr>
        <w:spacing w:line="360" w:lineRule="auto"/>
        <w:ind w:left="-424"/>
        <w:jc w:val="both"/>
        <w:rPr>
          <w:rFonts w:cs="David"/>
        </w:rPr>
      </w:pPr>
      <w:r w:rsidRPr="008B7BB8">
        <w:rPr>
          <w:rFonts w:cs="David" w:hint="cs"/>
          <w:rtl/>
        </w:rPr>
        <w:t>סעיף זה מופיע בנוסח כ"אושר" אולם בדיקה מדוקדקת בפרוטוקול מעלה שלא נערכה עליו הצבעה. מדובר בסעיף המחייב "הבחנה ברורה" בין שידורי חדשות ליתר השידורים. חיוב המסרבל את מהלך השידור, פוגע ברציפותו ובחוויי</w:t>
      </w:r>
      <w:r w:rsidRPr="008B7BB8">
        <w:rPr>
          <w:rFonts w:cs="David" w:hint="eastAsia"/>
          <w:rtl/>
        </w:rPr>
        <w:t>ת</w:t>
      </w:r>
      <w:r w:rsidRPr="008B7BB8">
        <w:rPr>
          <w:rFonts w:cs="David" w:hint="cs"/>
          <w:rtl/>
        </w:rPr>
        <w:t xml:space="preserve"> הצפייה.</w:t>
      </w:r>
      <w:r w:rsidRPr="00686367">
        <w:rPr>
          <w:rFonts w:cs="David" w:hint="cs"/>
          <w:rtl/>
        </w:rPr>
        <w:t xml:space="preserve"> </w:t>
      </w:r>
      <w:r w:rsidR="00175CCD">
        <w:rPr>
          <w:rFonts w:cs="David" w:hint="cs"/>
          <w:rtl/>
        </w:rPr>
        <w:t>.</w:t>
      </w:r>
    </w:p>
    <w:p w:rsidR="00A9120B" w:rsidRPr="00686367" w:rsidRDefault="00A9120B" w:rsidP="00A9120B">
      <w:pPr>
        <w:spacing w:line="360" w:lineRule="auto"/>
        <w:ind w:left="-424"/>
        <w:jc w:val="both"/>
        <w:rPr>
          <w:rFonts w:cs="David"/>
          <w:rtl/>
        </w:rPr>
      </w:pPr>
    </w:p>
    <w:p w:rsidR="00A9120B" w:rsidRPr="00A9120B" w:rsidRDefault="00A9120B" w:rsidP="00A51AFF">
      <w:pPr>
        <w:spacing w:line="360" w:lineRule="auto"/>
        <w:ind w:left="-424"/>
        <w:jc w:val="both"/>
        <w:rPr>
          <w:rFonts w:cs="David"/>
          <w:b/>
          <w:bCs/>
          <w:sz w:val="32"/>
          <w:szCs w:val="32"/>
          <w:rtl/>
        </w:rPr>
      </w:pPr>
    </w:p>
    <w:p w:rsidR="00A9120B" w:rsidRPr="00A9120B" w:rsidRDefault="00A9120B" w:rsidP="00A51AFF">
      <w:pPr>
        <w:spacing w:line="360" w:lineRule="auto"/>
        <w:ind w:left="-424"/>
        <w:jc w:val="both"/>
        <w:rPr>
          <w:rFonts w:cs="David"/>
          <w:b/>
          <w:bCs/>
          <w:sz w:val="32"/>
          <w:szCs w:val="32"/>
        </w:rPr>
      </w:pPr>
      <w:r w:rsidRPr="00A9120B">
        <w:rPr>
          <w:rFonts w:cs="David" w:hint="cs"/>
          <w:b/>
          <w:bCs/>
          <w:sz w:val="32"/>
          <w:szCs w:val="32"/>
          <w:rtl/>
        </w:rPr>
        <w:t xml:space="preserve">-כמו כן ישנו צורך להוסיף תיקונים לחוק הרשות </w:t>
      </w:r>
      <w:proofErr w:type="spellStart"/>
      <w:r w:rsidRPr="00A9120B">
        <w:rPr>
          <w:rFonts w:cs="David" w:hint="cs"/>
          <w:b/>
          <w:bCs/>
          <w:sz w:val="32"/>
          <w:szCs w:val="32"/>
          <w:rtl/>
        </w:rPr>
        <w:t>השניה</w:t>
      </w:r>
      <w:proofErr w:type="spellEnd"/>
      <w:r w:rsidRPr="00A9120B">
        <w:rPr>
          <w:rFonts w:cs="David" w:hint="cs"/>
          <w:b/>
          <w:bCs/>
          <w:sz w:val="32"/>
          <w:szCs w:val="32"/>
          <w:rtl/>
        </w:rPr>
        <w:t xml:space="preserve"> כמפורט להלן:</w:t>
      </w:r>
    </w:p>
    <w:p w:rsidR="00454BFC" w:rsidRDefault="00A9120B" w:rsidP="00454BFC">
      <w:pPr>
        <w:spacing w:line="360" w:lineRule="auto"/>
        <w:ind w:left="-424"/>
        <w:jc w:val="both"/>
        <w:rPr>
          <w:rFonts w:cs="David"/>
          <w:b/>
          <w:bCs/>
          <w:rtl/>
        </w:rPr>
      </w:pPr>
      <w:r>
        <w:rPr>
          <w:rFonts w:cs="David" w:hint="cs"/>
          <w:b/>
          <w:bCs/>
          <w:rtl/>
        </w:rPr>
        <w:t>11</w:t>
      </w:r>
      <w:r w:rsidR="00454BFC">
        <w:rPr>
          <w:rFonts w:cs="David" w:hint="cs"/>
          <w:b/>
          <w:bCs/>
          <w:rtl/>
        </w:rPr>
        <w:t xml:space="preserve">. </w:t>
      </w:r>
      <w:r w:rsidR="00721938" w:rsidRPr="008B7BB8">
        <w:rPr>
          <w:rFonts w:cs="David" w:hint="cs"/>
          <w:b/>
          <w:bCs/>
          <w:rtl/>
        </w:rPr>
        <w:t>בסעיף 37(א), פסקה (8) תימחק.</w:t>
      </w:r>
    </w:p>
    <w:p w:rsidR="00454BFC" w:rsidRDefault="00721938" w:rsidP="00454BFC">
      <w:pPr>
        <w:spacing w:line="360" w:lineRule="auto"/>
        <w:ind w:left="-424"/>
        <w:jc w:val="both"/>
        <w:rPr>
          <w:rFonts w:cs="David"/>
          <w:rtl/>
        </w:rPr>
      </w:pPr>
      <w:r w:rsidRPr="00454BFC">
        <w:rPr>
          <w:rFonts w:cs="David" w:hint="cs"/>
          <w:rtl/>
        </w:rPr>
        <w:t xml:space="preserve">הסבר: סעיף זה מעניק לרשות </w:t>
      </w:r>
      <w:r w:rsidR="00B66F2C" w:rsidRPr="00454BFC">
        <w:rPr>
          <w:rFonts w:cs="David" w:hint="cs"/>
          <w:rtl/>
        </w:rPr>
        <w:t>השניי</w:t>
      </w:r>
      <w:r w:rsidR="00B66F2C" w:rsidRPr="00454BFC">
        <w:rPr>
          <w:rFonts w:cs="David" w:hint="eastAsia"/>
          <w:rtl/>
        </w:rPr>
        <w:t>ה</w:t>
      </w:r>
      <w:r w:rsidRPr="00454BFC">
        <w:rPr>
          <w:rFonts w:cs="David" w:hint="cs"/>
          <w:rtl/>
        </w:rPr>
        <w:t xml:space="preserve"> סמכות לשלילת רישיון של ערוץ במידה ששני שלישים מחברי מועצת הרשות </w:t>
      </w:r>
      <w:r w:rsidR="00B66F2C" w:rsidRPr="00454BFC">
        <w:rPr>
          <w:rFonts w:cs="David" w:hint="cs"/>
          <w:rtl/>
        </w:rPr>
        <w:t>השניי</w:t>
      </w:r>
      <w:r w:rsidR="00B66F2C" w:rsidRPr="00454BFC">
        <w:rPr>
          <w:rFonts w:cs="David" w:hint="eastAsia"/>
          <w:rtl/>
        </w:rPr>
        <w:t>ה</w:t>
      </w:r>
      <w:r w:rsidRPr="00454BFC">
        <w:rPr>
          <w:rFonts w:cs="David" w:hint="cs"/>
          <w:rtl/>
        </w:rPr>
        <w:t xml:space="preserve"> מסכימים שהערוץ נוגד את טובת הציבור. טובת הציבור נקבעת על ידי גורם אחד בלבד: הציבור. מדובר בסעיף מסוכן לפיו מספר קטן של נציגים במועצת הרשות </w:t>
      </w:r>
      <w:r w:rsidR="00B66F2C" w:rsidRPr="00454BFC">
        <w:rPr>
          <w:rFonts w:cs="David" w:hint="cs"/>
          <w:rtl/>
        </w:rPr>
        <w:t>השניי</w:t>
      </w:r>
      <w:r w:rsidR="00B66F2C" w:rsidRPr="00454BFC">
        <w:rPr>
          <w:rFonts w:cs="David" w:hint="eastAsia"/>
          <w:rtl/>
        </w:rPr>
        <w:t>ה</w:t>
      </w:r>
      <w:r w:rsidRPr="00454BFC">
        <w:rPr>
          <w:rFonts w:cs="David" w:hint="cs"/>
          <w:rtl/>
        </w:rPr>
        <w:t xml:space="preserve"> עשויים לה</w:t>
      </w:r>
      <w:r w:rsidR="00454BFC">
        <w:rPr>
          <w:rFonts w:cs="David" w:hint="cs"/>
          <w:rtl/>
        </w:rPr>
        <w:t>ביא לסגירת ערוץ</w:t>
      </w:r>
      <w:r w:rsidR="00175CCD">
        <w:rPr>
          <w:rFonts w:cs="David" w:hint="cs"/>
          <w:rtl/>
        </w:rPr>
        <w:t>.</w:t>
      </w:r>
    </w:p>
    <w:p w:rsidR="00454BFC" w:rsidRDefault="00A9120B" w:rsidP="00454BFC">
      <w:pPr>
        <w:spacing w:line="360" w:lineRule="auto"/>
        <w:ind w:left="-424"/>
        <w:jc w:val="both"/>
        <w:rPr>
          <w:rFonts w:cs="David"/>
          <w:rtl/>
        </w:rPr>
      </w:pPr>
      <w:r>
        <w:rPr>
          <w:rFonts w:cs="David" w:hint="cs"/>
          <w:rtl/>
        </w:rPr>
        <w:t>12</w:t>
      </w:r>
      <w:r w:rsidR="00454BFC" w:rsidRPr="00454BFC">
        <w:rPr>
          <w:rFonts w:cs="David" w:hint="cs"/>
          <w:rtl/>
        </w:rPr>
        <w:t>.</w:t>
      </w:r>
      <w:r w:rsidR="00454BFC" w:rsidRPr="00454BFC">
        <w:rPr>
          <w:rFonts w:cs="David" w:hint="cs"/>
          <w:b/>
          <w:bCs/>
          <w:rtl/>
        </w:rPr>
        <w:t xml:space="preserve"> סעיף 61 בטל;</w:t>
      </w:r>
    </w:p>
    <w:p w:rsidR="002C7A9F" w:rsidRDefault="00454BFC" w:rsidP="002C7A9F">
      <w:pPr>
        <w:spacing w:line="360" w:lineRule="auto"/>
        <w:ind w:left="-424"/>
        <w:jc w:val="both"/>
        <w:rPr>
          <w:rFonts w:cs="David"/>
          <w:rtl/>
        </w:rPr>
      </w:pPr>
      <w:r w:rsidRPr="008B7BB8">
        <w:rPr>
          <w:rFonts w:cs="David" w:hint="cs"/>
          <w:rtl/>
        </w:rPr>
        <w:t>בעידן בו ניתן להקים ערוצים דוברי ערבית בנוסף על הקיים ובעידן בו ניתן לקלוט ערוצים דוברי ערבית מהעולם כמעט באין מפריע, אין צורך להטיל על הערוצים חובה לקיים שידורים בשפה הערבית.</w:t>
      </w:r>
      <w:r w:rsidR="003D7374" w:rsidRPr="003D7374">
        <w:rPr>
          <w:rFonts w:cs="David" w:hint="cs"/>
          <w:rtl/>
        </w:rPr>
        <w:t xml:space="preserve"> </w:t>
      </w:r>
      <w:r w:rsidR="00175CCD">
        <w:rPr>
          <w:rFonts w:cs="David" w:hint="cs"/>
          <w:rtl/>
        </w:rPr>
        <w:t>.</w:t>
      </w:r>
    </w:p>
    <w:p w:rsidR="00A9120B" w:rsidRDefault="00A9120B" w:rsidP="002C7A9F">
      <w:pPr>
        <w:spacing w:line="360" w:lineRule="auto"/>
        <w:ind w:left="-424"/>
        <w:jc w:val="both"/>
        <w:rPr>
          <w:rFonts w:cs="David"/>
          <w:rtl/>
        </w:rPr>
      </w:pPr>
    </w:p>
    <w:p w:rsidR="00A9120B" w:rsidRDefault="00A9120B" w:rsidP="002C7A9F">
      <w:pPr>
        <w:spacing w:line="360" w:lineRule="auto"/>
        <w:ind w:left="-424"/>
        <w:jc w:val="both"/>
        <w:rPr>
          <w:rFonts w:cs="David"/>
          <w:rtl/>
        </w:rPr>
      </w:pPr>
    </w:p>
    <w:p w:rsidR="002C7A9F" w:rsidRDefault="00A9120B" w:rsidP="002C7A9F">
      <w:pPr>
        <w:spacing w:line="360" w:lineRule="auto"/>
        <w:ind w:left="-424"/>
        <w:jc w:val="both"/>
        <w:rPr>
          <w:rFonts w:cs="David"/>
          <w:b/>
          <w:bCs/>
          <w:rtl/>
        </w:rPr>
      </w:pPr>
      <w:r>
        <w:rPr>
          <w:rFonts w:cs="David" w:hint="cs"/>
          <w:rtl/>
        </w:rPr>
        <w:t>13</w:t>
      </w:r>
      <w:r w:rsidR="00454BFC" w:rsidRPr="002C7A9F">
        <w:rPr>
          <w:rFonts w:cs="David" w:hint="cs"/>
          <w:rtl/>
        </w:rPr>
        <w:t>.</w:t>
      </w:r>
      <w:r w:rsidR="00454BFC" w:rsidRPr="002C7A9F">
        <w:rPr>
          <w:rFonts w:cs="David" w:hint="cs"/>
          <w:b/>
          <w:bCs/>
          <w:rtl/>
        </w:rPr>
        <w:t xml:space="preserve"> סעיף 62 בטל;</w:t>
      </w:r>
    </w:p>
    <w:p w:rsidR="002C7A9F" w:rsidRDefault="00454BFC" w:rsidP="002C7A9F">
      <w:pPr>
        <w:spacing w:line="360" w:lineRule="auto"/>
        <w:ind w:left="-424"/>
        <w:jc w:val="both"/>
        <w:rPr>
          <w:rFonts w:cs="David"/>
          <w:rtl/>
        </w:rPr>
      </w:pPr>
      <w:r w:rsidRPr="008B7BB8">
        <w:rPr>
          <w:rFonts w:cs="David" w:hint="cs"/>
          <w:rtl/>
        </w:rPr>
        <w:lastRenderedPageBreak/>
        <w:t xml:space="preserve">הסעיף מעניק למנכ"ל הרשות </w:t>
      </w:r>
      <w:r w:rsidR="00B66F2C" w:rsidRPr="008B7BB8">
        <w:rPr>
          <w:rFonts w:cs="David" w:hint="cs"/>
          <w:rtl/>
        </w:rPr>
        <w:t>השניי</w:t>
      </w:r>
      <w:r w:rsidR="00B66F2C" w:rsidRPr="008B7BB8">
        <w:rPr>
          <w:rFonts w:cs="David" w:hint="eastAsia"/>
          <w:rtl/>
        </w:rPr>
        <w:t>ה</w:t>
      </w:r>
      <w:r w:rsidRPr="008B7BB8">
        <w:rPr>
          <w:rFonts w:cs="David" w:hint="cs"/>
          <w:rtl/>
        </w:rPr>
        <w:t xml:space="preserve"> סמכות למנוע שידור ו/או הפקה של שתי תכניות דומות בשני ערוצים שונים. מדובר בהתערבות בוטה בהעדפות הערוצים. אדרבה, אם יש ביקוש לתכנים דומים אזי יש לקוות שערוצים שונים יפיקו תכנים דומים ואם אין מספיק ביקוש לתכנים אלו הצופים עצמם יצביעו בשלט ויעזבו את הערוץ.</w:t>
      </w:r>
      <w:r w:rsidR="003D7374" w:rsidRPr="003D7374">
        <w:rPr>
          <w:rFonts w:cs="David" w:hint="cs"/>
          <w:rtl/>
        </w:rPr>
        <w:t xml:space="preserve"> </w:t>
      </w:r>
      <w:r w:rsidR="00175CCD">
        <w:rPr>
          <w:rFonts w:cs="David" w:hint="cs"/>
          <w:rtl/>
        </w:rPr>
        <w:t>.</w:t>
      </w:r>
    </w:p>
    <w:p w:rsidR="002C7A9F" w:rsidRDefault="00A9120B" w:rsidP="002C7A9F">
      <w:pPr>
        <w:spacing w:line="360" w:lineRule="auto"/>
        <w:ind w:left="-424"/>
        <w:jc w:val="both"/>
        <w:rPr>
          <w:rFonts w:cs="David"/>
          <w:rtl/>
        </w:rPr>
      </w:pPr>
      <w:r>
        <w:rPr>
          <w:rFonts w:cs="David" w:hint="cs"/>
          <w:rtl/>
        </w:rPr>
        <w:t>14</w:t>
      </w:r>
      <w:r w:rsidR="002C7A9F" w:rsidRPr="002C7A9F">
        <w:rPr>
          <w:rFonts w:cs="David" w:hint="cs"/>
          <w:rtl/>
        </w:rPr>
        <w:t>.</w:t>
      </w:r>
      <w:r w:rsidR="002C7A9F" w:rsidRPr="002C7A9F">
        <w:rPr>
          <w:rFonts w:cs="David" w:hint="cs"/>
          <w:b/>
          <w:bCs/>
          <w:rtl/>
        </w:rPr>
        <w:t xml:space="preserve"> בסעיף 62א </w:t>
      </w:r>
      <w:r w:rsidR="002C7A9F">
        <w:rPr>
          <w:rFonts w:cs="David"/>
          <w:b/>
          <w:bCs/>
          <w:rtl/>
        </w:rPr>
        <w:t>–</w:t>
      </w:r>
    </w:p>
    <w:p w:rsidR="002C7A9F" w:rsidRDefault="002C7A9F" w:rsidP="002C7A9F">
      <w:pPr>
        <w:spacing w:line="360" w:lineRule="auto"/>
        <w:ind w:left="-424"/>
        <w:jc w:val="both"/>
        <w:rPr>
          <w:rFonts w:cs="David"/>
          <w:rtl/>
        </w:rPr>
      </w:pPr>
      <w:r w:rsidRPr="002C7A9F">
        <w:rPr>
          <w:rFonts w:cs="David" w:hint="cs"/>
          <w:b/>
          <w:bCs/>
          <w:rtl/>
        </w:rPr>
        <w:t>בסעיף קטן (א), המלים "תכניות" עד "לרבות" יימחקו;</w:t>
      </w:r>
    </w:p>
    <w:p w:rsidR="002C7A9F" w:rsidRDefault="002C7A9F" w:rsidP="002C7A9F">
      <w:pPr>
        <w:spacing w:line="360" w:lineRule="auto"/>
        <w:ind w:left="-424"/>
        <w:jc w:val="both"/>
        <w:rPr>
          <w:rFonts w:cs="David"/>
          <w:rtl/>
        </w:rPr>
      </w:pPr>
      <w:r w:rsidRPr="002C7A9F">
        <w:rPr>
          <w:rFonts w:cs="David" w:hint="cs"/>
          <w:b/>
          <w:bCs/>
          <w:rtl/>
        </w:rPr>
        <w:t xml:space="preserve">אחרי סעיף קטן (א) יבוא </w:t>
      </w:r>
      <w:r w:rsidRPr="002C7A9F">
        <w:rPr>
          <w:rFonts w:cs="David"/>
          <w:b/>
          <w:bCs/>
          <w:rtl/>
        </w:rPr>
        <w:t>–</w:t>
      </w:r>
    </w:p>
    <w:p w:rsidR="002C7A9F" w:rsidRDefault="002C7A9F" w:rsidP="002C7A9F">
      <w:pPr>
        <w:spacing w:line="360" w:lineRule="auto"/>
        <w:ind w:left="-424"/>
        <w:jc w:val="both"/>
        <w:rPr>
          <w:rFonts w:cs="David"/>
          <w:rtl/>
        </w:rPr>
      </w:pPr>
      <w:r w:rsidRPr="002C7A9F">
        <w:rPr>
          <w:rFonts w:cs="David" w:hint="cs"/>
          <w:b/>
          <w:bCs/>
          <w:rtl/>
        </w:rPr>
        <w:t>"(א1) התקשר מורשה לשידורים עם מורשה לשידורים אחר כאמור בסעיף קטן (א) לשם שידור, רכישה או הפקה של תכניות ושידורים שאינם שידורי פרסומת, לא יראו הפקות אלו כהפקה מקומית קנויה;"</w:t>
      </w:r>
    </w:p>
    <w:p w:rsidR="000C74A1" w:rsidRDefault="002C7A9F" w:rsidP="000C74A1">
      <w:pPr>
        <w:spacing w:line="360" w:lineRule="auto"/>
        <w:ind w:left="-424"/>
        <w:jc w:val="both"/>
        <w:rPr>
          <w:rFonts w:cs="David"/>
          <w:rtl/>
        </w:rPr>
      </w:pPr>
      <w:r w:rsidRPr="008B7BB8">
        <w:rPr>
          <w:rFonts w:cs="David" w:hint="cs"/>
          <w:rtl/>
        </w:rPr>
        <w:t>הסבר: על פי הנוסח הקיים, ערוצים קטנים בלבד יהיו רשאים לשתף פעולה לצורך הפקת תכנים, ערוצים גדולים לא יוכלו. לגבי שידור פרסומות אף אחד לא יוכל. הנוסח המוצע משקף את ההסכמה בוועדה שאינה משתקפת בנוסח הקיים. לפי ההסכמה בוועדה, גם ערוצים גדולים יוכלו לשתף פעולה על מנת להפיק תכנית שאינם פרסומות. אולם, על ההפקות הללו לא תעלה לסך רכישת ההפקות החיצוניות.</w:t>
      </w:r>
      <w:r w:rsidR="003D7374" w:rsidRPr="003D7374">
        <w:rPr>
          <w:rFonts w:cs="David" w:hint="cs"/>
          <w:rtl/>
        </w:rPr>
        <w:t xml:space="preserve"> </w:t>
      </w:r>
    </w:p>
    <w:p w:rsidR="0016049C" w:rsidRDefault="00A9120B" w:rsidP="000C74A1">
      <w:pPr>
        <w:spacing w:line="360" w:lineRule="auto"/>
        <w:ind w:left="-424"/>
        <w:jc w:val="both"/>
        <w:rPr>
          <w:rFonts w:cs="David"/>
          <w:b/>
          <w:bCs/>
          <w:rtl/>
        </w:rPr>
      </w:pPr>
      <w:r>
        <w:rPr>
          <w:rFonts w:cs="David" w:hint="cs"/>
          <w:rtl/>
        </w:rPr>
        <w:t>15</w:t>
      </w:r>
      <w:r w:rsidR="0016049C">
        <w:rPr>
          <w:rFonts w:cs="David" w:hint="cs"/>
          <w:rtl/>
        </w:rPr>
        <w:t xml:space="preserve">. </w:t>
      </w:r>
      <w:r w:rsidR="0016049C">
        <w:rPr>
          <w:rFonts w:cs="David" w:hint="cs"/>
          <w:b/>
          <w:bCs/>
          <w:rtl/>
        </w:rPr>
        <w:t>בסעיף 62ו</w:t>
      </w:r>
      <w:r w:rsidR="00A51AFF">
        <w:rPr>
          <w:rFonts w:cs="David" w:hint="cs"/>
          <w:b/>
          <w:bCs/>
          <w:rtl/>
        </w:rPr>
        <w:t xml:space="preserve"> </w:t>
      </w:r>
      <w:r w:rsidR="00A51AFF">
        <w:rPr>
          <w:rFonts w:cs="David"/>
          <w:b/>
          <w:bCs/>
          <w:rtl/>
        </w:rPr>
        <w:t>–</w:t>
      </w:r>
      <w:r w:rsidR="00A51AFF">
        <w:rPr>
          <w:rFonts w:cs="David" w:hint="cs"/>
          <w:b/>
          <w:bCs/>
          <w:rtl/>
        </w:rPr>
        <w:t xml:space="preserve"> 8.1.1</w:t>
      </w:r>
    </w:p>
    <w:p w:rsidR="00A51AFF" w:rsidRDefault="00A51AFF" w:rsidP="00A51AFF">
      <w:pPr>
        <w:spacing w:line="360" w:lineRule="auto"/>
        <w:ind w:left="-424"/>
        <w:jc w:val="both"/>
        <w:rPr>
          <w:rFonts w:cs="David"/>
          <w:rtl/>
        </w:rPr>
      </w:pPr>
      <w:r>
        <w:rPr>
          <w:rFonts w:cs="David" w:hint="cs"/>
          <w:b/>
          <w:bCs/>
          <w:rtl/>
        </w:rPr>
        <w:t xml:space="preserve">בסעיף קטן (ב) </w:t>
      </w:r>
      <w:r w:rsidRPr="00A51AFF">
        <w:rPr>
          <w:rFonts w:cs="David"/>
          <w:b/>
          <w:bCs/>
          <w:rtl/>
        </w:rPr>
        <w:t>8.1.1.1</w:t>
      </w:r>
      <w:r>
        <w:rPr>
          <w:rFonts w:cs="David" w:hint="cs"/>
          <w:b/>
          <w:bCs/>
          <w:rtl/>
        </w:rPr>
        <w:t xml:space="preserve"> </w:t>
      </w:r>
      <w:r w:rsidRPr="00A51AFF">
        <w:rPr>
          <w:rFonts w:cs="David"/>
          <w:rtl/>
        </w:rPr>
        <w:t xml:space="preserve">בפסקה (1), במקום </w:t>
      </w:r>
      <w:proofErr w:type="spellStart"/>
      <w:r w:rsidRPr="00A51AFF">
        <w:rPr>
          <w:rFonts w:cs="David"/>
          <w:rtl/>
        </w:rPr>
        <w:t>הסיפה</w:t>
      </w:r>
      <w:proofErr w:type="spellEnd"/>
      <w:r w:rsidRPr="00A51AFF">
        <w:rPr>
          <w:rFonts w:cs="David"/>
          <w:rtl/>
        </w:rPr>
        <w:t xml:space="preserve"> החל במילים "של בעל רישיון כללי לשידורי כבלים" יבוא "של בעלי רישיון לשידורי טלוויזיה שהיו בתוקף ערב תחילתו של חוק הרשות השנייה לטלוויזיה ורדיו (תיקון מס' 44), התשע"ח-2018, ויחולקו ביניהם";</w:t>
      </w:r>
    </w:p>
    <w:p w:rsidR="00A51AFF" w:rsidRDefault="00A51AFF" w:rsidP="00175CCD">
      <w:pPr>
        <w:spacing w:line="360" w:lineRule="auto"/>
        <w:ind w:left="-424"/>
        <w:jc w:val="both"/>
        <w:rPr>
          <w:rFonts w:cs="David"/>
          <w:rtl/>
        </w:rPr>
      </w:pPr>
      <w:r>
        <w:rPr>
          <w:rFonts w:cs="David" w:hint="cs"/>
          <w:b/>
          <w:bCs/>
          <w:rtl/>
        </w:rPr>
        <w:t xml:space="preserve">בסעיף קטן (ב) </w:t>
      </w:r>
      <w:r w:rsidRPr="00A51AFF">
        <w:rPr>
          <w:rFonts w:cs="David"/>
          <w:b/>
          <w:bCs/>
          <w:rtl/>
        </w:rPr>
        <w:t>8.1.1.2</w:t>
      </w:r>
      <w:r>
        <w:rPr>
          <w:rFonts w:cs="David" w:hint="cs"/>
          <w:rtl/>
        </w:rPr>
        <w:t xml:space="preserve"> </w:t>
      </w:r>
      <w:r w:rsidRPr="00A51AFF">
        <w:rPr>
          <w:rFonts w:cs="David"/>
          <w:rtl/>
        </w:rPr>
        <w:t>בפסקה (2), במקום "להשלכות סעיף 6כא1 לחוק התקשורת על בעלי רישיון כלליים לשידורי כבלים ובעלי רישיונות לשידורי לוויין ולצורך" יבוא "לצורך";</w:t>
      </w:r>
      <w:r w:rsidR="00175CCD">
        <w:rPr>
          <w:rFonts w:cs="David" w:hint="cs"/>
          <w:rtl/>
        </w:rPr>
        <w:t xml:space="preserve"> </w:t>
      </w:r>
    </w:p>
    <w:p w:rsidR="00A51AFF" w:rsidRPr="00A51AFF" w:rsidRDefault="00A51AFF" w:rsidP="00A51AFF">
      <w:pPr>
        <w:spacing w:line="360" w:lineRule="auto"/>
        <w:ind w:left="-424"/>
        <w:rPr>
          <w:rFonts w:cs="David"/>
          <w:b/>
          <w:bCs/>
          <w:rtl/>
        </w:rPr>
      </w:pPr>
      <w:r>
        <w:rPr>
          <w:rFonts w:cs="David"/>
          <w:b/>
          <w:bCs/>
          <w:rtl/>
        </w:rPr>
        <w:t>8.1.2</w:t>
      </w:r>
      <w:r>
        <w:rPr>
          <w:rFonts w:cs="David" w:hint="cs"/>
          <w:b/>
          <w:bCs/>
          <w:rtl/>
        </w:rPr>
        <w:t xml:space="preserve"> </w:t>
      </w:r>
      <w:r w:rsidRPr="00A51AFF">
        <w:rPr>
          <w:rFonts w:cs="David"/>
          <w:b/>
          <w:bCs/>
          <w:rtl/>
        </w:rPr>
        <w:t>בסעיף קטן (ג):</w:t>
      </w:r>
    </w:p>
    <w:p w:rsidR="00A51AFF" w:rsidRPr="00A51AFF" w:rsidRDefault="00A51AFF" w:rsidP="00175CCD">
      <w:pPr>
        <w:spacing w:line="360" w:lineRule="auto"/>
        <w:ind w:left="-424"/>
        <w:rPr>
          <w:rFonts w:cs="David"/>
          <w:rtl/>
        </w:rPr>
      </w:pPr>
      <w:r w:rsidRPr="00A51AFF">
        <w:rPr>
          <w:rFonts w:cs="David"/>
          <w:b/>
          <w:bCs/>
          <w:rtl/>
        </w:rPr>
        <w:t>8.1.2.1</w:t>
      </w:r>
      <w:r>
        <w:rPr>
          <w:rFonts w:cs="David" w:hint="cs"/>
          <w:rtl/>
        </w:rPr>
        <w:t xml:space="preserve"> </w:t>
      </w:r>
      <w:r w:rsidRPr="00A51AFF">
        <w:rPr>
          <w:rFonts w:cs="David"/>
          <w:rtl/>
        </w:rPr>
        <w:t>ברישה, במקום, "לגופים המפורטים בסעיף קטן (ב) שביקשו" יבוא "לבעל רישיון לשידורי טלוויזיה כאמור בסעיף קטן (ב) שביקש" ובמקום "וכן – " יבוא "אשר הרשות מצאה כי עמד בכללים שקבעה המועצה בדבר התנאים שבהם יצטרך לעמוד לשם קבלת מימון כאמור ובדבר אופן הגשת בקשה למימון הפקות כאמור.";</w:t>
      </w:r>
      <w:r w:rsidR="004655F1">
        <w:rPr>
          <w:rFonts w:cs="David" w:hint="cs"/>
          <w:rtl/>
        </w:rPr>
        <w:t xml:space="preserve"> </w:t>
      </w:r>
    </w:p>
    <w:p w:rsidR="00A51AFF" w:rsidRPr="00A51AFF" w:rsidRDefault="00A51AFF" w:rsidP="00A51AFF">
      <w:pPr>
        <w:spacing w:line="360" w:lineRule="auto"/>
        <w:ind w:left="-424"/>
        <w:jc w:val="both"/>
        <w:rPr>
          <w:rFonts w:cs="David"/>
          <w:rtl/>
        </w:rPr>
      </w:pPr>
      <w:r w:rsidRPr="00A51AFF">
        <w:rPr>
          <w:rFonts w:cs="David"/>
          <w:b/>
          <w:bCs/>
          <w:rtl/>
        </w:rPr>
        <w:t>8.1.2.2</w:t>
      </w:r>
      <w:r>
        <w:rPr>
          <w:rFonts w:cs="David" w:hint="cs"/>
          <w:rtl/>
        </w:rPr>
        <w:t xml:space="preserve"> </w:t>
      </w:r>
      <w:r w:rsidRPr="00A51AFF">
        <w:rPr>
          <w:rFonts w:cs="David"/>
          <w:b/>
          <w:bCs/>
          <w:rtl/>
        </w:rPr>
        <w:t>פסקאות (1) ו-(2) - בטלות</w:t>
      </w:r>
      <w:r w:rsidRPr="00A51AFF">
        <w:rPr>
          <w:rFonts w:cs="David"/>
          <w:rtl/>
        </w:rPr>
        <w:t>;</w:t>
      </w:r>
      <w:r>
        <w:rPr>
          <w:rFonts w:cs="David" w:hint="cs"/>
          <w:rtl/>
        </w:rPr>
        <w:t xml:space="preserve"> </w:t>
      </w:r>
    </w:p>
    <w:p w:rsidR="000C74A1" w:rsidRPr="00A51AFF" w:rsidRDefault="00A9120B" w:rsidP="000C74A1">
      <w:pPr>
        <w:spacing w:line="360" w:lineRule="auto"/>
        <w:ind w:left="-424"/>
        <w:jc w:val="both"/>
        <w:rPr>
          <w:rFonts w:cs="David"/>
          <w:rtl/>
        </w:rPr>
      </w:pPr>
      <w:r>
        <w:rPr>
          <w:rFonts w:cs="David" w:hint="cs"/>
          <w:rtl/>
        </w:rPr>
        <w:t>16</w:t>
      </w:r>
      <w:r w:rsidR="002C7A9F" w:rsidRPr="00A51AFF">
        <w:rPr>
          <w:rFonts w:cs="David" w:hint="cs"/>
          <w:rtl/>
        </w:rPr>
        <w:t xml:space="preserve">. בסעיף 63א(ג), בסופו יבוא </w:t>
      </w:r>
      <w:r w:rsidR="002C7A9F" w:rsidRPr="00A51AFF">
        <w:rPr>
          <w:rFonts w:cs="David"/>
          <w:rtl/>
        </w:rPr>
        <w:t>–</w:t>
      </w:r>
    </w:p>
    <w:p w:rsidR="002C7A9F" w:rsidRDefault="002C7A9F" w:rsidP="002C7A9F">
      <w:pPr>
        <w:spacing w:line="360" w:lineRule="auto"/>
        <w:ind w:left="-424"/>
        <w:jc w:val="both"/>
        <w:rPr>
          <w:rFonts w:cs="David"/>
          <w:rtl/>
        </w:rPr>
      </w:pPr>
      <w:r w:rsidRPr="002C7A9F">
        <w:rPr>
          <w:rFonts w:cs="David" w:hint="cs"/>
          <w:b/>
          <w:bCs/>
          <w:rtl/>
        </w:rPr>
        <w:t>"ואולם הוראה זו לא תחול על ערוץ אשר המנהל מצא, על פי דיווחים שקיבל לפי סעיף 71ז(א), כי הכנסותיו השנתיות נמוכות מ-150 מיליון שקלים".</w:t>
      </w:r>
    </w:p>
    <w:p w:rsidR="00686367" w:rsidRDefault="002C7A9F" w:rsidP="00686367">
      <w:pPr>
        <w:spacing w:line="360" w:lineRule="auto"/>
        <w:ind w:left="-424"/>
        <w:jc w:val="both"/>
        <w:rPr>
          <w:rFonts w:cs="David"/>
          <w:rtl/>
        </w:rPr>
      </w:pPr>
      <w:r>
        <w:rPr>
          <w:rFonts w:cs="David" w:hint="cs"/>
          <w:rtl/>
        </w:rPr>
        <w:t xml:space="preserve">הסבר: </w:t>
      </w:r>
      <w:r w:rsidRPr="008B7BB8">
        <w:rPr>
          <w:rFonts w:cs="David" w:hint="cs"/>
          <w:rtl/>
        </w:rPr>
        <w:t xml:space="preserve">לפי החוק המוצע ערוץ אשר מגיע למחזור הכנסות של 80 מיליון ₪ </w:t>
      </w:r>
      <w:r w:rsidR="00B66F2C" w:rsidRPr="008B7BB8">
        <w:rPr>
          <w:rFonts w:cs="David" w:hint="cs"/>
          <w:rtl/>
        </w:rPr>
        <w:t>מחויב</w:t>
      </w:r>
      <w:r w:rsidRPr="008B7BB8">
        <w:rPr>
          <w:rFonts w:cs="David" w:hint="cs"/>
          <w:rtl/>
        </w:rPr>
        <w:t xml:space="preserve"> בהפרדה מבנית של חברת החדשות. ההפרדה המבנית היא פגיעה קשה בזכות הקניין של בעלי המניות בערוץ ומשכך יש להחילה החל ממחזור הכנסות של 150 מיליון ₪</w:t>
      </w:r>
      <w:r w:rsidR="00175CCD">
        <w:rPr>
          <w:rFonts w:cs="David" w:hint="cs"/>
          <w:rtl/>
        </w:rPr>
        <w:t>.</w:t>
      </w:r>
    </w:p>
    <w:p w:rsidR="00A51AFF" w:rsidRDefault="00A9120B" w:rsidP="00A51AFF">
      <w:pPr>
        <w:spacing w:line="360" w:lineRule="auto"/>
        <w:ind w:left="-424"/>
        <w:jc w:val="both"/>
        <w:rPr>
          <w:rFonts w:cs="David"/>
        </w:rPr>
      </w:pPr>
      <w:r>
        <w:rPr>
          <w:rFonts w:cs="David" w:hint="cs"/>
          <w:rtl/>
        </w:rPr>
        <w:t>17</w:t>
      </w:r>
      <w:r w:rsidR="00A51AFF">
        <w:rPr>
          <w:rFonts w:cs="David" w:hint="cs"/>
          <w:b/>
          <w:bCs/>
          <w:rtl/>
        </w:rPr>
        <w:t xml:space="preserve">. </w:t>
      </w:r>
      <w:r w:rsidR="00A51AFF" w:rsidRPr="00A51AFF">
        <w:rPr>
          <w:rFonts w:cs="David"/>
          <w:b/>
          <w:bCs/>
          <w:rtl/>
        </w:rPr>
        <w:t>סעיף 63(ב)</w:t>
      </w:r>
      <w:r w:rsidR="00A51AFF">
        <w:rPr>
          <w:rFonts w:cs="David" w:hint="cs"/>
          <w:rtl/>
        </w:rPr>
        <w:t xml:space="preserve"> </w:t>
      </w:r>
      <w:r w:rsidR="00A51AFF">
        <w:rPr>
          <w:rFonts w:cs="David"/>
          <w:rtl/>
        </w:rPr>
        <w:t>–</w:t>
      </w:r>
      <w:r w:rsidR="00A51AFF">
        <w:rPr>
          <w:rFonts w:cs="David" w:hint="cs"/>
          <w:rtl/>
        </w:rPr>
        <w:t xml:space="preserve"> </w:t>
      </w:r>
      <w:r w:rsidR="00A51AFF" w:rsidRPr="00A51AFF">
        <w:rPr>
          <w:rFonts w:cs="David"/>
          <w:rtl/>
        </w:rPr>
        <w:t>במקום המילים "המועצה תקבע את" יבוא "בעל רישיון לשידורי טלוויזיה ידווח למועצה על".</w:t>
      </w:r>
      <w:r w:rsidR="004655F1">
        <w:rPr>
          <w:rFonts w:cs="David" w:hint="cs"/>
          <w:rtl/>
        </w:rPr>
        <w:t xml:space="preserve"> </w:t>
      </w:r>
    </w:p>
    <w:p w:rsidR="00006374" w:rsidRPr="00006374" w:rsidRDefault="00006374" w:rsidP="00006374">
      <w:pPr>
        <w:ind w:left="-424"/>
        <w:jc w:val="both"/>
        <w:rPr>
          <w:rFonts w:cs="David"/>
          <w:b/>
          <w:bCs/>
          <w:rtl/>
        </w:rPr>
      </w:pPr>
    </w:p>
    <w:p w:rsidR="00AC2E20" w:rsidRDefault="00AC2E20" w:rsidP="00AC2E20">
      <w:pPr>
        <w:ind w:left="-424"/>
        <w:jc w:val="both"/>
        <w:rPr>
          <w:rFonts w:cs="David"/>
          <w:b/>
          <w:bCs/>
          <w:rtl/>
        </w:rPr>
      </w:pPr>
      <w:r w:rsidRPr="001B1AF6">
        <w:rPr>
          <w:rFonts w:cs="David" w:hint="cs"/>
          <w:b/>
          <w:bCs/>
          <w:rtl/>
        </w:rPr>
        <w:t xml:space="preserve">הערות </w:t>
      </w:r>
      <w:r>
        <w:rPr>
          <w:rFonts w:cs="David" w:hint="cs"/>
          <w:b/>
          <w:bCs/>
          <w:rtl/>
        </w:rPr>
        <w:t>נוספות</w:t>
      </w:r>
      <w:r w:rsidRPr="001B1AF6">
        <w:rPr>
          <w:rFonts w:cs="David" w:hint="cs"/>
          <w:b/>
          <w:bCs/>
          <w:rtl/>
        </w:rPr>
        <w:t>:</w:t>
      </w:r>
    </w:p>
    <w:p w:rsidR="00AC2E20" w:rsidRDefault="00AC2E20" w:rsidP="00AC2E20">
      <w:pPr>
        <w:jc w:val="both"/>
        <w:rPr>
          <w:rFonts w:cs="David"/>
          <w:u w:val="single"/>
          <w:rtl/>
        </w:rPr>
      </w:pPr>
    </w:p>
    <w:p w:rsidR="00AC2E20" w:rsidRDefault="00AC2E20" w:rsidP="00AC2E20">
      <w:pPr>
        <w:pStyle w:val="a9"/>
        <w:numPr>
          <w:ilvl w:val="0"/>
          <w:numId w:val="10"/>
        </w:numPr>
        <w:spacing w:line="360" w:lineRule="auto"/>
        <w:ind w:left="26" w:right="540" w:hanging="540"/>
        <w:jc w:val="both"/>
        <w:rPr>
          <w:rFonts w:cs="David"/>
        </w:rPr>
      </w:pPr>
      <w:r w:rsidRPr="008F0E99">
        <w:rPr>
          <w:rFonts w:cs="David" w:hint="cs"/>
          <w:b/>
          <w:bCs/>
          <w:rtl/>
        </w:rPr>
        <w:t>23(2)(ב)</w:t>
      </w:r>
      <w:r>
        <w:rPr>
          <w:rFonts w:cs="David" w:hint="cs"/>
          <w:rtl/>
        </w:rPr>
        <w:t xml:space="preserve"> </w:t>
      </w:r>
      <w:r>
        <w:rPr>
          <w:rFonts w:cs="David"/>
          <w:rtl/>
        </w:rPr>
        <w:t>–</w:t>
      </w:r>
      <w:r>
        <w:rPr>
          <w:rFonts w:cs="David" w:hint="cs"/>
          <w:rtl/>
        </w:rPr>
        <w:t xml:space="preserve"> לגבי ערוץ זעיר, יש למחוק את המילים "שעניינם תוכן השידורים, ובכלל זה מימון הפקה ורכישה של תכניות".</w:t>
      </w:r>
    </w:p>
    <w:p w:rsidR="00AC2E20" w:rsidRDefault="00AC2E20" w:rsidP="00AC2E20">
      <w:pPr>
        <w:pStyle w:val="a9"/>
        <w:numPr>
          <w:ilvl w:val="0"/>
          <w:numId w:val="10"/>
        </w:numPr>
        <w:spacing w:line="360" w:lineRule="auto"/>
        <w:ind w:left="26" w:hanging="540"/>
        <w:jc w:val="both"/>
        <w:rPr>
          <w:rFonts w:cs="David"/>
        </w:rPr>
      </w:pPr>
      <w:r w:rsidRPr="0048266B">
        <w:rPr>
          <w:rFonts w:cs="David" w:hint="cs"/>
          <w:b/>
          <w:bCs/>
          <w:rtl/>
        </w:rPr>
        <w:t>34ו</w:t>
      </w:r>
      <w:r w:rsidRPr="0048266B">
        <w:rPr>
          <w:rFonts w:cs="David" w:hint="cs"/>
          <w:rtl/>
        </w:rPr>
        <w:t xml:space="preserve"> </w:t>
      </w:r>
      <w:r w:rsidRPr="0048266B">
        <w:rPr>
          <w:rFonts w:cs="David"/>
          <w:rtl/>
        </w:rPr>
        <w:t>–</w:t>
      </w:r>
      <w:r w:rsidRPr="0048266B">
        <w:rPr>
          <w:rFonts w:cs="David" w:hint="cs"/>
          <w:rtl/>
        </w:rPr>
        <w:t xml:space="preserve"> הוחלט </w:t>
      </w:r>
      <w:r>
        <w:rPr>
          <w:rFonts w:cs="David" w:hint="cs"/>
          <w:rtl/>
        </w:rPr>
        <w:t>בדיון כי</w:t>
      </w:r>
      <w:r w:rsidRPr="0048266B">
        <w:rPr>
          <w:rFonts w:cs="David" w:hint="cs"/>
          <w:rtl/>
        </w:rPr>
        <w:t xml:space="preserve"> אחרי המילים "כללי המועצה ותנאי הרישיון" </w:t>
      </w:r>
      <w:r>
        <w:rPr>
          <w:rFonts w:cs="David" w:hint="cs"/>
          <w:rtl/>
        </w:rPr>
        <w:t>יבואו</w:t>
      </w:r>
      <w:r w:rsidRPr="0048266B">
        <w:rPr>
          <w:rFonts w:cs="David" w:hint="cs"/>
          <w:rtl/>
        </w:rPr>
        <w:t xml:space="preserve"> המילים "החלים עליו". התיקון לא נעשה.</w:t>
      </w:r>
      <w:r w:rsidR="00010443" w:rsidRPr="00010443">
        <w:rPr>
          <w:rFonts w:cs="David" w:hint="cs"/>
          <w:rtl/>
        </w:rPr>
        <w:t xml:space="preserve"> </w:t>
      </w:r>
    </w:p>
    <w:p w:rsidR="00AC2E20" w:rsidRPr="00E40C0B" w:rsidRDefault="00AC2E20" w:rsidP="00AC2E20">
      <w:pPr>
        <w:pStyle w:val="a9"/>
        <w:numPr>
          <w:ilvl w:val="0"/>
          <w:numId w:val="10"/>
        </w:numPr>
        <w:spacing w:line="360" w:lineRule="auto"/>
        <w:ind w:left="26" w:hanging="540"/>
        <w:jc w:val="both"/>
        <w:rPr>
          <w:rFonts w:cs="David"/>
          <w:b/>
          <w:bCs/>
          <w:rtl/>
        </w:rPr>
      </w:pPr>
      <w:r w:rsidRPr="00A67802">
        <w:rPr>
          <w:rFonts w:cs="David" w:hint="cs"/>
          <w:b/>
          <w:bCs/>
          <w:rtl/>
        </w:rPr>
        <w:t xml:space="preserve">41(ג)(1) </w:t>
      </w:r>
      <w:r>
        <w:rPr>
          <w:rFonts w:cs="David"/>
          <w:rtl/>
        </w:rPr>
        <w:t>–</w:t>
      </w:r>
      <w:r>
        <w:rPr>
          <w:rFonts w:cs="David" w:hint="cs"/>
          <w:rtl/>
        </w:rPr>
        <w:t xml:space="preserve"> יש לאפשר לערוץ זעיר לגשת למכרז לרדיו אזורי ולהתאים גם את סעיפים </w:t>
      </w:r>
      <w:r w:rsidRPr="0081147D">
        <w:rPr>
          <w:rFonts w:cs="David" w:hint="cs"/>
          <w:b/>
          <w:bCs/>
          <w:rtl/>
        </w:rPr>
        <w:t>36(ב)(3)</w:t>
      </w:r>
      <w:r>
        <w:rPr>
          <w:rFonts w:cs="David" w:hint="cs"/>
          <w:rtl/>
        </w:rPr>
        <w:t xml:space="preserve"> ו- </w:t>
      </w:r>
      <w:r w:rsidRPr="00E40C0B">
        <w:rPr>
          <w:rFonts w:cs="David" w:hint="cs"/>
          <w:b/>
          <w:bCs/>
          <w:rtl/>
        </w:rPr>
        <w:t>72ג(ב)(2)-(5)</w:t>
      </w:r>
      <w:r>
        <w:rPr>
          <w:rFonts w:cs="David" w:hint="cs"/>
          <w:b/>
          <w:bCs/>
          <w:rtl/>
        </w:rPr>
        <w:t xml:space="preserve"> </w:t>
      </w:r>
      <w:r w:rsidRPr="005B7721">
        <w:rPr>
          <w:rFonts w:cs="David" w:hint="cs"/>
          <w:rtl/>
        </w:rPr>
        <w:t>לעניין זה.</w:t>
      </w:r>
      <w:r w:rsidR="00010443" w:rsidRPr="00010443">
        <w:rPr>
          <w:rFonts w:cs="David" w:hint="cs"/>
          <w:rtl/>
        </w:rPr>
        <w:t xml:space="preserve"> </w:t>
      </w:r>
    </w:p>
    <w:p w:rsidR="00AC2E20" w:rsidRDefault="00AC2E20" w:rsidP="00AC2E20">
      <w:pPr>
        <w:pStyle w:val="a9"/>
        <w:numPr>
          <w:ilvl w:val="0"/>
          <w:numId w:val="10"/>
        </w:numPr>
        <w:spacing w:line="360" w:lineRule="auto"/>
        <w:ind w:left="26" w:hanging="540"/>
        <w:jc w:val="both"/>
        <w:rPr>
          <w:rFonts w:cs="David"/>
        </w:rPr>
      </w:pPr>
      <w:r>
        <w:rPr>
          <w:rFonts w:cs="David" w:hint="cs"/>
          <w:b/>
          <w:bCs/>
          <w:rtl/>
        </w:rPr>
        <w:t xml:space="preserve">47(א) </w:t>
      </w:r>
      <w:r>
        <w:rPr>
          <w:rFonts w:cs="David"/>
          <w:rtl/>
        </w:rPr>
        <w:t>–</w:t>
      </w:r>
      <w:r w:rsidRPr="0081147D">
        <w:rPr>
          <w:rFonts w:cs="David" w:hint="cs"/>
          <w:rtl/>
        </w:rPr>
        <w:t xml:space="preserve">דרישה למתן ביטוי נאות לדעות שונות הרווחות בציבור. </w:t>
      </w:r>
      <w:r>
        <w:rPr>
          <w:rFonts w:cs="David" w:hint="cs"/>
          <w:rtl/>
        </w:rPr>
        <w:t>אין להחיל על זעיר ייעודי.</w:t>
      </w:r>
      <w:r w:rsidR="00010443" w:rsidRPr="00010443">
        <w:rPr>
          <w:rFonts w:cs="David" w:hint="cs"/>
          <w:rtl/>
        </w:rPr>
        <w:t xml:space="preserve"> </w:t>
      </w:r>
    </w:p>
    <w:p w:rsidR="00AC2E20" w:rsidRDefault="00AC2E20" w:rsidP="00AC2E20">
      <w:pPr>
        <w:pStyle w:val="a9"/>
        <w:numPr>
          <w:ilvl w:val="0"/>
          <w:numId w:val="10"/>
        </w:numPr>
        <w:spacing w:line="360" w:lineRule="auto"/>
        <w:ind w:left="26" w:hanging="540"/>
        <w:jc w:val="both"/>
        <w:rPr>
          <w:rFonts w:cs="David"/>
        </w:rPr>
      </w:pPr>
      <w:r>
        <w:rPr>
          <w:rFonts w:cs="David" w:hint="cs"/>
          <w:b/>
          <w:bCs/>
          <w:rtl/>
        </w:rPr>
        <w:t xml:space="preserve">81(ב) </w:t>
      </w:r>
      <w:r>
        <w:rPr>
          <w:rFonts w:cs="David"/>
          <w:rtl/>
        </w:rPr>
        <w:t>–</w:t>
      </w:r>
      <w:r>
        <w:rPr>
          <w:rFonts w:cs="David" w:hint="cs"/>
          <w:rtl/>
        </w:rPr>
        <w:t xml:space="preserve"> המועצה רשאית לקבוע לוח מחירים לתשדירי פרסומת - הוחלט שלא יחולו כללי פרסומות על זעיר וסעיף זה לא הוחרג.</w:t>
      </w:r>
      <w:r w:rsidR="00010443" w:rsidRPr="00010443">
        <w:rPr>
          <w:rFonts w:cs="David" w:hint="cs"/>
          <w:rtl/>
        </w:rPr>
        <w:t xml:space="preserve"> </w:t>
      </w:r>
      <w:r>
        <w:rPr>
          <w:rFonts w:cs="David" w:hint="cs"/>
          <w:rtl/>
        </w:rPr>
        <w:t xml:space="preserve"> </w:t>
      </w:r>
    </w:p>
    <w:p w:rsidR="00AC2E20" w:rsidRDefault="00AC2E20" w:rsidP="00AC2E20">
      <w:pPr>
        <w:pStyle w:val="a9"/>
        <w:numPr>
          <w:ilvl w:val="0"/>
          <w:numId w:val="10"/>
        </w:numPr>
        <w:spacing w:line="360" w:lineRule="auto"/>
        <w:ind w:left="26" w:hanging="540"/>
        <w:jc w:val="both"/>
        <w:rPr>
          <w:rFonts w:cs="David"/>
        </w:rPr>
      </w:pPr>
      <w:r>
        <w:rPr>
          <w:rFonts w:cs="David" w:hint="cs"/>
          <w:b/>
          <w:bCs/>
          <w:rtl/>
        </w:rPr>
        <w:t xml:space="preserve">100 </w:t>
      </w:r>
      <w:r>
        <w:rPr>
          <w:rFonts w:cs="David"/>
          <w:rtl/>
        </w:rPr>
        <w:t>–</w:t>
      </w:r>
      <w:r>
        <w:rPr>
          <w:rFonts w:cs="David" w:hint="cs"/>
          <w:rtl/>
        </w:rPr>
        <w:t xml:space="preserve"> תמלוגים </w:t>
      </w:r>
      <w:r>
        <w:rPr>
          <w:rFonts w:cs="David"/>
          <w:rtl/>
        </w:rPr>
        <w:t>–</w:t>
      </w:r>
      <w:r>
        <w:rPr>
          <w:rFonts w:cs="David" w:hint="cs"/>
          <w:rtl/>
        </w:rPr>
        <w:t xml:space="preserve"> הוחלט שלא יחול על זעיר וסעיף זה לא הוחרג.</w:t>
      </w:r>
      <w:r w:rsidR="00010443" w:rsidRPr="00010443">
        <w:rPr>
          <w:rFonts w:cs="David" w:hint="cs"/>
          <w:rtl/>
        </w:rPr>
        <w:t xml:space="preserve"> </w:t>
      </w:r>
    </w:p>
    <w:p w:rsidR="000E34A1" w:rsidRDefault="00AC2E20" w:rsidP="000E34A1">
      <w:pPr>
        <w:pStyle w:val="a9"/>
        <w:numPr>
          <w:ilvl w:val="0"/>
          <w:numId w:val="10"/>
        </w:numPr>
        <w:spacing w:line="360" w:lineRule="auto"/>
        <w:ind w:left="26" w:hanging="540"/>
        <w:jc w:val="both"/>
        <w:rPr>
          <w:rFonts w:cs="David"/>
          <w:b/>
          <w:bCs/>
        </w:rPr>
      </w:pPr>
      <w:r w:rsidRPr="005047BB">
        <w:rPr>
          <w:rFonts w:cs="David" w:hint="cs"/>
          <w:b/>
          <w:bCs/>
          <w:rtl/>
        </w:rPr>
        <w:t>תוספת שנייה ס' 6</w:t>
      </w:r>
      <w:r w:rsidRPr="005047BB">
        <w:rPr>
          <w:rFonts w:cs="David" w:hint="cs"/>
          <w:rtl/>
        </w:rPr>
        <w:t xml:space="preserve"> </w:t>
      </w:r>
      <w:r w:rsidRPr="005047BB">
        <w:rPr>
          <w:rFonts w:cs="David"/>
          <w:rtl/>
        </w:rPr>
        <w:t>–</w:t>
      </w:r>
      <w:r w:rsidRPr="005047BB">
        <w:rPr>
          <w:rFonts w:cs="David" w:hint="cs"/>
          <w:rtl/>
        </w:rPr>
        <w:t xml:space="preserve"> יש לציין כי הסעיף יחול רק על מי שמחויב בשידור תכניות סוגה עילית.</w:t>
      </w:r>
      <w:r w:rsidR="00010443" w:rsidRPr="00010443">
        <w:rPr>
          <w:rFonts w:cs="David" w:hint="cs"/>
          <w:rtl/>
        </w:rPr>
        <w:t xml:space="preserve"> </w:t>
      </w:r>
      <w:r w:rsidR="000E34A1">
        <w:rPr>
          <w:rFonts w:cs="David" w:hint="cs"/>
          <w:b/>
          <w:bCs/>
          <w:rtl/>
        </w:rPr>
        <w:t>.</w:t>
      </w:r>
    </w:p>
    <w:p w:rsidR="004655F1" w:rsidRDefault="004655F1" w:rsidP="004655F1">
      <w:pPr>
        <w:spacing w:line="360" w:lineRule="auto"/>
        <w:ind w:left="-514"/>
        <w:jc w:val="both"/>
        <w:rPr>
          <w:rFonts w:cs="David"/>
          <w:b/>
          <w:bCs/>
          <w:rtl/>
        </w:rPr>
      </w:pPr>
      <w:r>
        <w:rPr>
          <w:rFonts w:cs="David" w:hint="cs"/>
          <w:b/>
          <w:bCs/>
          <w:rtl/>
        </w:rPr>
        <w:t xml:space="preserve">הערות נוספות </w:t>
      </w:r>
    </w:p>
    <w:p w:rsidR="004655F1" w:rsidRPr="004655F1" w:rsidRDefault="004655F1" w:rsidP="004655F1">
      <w:pPr>
        <w:pStyle w:val="a9"/>
        <w:numPr>
          <w:ilvl w:val="0"/>
          <w:numId w:val="13"/>
        </w:numPr>
        <w:spacing w:line="360" w:lineRule="auto"/>
        <w:jc w:val="both"/>
        <w:rPr>
          <w:rFonts w:cs="David"/>
        </w:rPr>
      </w:pPr>
      <w:r w:rsidRPr="004655F1">
        <w:rPr>
          <w:rFonts w:cs="David"/>
          <w:rtl/>
        </w:rPr>
        <w:t xml:space="preserve">        סעיף 6 לתוספת השנייה - </w:t>
      </w:r>
      <w:r w:rsidRPr="004655F1">
        <w:rPr>
          <w:rFonts w:cs="David"/>
          <w:b/>
          <w:bCs/>
          <w:rtl/>
        </w:rPr>
        <w:t>בטל</w:t>
      </w:r>
      <w:r w:rsidRPr="004655F1">
        <w:rPr>
          <w:rFonts w:cs="David"/>
          <w:rtl/>
        </w:rPr>
        <w:t>.</w:t>
      </w:r>
    </w:p>
    <w:p w:rsidR="000E34A1" w:rsidRDefault="000E34A1" w:rsidP="000E34A1">
      <w:pPr>
        <w:spacing w:line="360" w:lineRule="auto"/>
        <w:ind w:left="-514"/>
        <w:jc w:val="both"/>
        <w:rPr>
          <w:rFonts w:cs="David"/>
          <w:b/>
          <w:bCs/>
          <w:rtl/>
        </w:rPr>
      </w:pPr>
    </w:p>
    <w:p w:rsidR="00AC2E20" w:rsidRPr="00AC2E20" w:rsidRDefault="00AC2E20" w:rsidP="00010443">
      <w:pPr>
        <w:pStyle w:val="a9"/>
        <w:spacing w:line="276" w:lineRule="auto"/>
        <w:ind w:left="-64"/>
        <w:jc w:val="both"/>
        <w:rPr>
          <w:rFonts w:cs="David"/>
          <w:rtl/>
        </w:rPr>
      </w:pPr>
    </w:p>
    <w:sectPr w:rsidR="00AC2E20" w:rsidRPr="00AC2E20" w:rsidSect="00FE517D">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2E3D" w:rsidRDefault="00E82E3D" w:rsidP="00004142">
      <w:r>
        <w:separator/>
      </w:r>
    </w:p>
  </w:endnote>
  <w:endnote w:type="continuationSeparator" w:id="0">
    <w:p w:rsidR="00E82E3D" w:rsidRDefault="00E82E3D" w:rsidP="00004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2E3D" w:rsidRDefault="00E82E3D" w:rsidP="00004142">
      <w:r>
        <w:separator/>
      </w:r>
    </w:p>
  </w:footnote>
  <w:footnote w:type="continuationSeparator" w:id="0">
    <w:p w:rsidR="00E82E3D" w:rsidRDefault="00E82E3D" w:rsidP="00004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20C" w:rsidRDefault="00C5520C" w:rsidP="00C5520C">
    <w:pPr>
      <w:pStyle w:val="a5"/>
      <w:jc w:val="center"/>
      <w:rPr>
        <w:rtl/>
      </w:rPr>
    </w:pPr>
    <w:r>
      <w:rPr>
        <w:rFonts w:cs="David"/>
        <w:bCs/>
        <w:noProof/>
        <w:color w:val="000080"/>
      </w:rPr>
      <w:drawing>
        <wp:inline distT="0" distB="0" distL="0" distR="0" wp14:anchorId="6A681BF8" wp14:editId="3705E84A">
          <wp:extent cx="567055" cy="700405"/>
          <wp:effectExtent l="0" t="0" r="4445" b="4445"/>
          <wp:docPr id="1" name="תמונה 1" descr="SEMEL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055" cy="700405"/>
                  </a:xfrm>
                  <a:prstGeom prst="rect">
                    <a:avLst/>
                  </a:prstGeom>
                  <a:noFill/>
                  <a:ln>
                    <a:noFill/>
                  </a:ln>
                </pic:spPr>
              </pic:pic>
            </a:graphicData>
          </a:graphic>
        </wp:inline>
      </w:drawing>
    </w:r>
  </w:p>
  <w:p w:rsidR="00C5520C" w:rsidRPr="008F68D2" w:rsidRDefault="00C5520C" w:rsidP="00C5520C">
    <w:pPr>
      <w:pStyle w:val="a5"/>
      <w:jc w:val="center"/>
      <w:rPr>
        <w:rFonts w:asciiTheme="minorBidi" w:hAnsiTheme="minorBidi" w:cs="David"/>
        <w:b/>
        <w:bCs/>
        <w:sz w:val="28"/>
        <w:szCs w:val="28"/>
        <w:rtl/>
      </w:rPr>
    </w:pPr>
    <w:r w:rsidRPr="008F68D2">
      <w:rPr>
        <w:rFonts w:asciiTheme="minorBidi" w:hAnsiTheme="minorBidi" w:cs="David" w:hint="cs"/>
        <w:b/>
        <w:bCs/>
        <w:sz w:val="28"/>
        <w:szCs w:val="28"/>
        <w:rtl/>
      </w:rPr>
      <w:t xml:space="preserve">חברת </w:t>
    </w:r>
    <w:r w:rsidRPr="00E51074">
      <w:rPr>
        <w:rFonts w:asciiTheme="minorBidi" w:hAnsiTheme="minorBidi" w:cs="David" w:hint="cs"/>
        <w:b/>
        <w:bCs/>
        <w:sz w:val="28"/>
        <w:szCs w:val="28"/>
        <w:rtl/>
      </w:rPr>
      <w:t>הכנסת</w:t>
    </w:r>
    <w:r w:rsidRPr="008F68D2">
      <w:rPr>
        <w:rFonts w:asciiTheme="minorBidi" w:hAnsiTheme="minorBidi" w:cs="David" w:hint="cs"/>
        <w:b/>
        <w:bCs/>
        <w:sz w:val="28"/>
        <w:szCs w:val="28"/>
        <w:rtl/>
      </w:rPr>
      <w:t xml:space="preserve"> שרן השכל</w:t>
    </w:r>
  </w:p>
  <w:p w:rsidR="00C5520C" w:rsidRDefault="00C5520C" w:rsidP="00C5520C">
    <w:pPr>
      <w:pStyle w:val="a5"/>
      <w:jc w:val="center"/>
      <w:rPr>
        <w:rFonts w:asciiTheme="majorBidi" w:hAnsiTheme="majorBidi" w:cstheme="majorBidi"/>
        <w:b/>
        <w:bCs/>
        <w:sz w:val="28"/>
        <w:szCs w:val="28"/>
        <w:rtl/>
      </w:rPr>
    </w:pPr>
    <w:r w:rsidRPr="00794A5A">
      <w:rPr>
        <w:rFonts w:asciiTheme="majorBidi" w:hAnsiTheme="majorBidi" w:cstheme="majorBidi"/>
        <w:b/>
        <w:bCs/>
        <w:sz w:val="28"/>
        <w:szCs w:val="28"/>
      </w:rPr>
      <w:t>M</w:t>
    </w:r>
    <w:r>
      <w:rPr>
        <w:rFonts w:asciiTheme="majorBidi" w:hAnsiTheme="majorBidi" w:cstheme="majorBidi"/>
        <w:b/>
        <w:bCs/>
        <w:sz w:val="28"/>
        <w:szCs w:val="28"/>
      </w:rPr>
      <w:t xml:space="preserve">ember of </w:t>
    </w:r>
    <w:r w:rsidRPr="00794A5A">
      <w:rPr>
        <w:rFonts w:asciiTheme="majorBidi" w:hAnsiTheme="majorBidi" w:cstheme="majorBidi"/>
        <w:b/>
        <w:bCs/>
        <w:sz w:val="28"/>
        <w:szCs w:val="28"/>
      </w:rPr>
      <w:t>K</w:t>
    </w:r>
    <w:r>
      <w:rPr>
        <w:rFonts w:asciiTheme="majorBidi" w:hAnsiTheme="majorBidi" w:cstheme="majorBidi"/>
        <w:b/>
        <w:bCs/>
        <w:sz w:val="28"/>
        <w:szCs w:val="28"/>
      </w:rPr>
      <w:t>nesset</w:t>
    </w:r>
    <w:r w:rsidRPr="00794A5A">
      <w:rPr>
        <w:rFonts w:asciiTheme="majorBidi" w:hAnsiTheme="majorBidi" w:cstheme="majorBidi"/>
        <w:b/>
        <w:bCs/>
        <w:sz w:val="28"/>
        <w:szCs w:val="28"/>
      </w:rPr>
      <w:t xml:space="preserve"> Sha</w:t>
    </w:r>
    <w:r>
      <w:rPr>
        <w:rFonts w:asciiTheme="majorBidi" w:hAnsiTheme="majorBidi" w:cstheme="majorBidi"/>
        <w:b/>
        <w:bCs/>
        <w:sz w:val="28"/>
        <w:szCs w:val="28"/>
      </w:rPr>
      <w:t>r</w:t>
    </w:r>
    <w:r w:rsidRPr="00794A5A">
      <w:rPr>
        <w:rFonts w:asciiTheme="majorBidi" w:hAnsiTheme="majorBidi" w:cstheme="majorBidi"/>
        <w:b/>
        <w:bCs/>
        <w:sz w:val="28"/>
        <w:szCs w:val="28"/>
      </w:rPr>
      <w:t>ren Haskel</w:t>
    </w:r>
  </w:p>
  <w:p w:rsidR="00C5520C" w:rsidRDefault="00C5520C" w:rsidP="00C5520C">
    <w:pPr>
      <w:pStyle w:val="a5"/>
      <w:rPr>
        <w:rtl/>
        <w:cs/>
      </w:rPr>
    </w:pPr>
  </w:p>
  <w:p w:rsidR="00004142" w:rsidRDefault="00004142">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B49CC"/>
    <w:multiLevelType w:val="hybridMultilevel"/>
    <w:tmpl w:val="A0F0B888"/>
    <w:lvl w:ilvl="0" w:tplc="0409000F">
      <w:start w:val="1"/>
      <w:numFmt w:val="decimal"/>
      <w:lvlText w:val="%1."/>
      <w:lvlJc w:val="left"/>
      <w:pPr>
        <w:tabs>
          <w:tab w:val="num" w:pos="720"/>
        </w:tabs>
        <w:ind w:left="720" w:hanging="360"/>
      </w:pPr>
      <w:rPr>
        <w:rFonts w:hint="default"/>
      </w:rPr>
    </w:lvl>
    <w:lvl w:ilvl="1" w:tplc="81EA93FE">
      <w:start w:val="1"/>
      <w:numFmt w:val="bullet"/>
      <w:lvlText w:val=""/>
      <w:lvlJc w:val="left"/>
      <w:pPr>
        <w:tabs>
          <w:tab w:val="num" w:pos="1440"/>
        </w:tabs>
        <w:ind w:left="1440" w:hanging="360"/>
      </w:pPr>
      <w:rPr>
        <w:rFonts w:ascii="Wingdings" w:hAnsi="Wingdings" w:hint="default"/>
      </w:rPr>
    </w:lvl>
    <w:lvl w:ilvl="2" w:tplc="CFB8626C">
      <w:start w:val="1"/>
      <w:numFmt w:val="hebrew1"/>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1949A0"/>
    <w:multiLevelType w:val="multilevel"/>
    <w:tmpl w:val="C2F482EC"/>
    <w:lvl w:ilvl="0">
      <w:start w:val="1"/>
      <w:numFmt w:val="hebrew1"/>
      <w:lvlText w:val="%1."/>
      <w:lvlJc w:val="center"/>
      <w:pPr>
        <w:ind w:left="360" w:hanging="360"/>
      </w:pPr>
    </w:lvl>
    <w:lvl w:ilvl="1">
      <w:start w:val="1"/>
      <w:numFmt w:val="decimal"/>
      <w:lvlText w:val="%2."/>
      <w:lvlJc w:val="center"/>
      <w:pPr>
        <w:ind w:left="720" w:hanging="360"/>
      </w:pPr>
      <w:rPr>
        <w:rFonts w:ascii="David" w:eastAsia="Times New Roman" w:hAnsi="David" w:cs="David"/>
        <w:lang w:val="en-US" w:bidi="he-IL"/>
      </w:rPr>
    </w:lvl>
    <w:lvl w:ilvl="2">
      <w:start w:val="1"/>
      <w:numFmt w:val="hebrew1"/>
      <w:lvlText w:val="%1.%2.%3."/>
      <w:lvlJc w:val="center"/>
      <w:pPr>
        <w:ind w:left="1080" w:hanging="360"/>
      </w:pPr>
    </w:lvl>
    <w:lvl w:ilvl="3">
      <w:start w:val="1"/>
      <w:numFmt w:val="decimal"/>
      <w:lvlText w:val="%1.%2.%3.%4."/>
      <w:lvlJc w:val="center"/>
      <w:pPr>
        <w:ind w:left="1440" w:hanging="360"/>
      </w:pPr>
    </w:lvl>
    <w:lvl w:ilvl="4">
      <w:start w:val="1"/>
      <w:numFmt w:val="hebrew1"/>
      <w:lvlText w:val="%1.%2.%3.%4.%5."/>
      <w:lvlJc w:val="center"/>
      <w:pPr>
        <w:ind w:left="1800" w:hanging="360"/>
      </w:pPr>
    </w:lvl>
    <w:lvl w:ilvl="5">
      <w:start w:val="1"/>
      <w:numFmt w:val="decimal"/>
      <w:lvlText w:val="%1.%2.%3.%4.%5.%6."/>
      <w:lvlJc w:val="center"/>
      <w:pPr>
        <w:ind w:left="2160" w:hanging="360"/>
      </w:pPr>
    </w:lvl>
    <w:lvl w:ilvl="6">
      <w:start w:val="1"/>
      <w:numFmt w:val="hebrew1"/>
      <w:lvlText w:val="%1.%2.%3.%4.%5.%6.%7."/>
      <w:lvlJc w:val="center"/>
      <w:pPr>
        <w:ind w:left="2520" w:hanging="360"/>
      </w:pPr>
    </w:lvl>
    <w:lvl w:ilvl="7">
      <w:start w:val="1"/>
      <w:numFmt w:val="decimal"/>
      <w:lvlText w:val="%1.%2.%3.%4.%5.%6.%7.%8."/>
      <w:lvlJc w:val="center"/>
      <w:pPr>
        <w:ind w:left="2880" w:hanging="360"/>
      </w:pPr>
    </w:lvl>
    <w:lvl w:ilvl="8">
      <w:start w:val="1"/>
      <w:numFmt w:val="hebrew1"/>
      <w:lvlText w:val="%1.%2.%3.%4.%5.%6.%7.%8.%9."/>
      <w:lvlJc w:val="center"/>
      <w:pPr>
        <w:ind w:left="3240" w:hanging="360"/>
      </w:pPr>
    </w:lvl>
  </w:abstractNum>
  <w:abstractNum w:abstractNumId="2" w15:restartNumberingAfterBreak="0">
    <w:nsid w:val="19632763"/>
    <w:multiLevelType w:val="hybridMultilevel"/>
    <w:tmpl w:val="7A6853BC"/>
    <w:lvl w:ilvl="0" w:tplc="DB02710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190CC0"/>
    <w:multiLevelType w:val="hybridMultilevel"/>
    <w:tmpl w:val="50E84E38"/>
    <w:lvl w:ilvl="0" w:tplc="224AEDE2">
      <w:start w:val="628"/>
      <w:numFmt w:val="decimal"/>
      <w:lvlText w:val="%1."/>
      <w:lvlJc w:val="left"/>
      <w:pPr>
        <w:ind w:left="750" w:hanging="390"/>
      </w:pPr>
      <w:rPr>
        <w:rFonts w:ascii="Times New Roman" w:hAnsi="Times New Roman" w:hint="default"/>
        <w:b/>
        <w:bCs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796010"/>
    <w:multiLevelType w:val="hybridMultilevel"/>
    <w:tmpl w:val="72606962"/>
    <w:lvl w:ilvl="0" w:tplc="CDCA39C4">
      <w:start w:val="37"/>
      <w:numFmt w:val="bullet"/>
      <w:lvlText w:val=""/>
      <w:lvlJc w:val="left"/>
      <w:pPr>
        <w:ind w:left="720" w:hanging="360"/>
      </w:pPr>
      <w:rPr>
        <w:rFonts w:ascii="Symbol" w:eastAsia="Times New Roman"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C27464"/>
    <w:multiLevelType w:val="hybridMultilevel"/>
    <w:tmpl w:val="BEF8D87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762015"/>
    <w:multiLevelType w:val="hybridMultilevel"/>
    <w:tmpl w:val="2F0C4B6E"/>
    <w:lvl w:ilvl="0" w:tplc="1CC03788">
      <w:start w:val="1"/>
      <w:numFmt w:val="decimal"/>
      <w:lvlText w:val="%1."/>
      <w:lvlJc w:val="left"/>
      <w:pPr>
        <w:ind w:left="786"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1B0926"/>
    <w:multiLevelType w:val="hybridMultilevel"/>
    <w:tmpl w:val="0FC4598C"/>
    <w:lvl w:ilvl="0" w:tplc="EAF8BA50">
      <w:start w:val="1"/>
      <w:numFmt w:val="decimal"/>
      <w:lvlText w:val="%1."/>
      <w:lvlJc w:val="left"/>
      <w:pPr>
        <w:ind w:left="-154" w:hanging="360"/>
      </w:pPr>
      <w:rPr>
        <w:rFonts w:hint="default"/>
      </w:rPr>
    </w:lvl>
    <w:lvl w:ilvl="1" w:tplc="04090019" w:tentative="1">
      <w:start w:val="1"/>
      <w:numFmt w:val="lowerLetter"/>
      <w:lvlText w:val="%2."/>
      <w:lvlJc w:val="left"/>
      <w:pPr>
        <w:ind w:left="566" w:hanging="360"/>
      </w:pPr>
    </w:lvl>
    <w:lvl w:ilvl="2" w:tplc="0409001B" w:tentative="1">
      <w:start w:val="1"/>
      <w:numFmt w:val="lowerRoman"/>
      <w:lvlText w:val="%3."/>
      <w:lvlJc w:val="right"/>
      <w:pPr>
        <w:ind w:left="1286" w:hanging="180"/>
      </w:pPr>
    </w:lvl>
    <w:lvl w:ilvl="3" w:tplc="0409000F" w:tentative="1">
      <w:start w:val="1"/>
      <w:numFmt w:val="decimal"/>
      <w:lvlText w:val="%4."/>
      <w:lvlJc w:val="left"/>
      <w:pPr>
        <w:ind w:left="2006" w:hanging="360"/>
      </w:pPr>
    </w:lvl>
    <w:lvl w:ilvl="4" w:tplc="04090019" w:tentative="1">
      <w:start w:val="1"/>
      <w:numFmt w:val="lowerLetter"/>
      <w:lvlText w:val="%5."/>
      <w:lvlJc w:val="left"/>
      <w:pPr>
        <w:ind w:left="2726" w:hanging="360"/>
      </w:pPr>
    </w:lvl>
    <w:lvl w:ilvl="5" w:tplc="0409001B" w:tentative="1">
      <w:start w:val="1"/>
      <w:numFmt w:val="lowerRoman"/>
      <w:lvlText w:val="%6."/>
      <w:lvlJc w:val="right"/>
      <w:pPr>
        <w:ind w:left="3446" w:hanging="180"/>
      </w:pPr>
    </w:lvl>
    <w:lvl w:ilvl="6" w:tplc="0409000F" w:tentative="1">
      <w:start w:val="1"/>
      <w:numFmt w:val="decimal"/>
      <w:lvlText w:val="%7."/>
      <w:lvlJc w:val="left"/>
      <w:pPr>
        <w:ind w:left="4166" w:hanging="360"/>
      </w:pPr>
    </w:lvl>
    <w:lvl w:ilvl="7" w:tplc="04090019" w:tentative="1">
      <w:start w:val="1"/>
      <w:numFmt w:val="lowerLetter"/>
      <w:lvlText w:val="%8."/>
      <w:lvlJc w:val="left"/>
      <w:pPr>
        <w:ind w:left="4886" w:hanging="360"/>
      </w:pPr>
    </w:lvl>
    <w:lvl w:ilvl="8" w:tplc="0409001B" w:tentative="1">
      <w:start w:val="1"/>
      <w:numFmt w:val="lowerRoman"/>
      <w:lvlText w:val="%9."/>
      <w:lvlJc w:val="right"/>
      <w:pPr>
        <w:ind w:left="5606" w:hanging="180"/>
      </w:pPr>
    </w:lvl>
  </w:abstractNum>
  <w:abstractNum w:abstractNumId="8" w15:restartNumberingAfterBreak="0">
    <w:nsid w:val="50E228F3"/>
    <w:multiLevelType w:val="hybridMultilevel"/>
    <w:tmpl w:val="720EF5D6"/>
    <w:lvl w:ilvl="0" w:tplc="0409000F">
      <w:start w:val="4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863234"/>
    <w:multiLevelType w:val="hybridMultilevel"/>
    <w:tmpl w:val="C38A33FC"/>
    <w:lvl w:ilvl="0" w:tplc="C8700CD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A76A52"/>
    <w:multiLevelType w:val="multilevel"/>
    <w:tmpl w:val="6CF6A3C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7A0946"/>
    <w:multiLevelType w:val="hybridMultilevel"/>
    <w:tmpl w:val="6C1AA024"/>
    <w:lvl w:ilvl="0" w:tplc="0409000F">
      <w:start w:val="4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9411D3C"/>
    <w:multiLevelType w:val="hybridMultilevel"/>
    <w:tmpl w:val="AFA260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9"/>
  </w:num>
  <w:num w:numId="4">
    <w:abstractNumId w:val="5"/>
  </w:num>
  <w:num w:numId="5">
    <w:abstractNumId w:val="3"/>
  </w:num>
  <w:num w:numId="6">
    <w:abstractNumId w:val="4"/>
  </w:num>
  <w:num w:numId="7">
    <w:abstractNumId w:val="8"/>
  </w:num>
  <w:num w:numId="8">
    <w:abstractNumId w:val="11"/>
  </w:num>
  <w:num w:numId="9">
    <w:abstractNumId w:val="12"/>
  </w:num>
  <w:num w:numId="10">
    <w:abstractNumId w:val="2"/>
  </w:num>
  <w:num w:numId="11">
    <w:abstractNumId w:val="0"/>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95F"/>
    <w:rsid w:val="00004142"/>
    <w:rsid w:val="00006374"/>
    <w:rsid w:val="00010443"/>
    <w:rsid w:val="00012DF1"/>
    <w:rsid w:val="000C2182"/>
    <w:rsid w:val="000C74A1"/>
    <w:rsid w:val="000E34A1"/>
    <w:rsid w:val="00157858"/>
    <w:rsid w:val="0016049C"/>
    <w:rsid w:val="00175CCD"/>
    <w:rsid w:val="001C20BA"/>
    <w:rsid w:val="001F2969"/>
    <w:rsid w:val="002B0220"/>
    <w:rsid w:val="002C7A9F"/>
    <w:rsid w:val="00343291"/>
    <w:rsid w:val="003D7374"/>
    <w:rsid w:val="004058CD"/>
    <w:rsid w:val="00454BFC"/>
    <w:rsid w:val="004655F1"/>
    <w:rsid w:val="00500A9B"/>
    <w:rsid w:val="0050777C"/>
    <w:rsid w:val="005252E6"/>
    <w:rsid w:val="0054763D"/>
    <w:rsid w:val="00686367"/>
    <w:rsid w:val="006E5A17"/>
    <w:rsid w:val="00721938"/>
    <w:rsid w:val="00811899"/>
    <w:rsid w:val="00861434"/>
    <w:rsid w:val="008A4D50"/>
    <w:rsid w:val="008E3E7C"/>
    <w:rsid w:val="008E595F"/>
    <w:rsid w:val="00926FC7"/>
    <w:rsid w:val="009F18ED"/>
    <w:rsid w:val="00A249F0"/>
    <w:rsid w:val="00A37166"/>
    <w:rsid w:val="00A51AFF"/>
    <w:rsid w:val="00A83612"/>
    <w:rsid w:val="00A9120B"/>
    <w:rsid w:val="00AA0DA2"/>
    <w:rsid w:val="00AC2E20"/>
    <w:rsid w:val="00B15AD8"/>
    <w:rsid w:val="00B55731"/>
    <w:rsid w:val="00B66F2C"/>
    <w:rsid w:val="00BC5B57"/>
    <w:rsid w:val="00BC6188"/>
    <w:rsid w:val="00BD0927"/>
    <w:rsid w:val="00C5520C"/>
    <w:rsid w:val="00C8440D"/>
    <w:rsid w:val="00CC3601"/>
    <w:rsid w:val="00D0308B"/>
    <w:rsid w:val="00D06D1A"/>
    <w:rsid w:val="00DA60C1"/>
    <w:rsid w:val="00E00D5A"/>
    <w:rsid w:val="00E82E3D"/>
    <w:rsid w:val="00F5009E"/>
    <w:rsid w:val="00FE517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2E2917-EFA8-4CCD-93D7-D6B1B20DD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4142"/>
    <w:pPr>
      <w:bidi/>
      <w:spacing w:after="0" w:line="240" w:lineRule="auto"/>
    </w:pPr>
    <w:rPr>
      <w:rFonts w:ascii="Times New Roman" w:eastAsia="Times New Roman" w:hAnsi="Times New Roman"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E595F"/>
    <w:rPr>
      <w:rFonts w:ascii="Tahoma" w:hAnsi="Tahoma" w:cs="Tahoma"/>
      <w:sz w:val="16"/>
      <w:szCs w:val="16"/>
    </w:rPr>
  </w:style>
  <w:style w:type="character" w:customStyle="1" w:styleId="a4">
    <w:name w:val="טקסט בלונים תו"/>
    <w:basedOn w:val="a0"/>
    <w:link w:val="a3"/>
    <w:uiPriority w:val="99"/>
    <w:semiHidden/>
    <w:rsid w:val="008E595F"/>
    <w:rPr>
      <w:rFonts w:ascii="Tahoma" w:hAnsi="Tahoma" w:cs="Tahoma"/>
      <w:sz w:val="16"/>
      <w:szCs w:val="16"/>
    </w:rPr>
  </w:style>
  <w:style w:type="paragraph" w:styleId="a5">
    <w:name w:val="header"/>
    <w:basedOn w:val="a"/>
    <w:link w:val="a6"/>
    <w:uiPriority w:val="99"/>
    <w:unhideWhenUsed/>
    <w:rsid w:val="00004142"/>
    <w:pPr>
      <w:tabs>
        <w:tab w:val="center" w:pos="4153"/>
        <w:tab w:val="right" w:pos="8306"/>
      </w:tabs>
    </w:pPr>
  </w:style>
  <w:style w:type="character" w:customStyle="1" w:styleId="a6">
    <w:name w:val="כותרת עליונה תו"/>
    <w:basedOn w:val="a0"/>
    <w:link w:val="a5"/>
    <w:uiPriority w:val="99"/>
    <w:rsid w:val="00004142"/>
  </w:style>
  <w:style w:type="paragraph" w:styleId="a7">
    <w:name w:val="footer"/>
    <w:basedOn w:val="a"/>
    <w:link w:val="a8"/>
    <w:uiPriority w:val="99"/>
    <w:unhideWhenUsed/>
    <w:rsid w:val="00004142"/>
    <w:pPr>
      <w:tabs>
        <w:tab w:val="center" w:pos="4153"/>
        <w:tab w:val="right" w:pos="8306"/>
      </w:tabs>
    </w:pPr>
  </w:style>
  <w:style w:type="character" w:customStyle="1" w:styleId="a8">
    <w:name w:val="כותרת תחתונה תו"/>
    <w:basedOn w:val="a0"/>
    <w:link w:val="a7"/>
    <w:uiPriority w:val="99"/>
    <w:rsid w:val="00004142"/>
  </w:style>
  <w:style w:type="paragraph" w:styleId="a9">
    <w:name w:val="List Paragraph"/>
    <w:basedOn w:val="a"/>
    <w:uiPriority w:val="34"/>
    <w:qFormat/>
    <w:rsid w:val="00004142"/>
    <w:pPr>
      <w:ind w:left="720"/>
      <w:contextualSpacing/>
    </w:pPr>
  </w:style>
  <w:style w:type="character" w:customStyle="1" w:styleId="hps">
    <w:name w:val="hps"/>
    <w:basedOn w:val="a0"/>
    <w:rsid w:val="00A249F0"/>
  </w:style>
  <w:style w:type="character" w:styleId="aa">
    <w:name w:val="annotation reference"/>
    <w:semiHidden/>
    <w:rsid w:val="0086143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51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A73834-A668-4C5F-8481-D4AF87DF4F4E}">
  <ds:schemaRefs>
    <ds:schemaRef ds:uri="http://schemas.openxmlformats.org/officeDocument/2006/bibliography"/>
  </ds:schemaRefs>
</ds:datastoreItem>
</file>

<file path=customXml/itemProps2.xml><?xml version="1.0" encoding="utf-8"?>
<ds:datastoreItem xmlns:ds="http://schemas.openxmlformats.org/officeDocument/2006/customXml" ds:itemID="{E45672EE-430B-482E-B5DD-E083CE616BD3}"/>
</file>

<file path=customXml/itemProps3.xml><?xml version="1.0" encoding="utf-8"?>
<ds:datastoreItem xmlns:ds="http://schemas.openxmlformats.org/officeDocument/2006/customXml" ds:itemID="{FD25085F-2937-4848-A62E-60D245618808}"/>
</file>

<file path=customXml/itemProps4.xml><?xml version="1.0" encoding="utf-8"?>
<ds:datastoreItem xmlns:ds="http://schemas.openxmlformats.org/officeDocument/2006/customXml" ds:itemID="{30E07607-AE5A-4B17-B5E4-E970BF91C79F}"/>
</file>

<file path=docProps/app.xml><?xml version="1.0" encoding="utf-8"?>
<Properties xmlns="http://schemas.openxmlformats.org/officeDocument/2006/extended-properties" xmlns:vt="http://schemas.openxmlformats.org/officeDocument/2006/docPropsVTypes">
  <Template>Normal.dotm</Template>
  <TotalTime>0</TotalTime>
  <Pages>4</Pages>
  <Words>1049</Words>
  <Characters>5246</Characters>
  <Application>Microsoft Office Word</Application>
  <DocSecurity>0</DocSecurity>
  <Lines>43</Lines>
  <Paragraphs>12</Paragraphs>
  <ScaleCrop>false</ScaleCrop>
  <HeadingPairs>
    <vt:vector size="2" baseType="variant">
      <vt:variant>
        <vt:lpstr>שם</vt:lpstr>
      </vt:variant>
      <vt:variant>
        <vt:i4>1</vt:i4>
      </vt:variant>
    </vt:vector>
  </HeadingPairs>
  <TitlesOfParts>
    <vt:vector size="1" baseType="lpstr">
      <vt:lpstr/>
    </vt:vector>
  </TitlesOfParts>
  <Company>****</Company>
  <LinksUpToDate>false</LinksUpToDate>
  <CharactersWithSpaces>6283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omera</dc:creator>
  <cp:lastModifiedBy>כוכי שבתאי</cp:lastModifiedBy>
  <cp:revision>2</cp:revision>
  <cp:lastPrinted>2018-02-12T18:49:00Z</cp:lastPrinted>
  <dcterms:created xsi:type="dcterms:W3CDTF">2018-02-13T06:38:00Z</dcterms:created>
  <dcterms:modified xsi:type="dcterms:W3CDTF">2018-02-13T06:38:00Z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2064762</vt:r8>
  </property>
</Properties>
</file>