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6076" w:rsidRPr="00A361C5" w:rsidRDefault="002E6076" w:rsidP="002E6076">
      <w:pPr>
        <w:jc w:val="right"/>
        <w:rPr>
          <w:rtl/>
        </w:rPr>
      </w:pPr>
      <w:r w:rsidRPr="00A361C5">
        <w:rPr>
          <w:rFonts w:hint="cs"/>
          <w:rtl/>
        </w:rPr>
        <w:t>18/2/18</w:t>
      </w:r>
    </w:p>
    <w:p w:rsidR="00945C25" w:rsidRDefault="002E6076" w:rsidP="002E6076">
      <w:pPr>
        <w:jc w:val="center"/>
        <w:rPr>
          <w:b/>
          <w:bCs/>
          <w:u w:val="single"/>
          <w:rtl/>
        </w:rPr>
      </w:pPr>
      <w:r w:rsidRPr="002E6076">
        <w:rPr>
          <w:rFonts w:hint="cs"/>
          <w:b/>
          <w:bCs/>
          <w:u w:val="single"/>
          <w:rtl/>
        </w:rPr>
        <w:t>נתונים בנוגע להצעה לתיקון חוק סדר הדין הפלילי בעניין הגבלת משך זמן החקירה המשטרתית וטיפול התביעה בתיק החקירה עד להגשת כתב אישום</w:t>
      </w:r>
      <w:r>
        <w:rPr>
          <w:rFonts w:hint="cs"/>
          <w:b/>
          <w:bCs/>
          <w:u w:val="single"/>
          <w:rtl/>
        </w:rPr>
        <w:t xml:space="preserve"> </w:t>
      </w:r>
      <w:r>
        <w:rPr>
          <w:b/>
          <w:bCs/>
          <w:u w:val="single"/>
          <w:rtl/>
        </w:rPr>
        <w:t>–</w:t>
      </w:r>
      <w:r>
        <w:rPr>
          <w:rFonts w:hint="cs"/>
          <w:b/>
          <w:bCs/>
          <w:u w:val="single"/>
          <w:rtl/>
        </w:rPr>
        <w:t xml:space="preserve"> הלשכה המשפטית רשות העתיקות</w:t>
      </w:r>
    </w:p>
    <w:p w:rsidR="002E6076" w:rsidRPr="00A361C5" w:rsidRDefault="00A361C5" w:rsidP="002E6076">
      <w:pPr>
        <w:jc w:val="both"/>
        <w:rPr>
          <w:rFonts w:hint="cs"/>
          <w:rtl/>
        </w:rPr>
      </w:pPr>
      <w:r w:rsidRPr="00A361C5">
        <w:rPr>
          <w:rFonts w:hint="cs"/>
          <w:rtl/>
        </w:rPr>
        <w:t>הנתונים המופיעים בטבלה זו מתייחסים לשנים 2015, 2016 , 2017.</w:t>
      </w:r>
    </w:p>
    <w:p w:rsidR="00A361C5" w:rsidRPr="00A361C5" w:rsidRDefault="00A361C5" w:rsidP="00A361C5">
      <w:pPr>
        <w:jc w:val="both"/>
        <w:rPr>
          <w:rtl/>
        </w:rPr>
      </w:pPr>
      <w:r w:rsidRPr="00A361C5">
        <w:rPr>
          <w:rFonts w:hint="cs"/>
          <w:rtl/>
        </w:rPr>
        <w:t xml:space="preserve">עד שנת 2014 התיקים הפליליים ברשות העתיקות נוהלו ע"י משרד חיצוני, משרד גל סבר סלע, </w:t>
      </w:r>
    </w:p>
    <w:p w:rsidR="00A361C5" w:rsidRPr="00A361C5" w:rsidRDefault="00A361C5" w:rsidP="00A361C5">
      <w:pPr>
        <w:jc w:val="both"/>
        <w:rPr>
          <w:rtl/>
        </w:rPr>
      </w:pPr>
      <w:r w:rsidRPr="00A361C5">
        <w:rPr>
          <w:rFonts w:hint="cs"/>
          <w:rtl/>
        </w:rPr>
        <w:t xml:space="preserve">אשר שימש בין היתר כיועצה המשפטי של רשות העתיקות. במהלך 2014 הוקמה לשכה משפטית עצמאית ברשות העתיקות אשר מטפלת בתיקי הרשות, לרבות התיקים הפליליים באופן עצמאי וע"י תובעים שהם עובדי רשות העתיקות. </w:t>
      </w:r>
    </w:p>
    <w:p w:rsidR="00A361C5" w:rsidRDefault="00A361C5" w:rsidP="00A361C5">
      <w:pPr>
        <w:jc w:val="both"/>
        <w:rPr>
          <w:rtl/>
        </w:rPr>
      </w:pPr>
      <w:r w:rsidRPr="00A361C5">
        <w:rPr>
          <w:rFonts w:hint="cs"/>
          <w:rtl/>
        </w:rPr>
        <w:t>הנתונים המובאים מתייחסים לשנים בהן הלשכה המשפטית הגישה כתבי אישום לבית המשפט.</w:t>
      </w:r>
    </w:p>
    <w:tbl>
      <w:tblPr>
        <w:tblStyle w:val="a3"/>
        <w:tblpPr w:leftFromText="180" w:rightFromText="180" w:vertAnchor="page" w:horzAnchor="margin" w:tblpY="4876"/>
        <w:bidiVisual/>
        <w:tblW w:w="0" w:type="auto"/>
        <w:tblLook w:val="04A0" w:firstRow="1" w:lastRow="0" w:firstColumn="1" w:lastColumn="0" w:noHBand="0" w:noVBand="1"/>
      </w:tblPr>
      <w:tblGrid>
        <w:gridCol w:w="2074"/>
        <w:gridCol w:w="2074"/>
        <w:gridCol w:w="2074"/>
        <w:gridCol w:w="2074"/>
      </w:tblGrid>
      <w:tr w:rsidR="001B04C4" w:rsidTr="001B04C4">
        <w:tc>
          <w:tcPr>
            <w:tcW w:w="2074" w:type="dxa"/>
          </w:tcPr>
          <w:p w:rsidR="001B04C4" w:rsidRPr="00F541EF" w:rsidRDefault="001B04C4" w:rsidP="001B04C4">
            <w:pPr>
              <w:rPr>
                <w:b/>
                <w:bCs/>
                <w:sz w:val="28"/>
                <w:szCs w:val="28"/>
                <w:rtl/>
              </w:rPr>
            </w:pPr>
          </w:p>
        </w:tc>
        <w:tc>
          <w:tcPr>
            <w:tcW w:w="2074" w:type="dxa"/>
          </w:tcPr>
          <w:p w:rsidR="001B04C4" w:rsidRPr="00F541EF" w:rsidRDefault="001B04C4" w:rsidP="001B04C4">
            <w:pPr>
              <w:rPr>
                <w:b/>
                <w:bCs/>
                <w:sz w:val="28"/>
                <w:szCs w:val="28"/>
                <w:rtl/>
              </w:rPr>
            </w:pPr>
            <w:r w:rsidRPr="00F541EF">
              <w:rPr>
                <w:rFonts w:hint="cs"/>
                <w:b/>
                <w:bCs/>
                <w:sz w:val="28"/>
                <w:szCs w:val="28"/>
                <w:rtl/>
              </w:rPr>
              <w:t>2015</w:t>
            </w:r>
          </w:p>
        </w:tc>
        <w:tc>
          <w:tcPr>
            <w:tcW w:w="2074" w:type="dxa"/>
          </w:tcPr>
          <w:p w:rsidR="001B04C4" w:rsidRPr="00F541EF" w:rsidRDefault="001B04C4" w:rsidP="001B04C4">
            <w:pPr>
              <w:rPr>
                <w:b/>
                <w:bCs/>
                <w:sz w:val="28"/>
                <w:szCs w:val="28"/>
                <w:rtl/>
              </w:rPr>
            </w:pPr>
            <w:r w:rsidRPr="00F541EF">
              <w:rPr>
                <w:rFonts w:hint="cs"/>
                <w:b/>
                <w:bCs/>
                <w:sz w:val="28"/>
                <w:szCs w:val="28"/>
                <w:rtl/>
              </w:rPr>
              <w:t>2016</w:t>
            </w:r>
          </w:p>
        </w:tc>
        <w:tc>
          <w:tcPr>
            <w:tcW w:w="2074" w:type="dxa"/>
          </w:tcPr>
          <w:p w:rsidR="001B04C4" w:rsidRPr="00F541EF" w:rsidRDefault="001B04C4" w:rsidP="001B04C4">
            <w:pPr>
              <w:rPr>
                <w:b/>
                <w:bCs/>
                <w:sz w:val="28"/>
                <w:szCs w:val="28"/>
                <w:rtl/>
              </w:rPr>
            </w:pPr>
            <w:r w:rsidRPr="00F541EF">
              <w:rPr>
                <w:rFonts w:hint="cs"/>
                <w:b/>
                <w:bCs/>
                <w:sz w:val="28"/>
                <w:szCs w:val="28"/>
                <w:rtl/>
              </w:rPr>
              <w:t>2017</w:t>
            </w:r>
          </w:p>
        </w:tc>
      </w:tr>
      <w:tr w:rsidR="001B04C4" w:rsidTr="001B04C4">
        <w:tc>
          <w:tcPr>
            <w:tcW w:w="2074" w:type="dxa"/>
          </w:tcPr>
          <w:p w:rsidR="001B04C4" w:rsidRPr="00225E16" w:rsidRDefault="001B04C4" w:rsidP="001B04C4">
            <w:pPr>
              <w:rPr>
                <w:sz w:val="24"/>
                <w:szCs w:val="24"/>
                <w:rtl/>
              </w:rPr>
            </w:pPr>
            <w:r w:rsidRPr="00225E16">
              <w:rPr>
                <w:rFonts w:hint="cs"/>
                <w:sz w:val="24"/>
                <w:szCs w:val="24"/>
                <w:rtl/>
              </w:rPr>
              <w:t>מס' תיקים שנפתחו</w:t>
            </w:r>
          </w:p>
        </w:tc>
        <w:tc>
          <w:tcPr>
            <w:tcW w:w="2074" w:type="dxa"/>
          </w:tcPr>
          <w:p w:rsidR="001B04C4" w:rsidRDefault="001B04C4" w:rsidP="001B04C4">
            <w:pPr>
              <w:rPr>
                <w:sz w:val="24"/>
                <w:szCs w:val="24"/>
                <w:rtl/>
              </w:rPr>
            </w:pPr>
            <w:r>
              <w:rPr>
                <w:rFonts w:hint="cs"/>
                <w:sz w:val="24"/>
                <w:szCs w:val="24"/>
                <w:rtl/>
              </w:rPr>
              <w:t>14</w:t>
            </w:r>
          </w:p>
          <w:p w:rsidR="001B04C4" w:rsidRDefault="001B04C4" w:rsidP="001B04C4">
            <w:pPr>
              <w:rPr>
                <w:sz w:val="24"/>
                <w:szCs w:val="24"/>
                <w:rtl/>
              </w:rPr>
            </w:pPr>
          </w:p>
          <w:p w:rsidR="001B04C4" w:rsidRPr="00225E16" w:rsidRDefault="001B04C4" w:rsidP="001B04C4">
            <w:pPr>
              <w:rPr>
                <w:sz w:val="24"/>
                <w:szCs w:val="24"/>
                <w:rtl/>
              </w:rPr>
            </w:pPr>
          </w:p>
        </w:tc>
        <w:tc>
          <w:tcPr>
            <w:tcW w:w="2074" w:type="dxa"/>
          </w:tcPr>
          <w:p w:rsidR="001B04C4" w:rsidRPr="00225E16" w:rsidRDefault="001B04C4" w:rsidP="001B04C4">
            <w:pPr>
              <w:rPr>
                <w:sz w:val="24"/>
                <w:szCs w:val="24"/>
                <w:rtl/>
              </w:rPr>
            </w:pPr>
            <w:r>
              <w:rPr>
                <w:rFonts w:hint="cs"/>
                <w:sz w:val="24"/>
                <w:szCs w:val="24"/>
                <w:rtl/>
              </w:rPr>
              <w:t>14</w:t>
            </w:r>
          </w:p>
        </w:tc>
        <w:tc>
          <w:tcPr>
            <w:tcW w:w="2074" w:type="dxa"/>
          </w:tcPr>
          <w:p w:rsidR="001B04C4" w:rsidRDefault="001B04C4" w:rsidP="001B04C4">
            <w:pPr>
              <w:rPr>
                <w:rtl/>
              </w:rPr>
            </w:pPr>
            <w:r>
              <w:rPr>
                <w:rFonts w:hint="cs"/>
                <w:rtl/>
              </w:rPr>
              <w:t>15</w:t>
            </w:r>
          </w:p>
        </w:tc>
      </w:tr>
      <w:tr w:rsidR="001B04C4" w:rsidTr="001B04C4">
        <w:tc>
          <w:tcPr>
            <w:tcW w:w="2074" w:type="dxa"/>
          </w:tcPr>
          <w:p w:rsidR="001B04C4" w:rsidRPr="00225E16" w:rsidRDefault="001B04C4" w:rsidP="001B04C4">
            <w:pPr>
              <w:rPr>
                <w:sz w:val="24"/>
                <w:szCs w:val="24"/>
                <w:rtl/>
              </w:rPr>
            </w:pPr>
            <w:r w:rsidRPr="00225E16">
              <w:rPr>
                <w:rFonts w:hint="cs"/>
                <w:sz w:val="24"/>
                <w:szCs w:val="24"/>
                <w:rtl/>
              </w:rPr>
              <w:t>סוג עבירה</w:t>
            </w:r>
          </w:p>
        </w:tc>
        <w:tc>
          <w:tcPr>
            <w:tcW w:w="2074" w:type="dxa"/>
          </w:tcPr>
          <w:p w:rsidR="001B04C4" w:rsidRDefault="001B04C4" w:rsidP="001B04C4">
            <w:pPr>
              <w:rPr>
                <w:rFonts w:hint="cs"/>
                <w:sz w:val="24"/>
                <w:szCs w:val="24"/>
                <w:rtl/>
              </w:rPr>
            </w:pPr>
            <w:r>
              <w:rPr>
                <w:rFonts w:hint="cs"/>
                <w:sz w:val="24"/>
                <w:szCs w:val="24"/>
                <w:rtl/>
              </w:rPr>
              <w:t>עוון - 11</w:t>
            </w:r>
          </w:p>
          <w:p w:rsidR="001B04C4" w:rsidRDefault="001B04C4" w:rsidP="001B04C4">
            <w:pPr>
              <w:rPr>
                <w:sz w:val="24"/>
                <w:szCs w:val="24"/>
                <w:rtl/>
              </w:rPr>
            </w:pPr>
          </w:p>
          <w:p w:rsidR="001B04C4" w:rsidRDefault="001B04C4" w:rsidP="001B04C4">
            <w:pPr>
              <w:rPr>
                <w:sz w:val="24"/>
                <w:szCs w:val="24"/>
                <w:rtl/>
              </w:rPr>
            </w:pPr>
            <w:r>
              <w:rPr>
                <w:rFonts w:hint="cs"/>
                <w:sz w:val="24"/>
                <w:szCs w:val="24"/>
                <w:rtl/>
              </w:rPr>
              <w:t xml:space="preserve">פשע </w:t>
            </w:r>
            <w:r>
              <w:rPr>
                <w:sz w:val="24"/>
                <w:szCs w:val="24"/>
                <w:rtl/>
              </w:rPr>
              <w:t>–</w:t>
            </w:r>
            <w:r>
              <w:rPr>
                <w:rFonts w:hint="cs"/>
                <w:sz w:val="24"/>
                <w:szCs w:val="24"/>
                <w:rtl/>
              </w:rPr>
              <w:t xml:space="preserve"> 3</w:t>
            </w:r>
          </w:p>
          <w:p w:rsidR="001B04C4" w:rsidRDefault="001B04C4" w:rsidP="001B04C4">
            <w:pPr>
              <w:rPr>
                <w:sz w:val="24"/>
                <w:szCs w:val="24"/>
                <w:rtl/>
              </w:rPr>
            </w:pPr>
          </w:p>
          <w:p w:rsidR="001B04C4" w:rsidRDefault="001B04C4" w:rsidP="001B04C4">
            <w:pPr>
              <w:rPr>
                <w:sz w:val="24"/>
                <w:szCs w:val="24"/>
                <w:rtl/>
              </w:rPr>
            </w:pPr>
            <w:r>
              <w:rPr>
                <w:rFonts w:hint="cs"/>
                <w:sz w:val="24"/>
                <w:szCs w:val="24"/>
                <w:rtl/>
              </w:rPr>
              <w:t>סה"כ - 14</w:t>
            </w:r>
          </w:p>
          <w:p w:rsidR="001B04C4" w:rsidRPr="00225E16" w:rsidRDefault="001B04C4" w:rsidP="001B04C4">
            <w:pPr>
              <w:rPr>
                <w:sz w:val="24"/>
                <w:szCs w:val="24"/>
                <w:rtl/>
              </w:rPr>
            </w:pPr>
          </w:p>
        </w:tc>
        <w:tc>
          <w:tcPr>
            <w:tcW w:w="2074" w:type="dxa"/>
          </w:tcPr>
          <w:p w:rsidR="001B04C4" w:rsidRDefault="001B04C4" w:rsidP="001B04C4">
            <w:pPr>
              <w:rPr>
                <w:sz w:val="24"/>
                <w:szCs w:val="24"/>
                <w:rtl/>
              </w:rPr>
            </w:pPr>
            <w:r>
              <w:rPr>
                <w:rFonts w:hint="cs"/>
                <w:sz w:val="24"/>
                <w:szCs w:val="24"/>
                <w:rtl/>
              </w:rPr>
              <w:t xml:space="preserve">עוון </w:t>
            </w:r>
            <w:r>
              <w:rPr>
                <w:sz w:val="24"/>
                <w:szCs w:val="24"/>
                <w:rtl/>
              </w:rPr>
              <w:t>–</w:t>
            </w:r>
            <w:r>
              <w:rPr>
                <w:rFonts w:hint="cs"/>
                <w:sz w:val="24"/>
                <w:szCs w:val="24"/>
                <w:rtl/>
              </w:rPr>
              <w:t xml:space="preserve"> 5</w:t>
            </w:r>
          </w:p>
          <w:p w:rsidR="001B04C4" w:rsidRDefault="001B04C4" w:rsidP="001B04C4">
            <w:pPr>
              <w:rPr>
                <w:sz w:val="24"/>
                <w:szCs w:val="24"/>
                <w:rtl/>
              </w:rPr>
            </w:pPr>
          </w:p>
          <w:p w:rsidR="001B04C4" w:rsidRDefault="001B04C4" w:rsidP="001B04C4">
            <w:pPr>
              <w:rPr>
                <w:sz w:val="24"/>
                <w:szCs w:val="24"/>
                <w:rtl/>
              </w:rPr>
            </w:pPr>
            <w:r>
              <w:rPr>
                <w:rFonts w:hint="cs"/>
                <w:sz w:val="24"/>
                <w:szCs w:val="24"/>
                <w:rtl/>
              </w:rPr>
              <w:t xml:space="preserve">פשע </w:t>
            </w:r>
            <w:r>
              <w:rPr>
                <w:sz w:val="24"/>
                <w:szCs w:val="24"/>
                <w:rtl/>
              </w:rPr>
              <w:t>–</w:t>
            </w:r>
            <w:r>
              <w:rPr>
                <w:rFonts w:hint="cs"/>
                <w:sz w:val="24"/>
                <w:szCs w:val="24"/>
                <w:rtl/>
              </w:rPr>
              <w:t xml:space="preserve"> 5</w:t>
            </w:r>
          </w:p>
          <w:p w:rsidR="001B04C4" w:rsidRDefault="001B04C4" w:rsidP="001B04C4">
            <w:pPr>
              <w:rPr>
                <w:sz w:val="24"/>
                <w:szCs w:val="24"/>
                <w:rtl/>
              </w:rPr>
            </w:pPr>
          </w:p>
          <w:p w:rsidR="001B04C4" w:rsidRPr="00225E16" w:rsidRDefault="001B04C4" w:rsidP="001B04C4">
            <w:pPr>
              <w:rPr>
                <w:sz w:val="24"/>
                <w:szCs w:val="24"/>
                <w:rtl/>
              </w:rPr>
            </w:pPr>
            <w:r>
              <w:rPr>
                <w:rFonts w:hint="cs"/>
                <w:sz w:val="24"/>
                <w:szCs w:val="24"/>
                <w:rtl/>
              </w:rPr>
              <w:t>סה"כ - 10</w:t>
            </w:r>
          </w:p>
        </w:tc>
        <w:tc>
          <w:tcPr>
            <w:tcW w:w="2074" w:type="dxa"/>
          </w:tcPr>
          <w:p w:rsidR="001B04C4" w:rsidRDefault="001B04C4" w:rsidP="001B04C4">
            <w:pPr>
              <w:rPr>
                <w:rFonts w:hint="cs"/>
                <w:rtl/>
              </w:rPr>
            </w:pPr>
            <w:r>
              <w:rPr>
                <w:rFonts w:hint="cs"/>
                <w:rtl/>
              </w:rPr>
              <w:t xml:space="preserve">עוון </w:t>
            </w:r>
            <w:r>
              <w:rPr>
                <w:rtl/>
              </w:rPr>
              <w:t>–</w:t>
            </w:r>
            <w:r>
              <w:rPr>
                <w:rFonts w:hint="cs"/>
                <w:rtl/>
              </w:rPr>
              <w:t xml:space="preserve"> 5</w:t>
            </w:r>
          </w:p>
          <w:p w:rsidR="001B04C4" w:rsidRDefault="001B04C4" w:rsidP="001B04C4">
            <w:pPr>
              <w:rPr>
                <w:rtl/>
              </w:rPr>
            </w:pPr>
          </w:p>
          <w:p w:rsidR="001B04C4" w:rsidRDefault="001B04C4" w:rsidP="001B04C4">
            <w:pPr>
              <w:rPr>
                <w:rtl/>
              </w:rPr>
            </w:pPr>
            <w:r>
              <w:rPr>
                <w:rFonts w:hint="cs"/>
                <w:sz w:val="24"/>
                <w:szCs w:val="24"/>
                <w:rtl/>
              </w:rPr>
              <w:t>פשע  -</w:t>
            </w:r>
            <w:r>
              <w:rPr>
                <w:rFonts w:hint="cs"/>
                <w:rtl/>
              </w:rPr>
              <w:t xml:space="preserve">  3</w:t>
            </w:r>
          </w:p>
          <w:p w:rsidR="001B04C4" w:rsidRDefault="001B04C4" w:rsidP="001B04C4">
            <w:pPr>
              <w:rPr>
                <w:rtl/>
              </w:rPr>
            </w:pPr>
          </w:p>
          <w:p w:rsidR="001B04C4" w:rsidRDefault="001B04C4" w:rsidP="001B04C4">
            <w:pPr>
              <w:rPr>
                <w:rtl/>
              </w:rPr>
            </w:pPr>
            <w:r>
              <w:rPr>
                <w:rFonts w:hint="cs"/>
                <w:rtl/>
              </w:rPr>
              <w:t>סה"כ - 8</w:t>
            </w:r>
          </w:p>
        </w:tc>
      </w:tr>
      <w:tr w:rsidR="001B04C4" w:rsidTr="001B04C4">
        <w:tc>
          <w:tcPr>
            <w:tcW w:w="2074" w:type="dxa"/>
          </w:tcPr>
          <w:p w:rsidR="001B04C4" w:rsidRPr="00225E16" w:rsidRDefault="001B04C4" w:rsidP="001B04C4">
            <w:pPr>
              <w:rPr>
                <w:sz w:val="24"/>
                <w:szCs w:val="24"/>
                <w:rtl/>
              </w:rPr>
            </w:pPr>
            <w:r w:rsidRPr="00225E16">
              <w:rPr>
                <w:rFonts w:hint="cs"/>
                <w:sz w:val="24"/>
                <w:szCs w:val="24"/>
                <w:rtl/>
              </w:rPr>
              <w:t>חשודים</w:t>
            </w:r>
          </w:p>
        </w:tc>
        <w:tc>
          <w:tcPr>
            <w:tcW w:w="2074" w:type="dxa"/>
          </w:tcPr>
          <w:p w:rsidR="001B04C4" w:rsidRDefault="001B04C4" w:rsidP="001B04C4">
            <w:pPr>
              <w:rPr>
                <w:sz w:val="24"/>
                <w:szCs w:val="24"/>
                <w:rtl/>
              </w:rPr>
            </w:pPr>
            <w:r>
              <w:rPr>
                <w:rFonts w:hint="cs"/>
                <w:sz w:val="24"/>
                <w:szCs w:val="24"/>
                <w:rtl/>
              </w:rPr>
              <w:t xml:space="preserve">קטינים </w:t>
            </w:r>
            <w:r>
              <w:rPr>
                <w:sz w:val="24"/>
                <w:szCs w:val="24"/>
                <w:rtl/>
              </w:rPr>
              <w:t>–</w:t>
            </w:r>
            <w:r>
              <w:rPr>
                <w:rFonts w:hint="cs"/>
                <w:sz w:val="24"/>
                <w:szCs w:val="24"/>
                <w:rtl/>
              </w:rPr>
              <w:t xml:space="preserve"> 1</w:t>
            </w:r>
          </w:p>
          <w:p w:rsidR="001B04C4" w:rsidRDefault="001B04C4" w:rsidP="001B04C4">
            <w:pPr>
              <w:rPr>
                <w:sz w:val="24"/>
                <w:szCs w:val="24"/>
                <w:rtl/>
              </w:rPr>
            </w:pPr>
          </w:p>
          <w:p w:rsidR="001B04C4" w:rsidRDefault="001B04C4" w:rsidP="001B04C4">
            <w:pPr>
              <w:rPr>
                <w:sz w:val="24"/>
                <w:szCs w:val="24"/>
                <w:rtl/>
              </w:rPr>
            </w:pPr>
            <w:r>
              <w:rPr>
                <w:rFonts w:hint="cs"/>
                <w:sz w:val="24"/>
                <w:szCs w:val="24"/>
                <w:rtl/>
              </w:rPr>
              <w:t>כל היתר בגירים</w:t>
            </w:r>
          </w:p>
          <w:p w:rsidR="001B04C4" w:rsidRPr="00225E16" w:rsidRDefault="001B04C4" w:rsidP="001B04C4">
            <w:pPr>
              <w:rPr>
                <w:sz w:val="24"/>
                <w:szCs w:val="24"/>
                <w:rtl/>
              </w:rPr>
            </w:pPr>
          </w:p>
        </w:tc>
        <w:tc>
          <w:tcPr>
            <w:tcW w:w="2074" w:type="dxa"/>
          </w:tcPr>
          <w:p w:rsidR="001B04C4" w:rsidRPr="00225E16" w:rsidRDefault="001B04C4" w:rsidP="001B04C4">
            <w:pPr>
              <w:rPr>
                <w:sz w:val="24"/>
                <w:szCs w:val="24"/>
                <w:rtl/>
              </w:rPr>
            </w:pPr>
            <w:r>
              <w:rPr>
                <w:rFonts w:hint="cs"/>
                <w:sz w:val="24"/>
                <w:szCs w:val="24"/>
                <w:rtl/>
              </w:rPr>
              <w:t xml:space="preserve">רק בגירים </w:t>
            </w:r>
          </w:p>
        </w:tc>
        <w:tc>
          <w:tcPr>
            <w:tcW w:w="2074" w:type="dxa"/>
          </w:tcPr>
          <w:p w:rsidR="001B04C4" w:rsidRDefault="001B04C4" w:rsidP="001B04C4">
            <w:pPr>
              <w:rPr>
                <w:rtl/>
              </w:rPr>
            </w:pPr>
            <w:r>
              <w:rPr>
                <w:rFonts w:hint="cs"/>
                <w:rtl/>
              </w:rPr>
              <w:t xml:space="preserve">רק בגירים </w:t>
            </w:r>
          </w:p>
        </w:tc>
      </w:tr>
      <w:tr w:rsidR="001B04C4" w:rsidTr="001B04C4">
        <w:tc>
          <w:tcPr>
            <w:tcW w:w="2074" w:type="dxa"/>
          </w:tcPr>
          <w:p w:rsidR="001B04C4" w:rsidRPr="00225E16" w:rsidRDefault="001B04C4" w:rsidP="001B04C4">
            <w:pPr>
              <w:rPr>
                <w:sz w:val="24"/>
                <w:szCs w:val="24"/>
                <w:rtl/>
              </w:rPr>
            </w:pPr>
            <w:r w:rsidRPr="00225E16">
              <w:rPr>
                <w:rFonts w:hint="cs"/>
                <w:sz w:val="24"/>
                <w:szCs w:val="24"/>
                <w:rtl/>
              </w:rPr>
              <w:t>משך טיפול בתיקים</w:t>
            </w:r>
          </w:p>
        </w:tc>
        <w:tc>
          <w:tcPr>
            <w:tcW w:w="6222" w:type="dxa"/>
            <w:gridSpan w:val="3"/>
          </w:tcPr>
          <w:p w:rsidR="001B04C4" w:rsidRDefault="001B04C4" w:rsidP="001B04C4">
            <w:pPr>
              <w:jc w:val="center"/>
              <w:rPr>
                <w:rtl/>
              </w:rPr>
            </w:pPr>
            <w:r>
              <w:rPr>
                <w:rFonts w:hint="cs"/>
                <w:rtl/>
              </w:rPr>
              <w:t xml:space="preserve">6 </w:t>
            </w:r>
            <w:r>
              <w:rPr>
                <w:rtl/>
              </w:rPr>
              <w:t>–</w:t>
            </w:r>
            <w:r>
              <w:rPr>
                <w:rFonts w:hint="cs"/>
                <w:rtl/>
              </w:rPr>
              <w:t xml:space="preserve"> 3 חודשים</w:t>
            </w:r>
          </w:p>
          <w:p w:rsidR="001B04C4" w:rsidRDefault="001B04C4" w:rsidP="001B04C4">
            <w:pPr>
              <w:jc w:val="center"/>
              <w:rPr>
                <w:rtl/>
              </w:rPr>
            </w:pPr>
          </w:p>
          <w:p w:rsidR="001B04C4" w:rsidRDefault="001B04C4" w:rsidP="001B04C4">
            <w:pPr>
              <w:jc w:val="center"/>
              <w:rPr>
                <w:rtl/>
              </w:rPr>
            </w:pPr>
          </w:p>
        </w:tc>
      </w:tr>
      <w:tr w:rsidR="001B04C4" w:rsidTr="001B04C4">
        <w:tc>
          <w:tcPr>
            <w:tcW w:w="2074" w:type="dxa"/>
          </w:tcPr>
          <w:p w:rsidR="001B04C4" w:rsidRPr="00225E16" w:rsidRDefault="001B04C4" w:rsidP="001B04C4">
            <w:pPr>
              <w:rPr>
                <w:sz w:val="24"/>
                <w:szCs w:val="24"/>
                <w:rtl/>
              </w:rPr>
            </w:pPr>
            <w:r w:rsidRPr="00225E16">
              <w:rPr>
                <w:rFonts w:hint="cs"/>
                <w:sz w:val="24"/>
                <w:szCs w:val="24"/>
                <w:rtl/>
              </w:rPr>
              <w:t xml:space="preserve">מס' אישורים </w:t>
            </w:r>
            <w:r>
              <w:rPr>
                <w:rFonts w:hint="cs"/>
                <w:sz w:val="24"/>
                <w:szCs w:val="24"/>
                <w:rtl/>
              </w:rPr>
              <w:t xml:space="preserve">שניתנו </w:t>
            </w:r>
            <w:r w:rsidRPr="00225E16">
              <w:rPr>
                <w:rFonts w:hint="cs"/>
                <w:sz w:val="24"/>
                <w:szCs w:val="24"/>
                <w:rtl/>
              </w:rPr>
              <w:t>להארכה ע"י פרקליט</w:t>
            </w:r>
          </w:p>
        </w:tc>
        <w:tc>
          <w:tcPr>
            <w:tcW w:w="6222" w:type="dxa"/>
            <w:gridSpan w:val="3"/>
          </w:tcPr>
          <w:p w:rsidR="001B04C4" w:rsidRDefault="001B04C4" w:rsidP="001B04C4">
            <w:pPr>
              <w:jc w:val="center"/>
              <w:rPr>
                <w:rtl/>
              </w:rPr>
            </w:pPr>
            <w:r>
              <w:rPr>
                <w:rFonts w:hint="cs"/>
                <w:rtl/>
              </w:rPr>
              <w:t>לא רלוונטי</w:t>
            </w:r>
          </w:p>
        </w:tc>
      </w:tr>
      <w:tr w:rsidR="001B04C4" w:rsidTr="001B04C4">
        <w:tc>
          <w:tcPr>
            <w:tcW w:w="2074" w:type="dxa"/>
          </w:tcPr>
          <w:p w:rsidR="001B04C4" w:rsidRPr="00225E16" w:rsidRDefault="001B04C4" w:rsidP="001B04C4">
            <w:pPr>
              <w:rPr>
                <w:sz w:val="24"/>
                <w:szCs w:val="24"/>
                <w:rtl/>
              </w:rPr>
            </w:pPr>
            <w:r w:rsidRPr="00225E16">
              <w:rPr>
                <w:rFonts w:hint="cs"/>
                <w:sz w:val="24"/>
                <w:szCs w:val="24"/>
                <w:rtl/>
              </w:rPr>
              <w:t xml:space="preserve">מס' אישורים </w:t>
            </w:r>
            <w:r>
              <w:rPr>
                <w:rFonts w:hint="cs"/>
                <w:sz w:val="24"/>
                <w:szCs w:val="24"/>
                <w:rtl/>
              </w:rPr>
              <w:t xml:space="preserve">שניתנו </w:t>
            </w:r>
            <w:r w:rsidRPr="00225E16">
              <w:rPr>
                <w:rFonts w:hint="cs"/>
                <w:sz w:val="24"/>
                <w:szCs w:val="24"/>
                <w:rtl/>
              </w:rPr>
              <w:t>להארכה ע"י יועמ"ש</w:t>
            </w:r>
          </w:p>
        </w:tc>
        <w:tc>
          <w:tcPr>
            <w:tcW w:w="6222" w:type="dxa"/>
            <w:gridSpan w:val="3"/>
          </w:tcPr>
          <w:p w:rsidR="001B04C4" w:rsidRDefault="001B04C4" w:rsidP="001B04C4">
            <w:pPr>
              <w:jc w:val="center"/>
              <w:rPr>
                <w:sz w:val="24"/>
                <w:szCs w:val="24"/>
                <w:rtl/>
              </w:rPr>
            </w:pPr>
            <w:r w:rsidRPr="00225E16">
              <w:rPr>
                <w:rFonts w:hint="cs"/>
                <w:sz w:val="24"/>
                <w:szCs w:val="24"/>
                <w:rtl/>
              </w:rPr>
              <w:t>לא רלוונטי</w:t>
            </w:r>
          </w:p>
          <w:p w:rsidR="001B04C4" w:rsidRDefault="001B04C4" w:rsidP="001B04C4">
            <w:pPr>
              <w:jc w:val="center"/>
              <w:rPr>
                <w:sz w:val="24"/>
                <w:szCs w:val="24"/>
                <w:rtl/>
              </w:rPr>
            </w:pPr>
          </w:p>
          <w:p w:rsidR="001B04C4" w:rsidRPr="00225E16" w:rsidRDefault="001B04C4" w:rsidP="001B04C4">
            <w:pPr>
              <w:jc w:val="center"/>
              <w:rPr>
                <w:sz w:val="24"/>
                <w:szCs w:val="24"/>
                <w:rtl/>
              </w:rPr>
            </w:pPr>
          </w:p>
        </w:tc>
      </w:tr>
      <w:tr w:rsidR="001B04C4" w:rsidTr="001B04C4">
        <w:tc>
          <w:tcPr>
            <w:tcW w:w="2074" w:type="dxa"/>
          </w:tcPr>
          <w:p w:rsidR="001B04C4" w:rsidRPr="00225E16" w:rsidRDefault="001B04C4" w:rsidP="001B04C4">
            <w:pPr>
              <w:rPr>
                <w:sz w:val="24"/>
                <w:szCs w:val="24"/>
                <w:rtl/>
              </w:rPr>
            </w:pPr>
            <w:r w:rsidRPr="00225E16">
              <w:rPr>
                <w:rFonts w:hint="cs"/>
                <w:sz w:val="24"/>
                <w:szCs w:val="24"/>
                <w:rtl/>
              </w:rPr>
              <w:t>מס' תיקים פתוחים שלא ניתנה החלטה</w:t>
            </w:r>
          </w:p>
        </w:tc>
        <w:tc>
          <w:tcPr>
            <w:tcW w:w="6222" w:type="dxa"/>
            <w:gridSpan w:val="3"/>
          </w:tcPr>
          <w:p w:rsidR="001B04C4" w:rsidRDefault="001B04C4" w:rsidP="001B04C4">
            <w:pPr>
              <w:jc w:val="center"/>
              <w:rPr>
                <w:sz w:val="24"/>
                <w:szCs w:val="24"/>
                <w:rtl/>
              </w:rPr>
            </w:pPr>
            <w:r>
              <w:rPr>
                <w:rFonts w:hint="cs"/>
                <w:sz w:val="24"/>
                <w:szCs w:val="24"/>
                <w:rtl/>
              </w:rPr>
              <w:t>לא קיים, טיפול מסתיים בין 3-6 חודשים</w:t>
            </w:r>
          </w:p>
          <w:p w:rsidR="001B04C4" w:rsidRDefault="001B04C4" w:rsidP="001B04C4">
            <w:pPr>
              <w:jc w:val="center"/>
              <w:rPr>
                <w:sz w:val="24"/>
                <w:szCs w:val="24"/>
                <w:rtl/>
              </w:rPr>
            </w:pPr>
          </w:p>
          <w:p w:rsidR="001B04C4" w:rsidRPr="00225E16" w:rsidRDefault="001B04C4" w:rsidP="001B04C4">
            <w:pPr>
              <w:jc w:val="center"/>
              <w:rPr>
                <w:sz w:val="24"/>
                <w:szCs w:val="24"/>
                <w:rtl/>
              </w:rPr>
            </w:pPr>
          </w:p>
        </w:tc>
      </w:tr>
      <w:tr w:rsidR="001B04C4" w:rsidTr="001B04C4">
        <w:tc>
          <w:tcPr>
            <w:tcW w:w="2074" w:type="dxa"/>
          </w:tcPr>
          <w:p w:rsidR="001B04C4" w:rsidRPr="00225E16" w:rsidRDefault="001B04C4" w:rsidP="001B04C4">
            <w:pPr>
              <w:rPr>
                <w:sz w:val="24"/>
                <w:szCs w:val="24"/>
                <w:rtl/>
              </w:rPr>
            </w:pPr>
            <w:r w:rsidRPr="00225E16">
              <w:rPr>
                <w:rFonts w:hint="cs"/>
                <w:sz w:val="24"/>
                <w:szCs w:val="24"/>
                <w:rtl/>
              </w:rPr>
              <w:t>מס' תיקים שהוחזרו להשלמת חקירה</w:t>
            </w:r>
          </w:p>
        </w:tc>
        <w:tc>
          <w:tcPr>
            <w:tcW w:w="6222" w:type="dxa"/>
            <w:gridSpan w:val="3"/>
          </w:tcPr>
          <w:p w:rsidR="001B04C4" w:rsidRDefault="001B04C4" w:rsidP="001B04C4">
            <w:pPr>
              <w:jc w:val="center"/>
              <w:rPr>
                <w:sz w:val="24"/>
                <w:szCs w:val="24"/>
                <w:rtl/>
              </w:rPr>
            </w:pPr>
            <w:r>
              <w:rPr>
                <w:rFonts w:hint="cs"/>
                <w:sz w:val="24"/>
                <w:szCs w:val="24"/>
                <w:rtl/>
              </w:rPr>
              <w:t>60% - 70% מהתיקים מוחזרים להשלמות חקירה</w:t>
            </w:r>
          </w:p>
          <w:p w:rsidR="001B04C4" w:rsidRDefault="001B04C4" w:rsidP="001B04C4">
            <w:pPr>
              <w:jc w:val="center"/>
              <w:rPr>
                <w:sz w:val="24"/>
                <w:szCs w:val="24"/>
                <w:rtl/>
              </w:rPr>
            </w:pPr>
          </w:p>
          <w:p w:rsidR="001B04C4" w:rsidRDefault="001B04C4" w:rsidP="001B04C4">
            <w:pPr>
              <w:rPr>
                <w:rtl/>
              </w:rPr>
            </w:pPr>
          </w:p>
        </w:tc>
      </w:tr>
      <w:tr w:rsidR="001B04C4" w:rsidTr="001B04C4">
        <w:tc>
          <w:tcPr>
            <w:tcW w:w="2074" w:type="dxa"/>
          </w:tcPr>
          <w:p w:rsidR="001B04C4" w:rsidRPr="00225E16" w:rsidRDefault="001B04C4" w:rsidP="001B04C4">
            <w:pPr>
              <w:rPr>
                <w:sz w:val="24"/>
                <w:szCs w:val="24"/>
                <w:rtl/>
              </w:rPr>
            </w:pPr>
            <w:r w:rsidRPr="00225E16">
              <w:rPr>
                <w:rFonts w:hint="cs"/>
                <w:sz w:val="24"/>
                <w:szCs w:val="24"/>
                <w:rtl/>
              </w:rPr>
              <w:t>יותר מחשוד אחד</w:t>
            </w:r>
          </w:p>
        </w:tc>
        <w:tc>
          <w:tcPr>
            <w:tcW w:w="2074" w:type="dxa"/>
          </w:tcPr>
          <w:p w:rsidR="001B04C4" w:rsidRPr="00225E16" w:rsidRDefault="001B04C4" w:rsidP="001B04C4">
            <w:pPr>
              <w:rPr>
                <w:sz w:val="24"/>
                <w:szCs w:val="24"/>
                <w:rtl/>
              </w:rPr>
            </w:pPr>
            <w:r>
              <w:rPr>
                <w:rFonts w:hint="cs"/>
                <w:sz w:val="24"/>
                <w:szCs w:val="24"/>
                <w:rtl/>
              </w:rPr>
              <w:t>5</w:t>
            </w:r>
          </w:p>
        </w:tc>
        <w:tc>
          <w:tcPr>
            <w:tcW w:w="2074" w:type="dxa"/>
          </w:tcPr>
          <w:p w:rsidR="001B04C4" w:rsidRPr="00225E16" w:rsidRDefault="001B04C4" w:rsidP="001B04C4">
            <w:pPr>
              <w:rPr>
                <w:sz w:val="24"/>
                <w:szCs w:val="24"/>
                <w:rtl/>
              </w:rPr>
            </w:pPr>
            <w:r>
              <w:rPr>
                <w:rFonts w:hint="cs"/>
                <w:sz w:val="24"/>
                <w:szCs w:val="24"/>
                <w:rtl/>
              </w:rPr>
              <w:t>3</w:t>
            </w:r>
          </w:p>
        </w:tc>
        <w:tc>
          <w:tcPr>
            <w:tcW w:w="2074" w:type="dxa"/>
          </w:tcPr>
          <w:p w:rsidR="001B04C4" w:rsidRDefault="001B04C4" w:rsidP="001B04C4">
            <w:pPr>
              <w:rPr>
                <w:rtl/>
              </w:rPr>
            </w:pPr>
            <w:r>
              <w:rPr>
                <w:rFonts w:hint="cs"/>
                <w:rtl/>
              </w:rPr>
              <w:t>6</w:t>
            </w:r>
          </w:p>
          <w:p w:rsidR="001B04C4" w:rsidRDefault="001B04C4" w:rsidP="001B04C4">
            <w:pPr>
              <w:rPr>
                <w:rtl/>
              </w:rPr>
            </w:pPr>
          </w:p>
          <w:p w:rsidR="001B04C4" w:rsidRDefault="001B04C4" w:rsidP="001B04C4">
            <w:pPr>
              <w:rPr>
                <w:rtl/>
              </w:rPr>
            </w:pPr>
          </w:p>
        </w:tc>
      </w:tr>
      <w:tr w:rsidR="001B04C4" w:rsidTr="001B04C4">
        <w:tc>
          <w:tcPr>
            <w:tcW w:w="2074" w:type="dxa"/>
          </w:tcPr>
          <w:p w:rsidR="001B04C4" w:rsidRDefault="001B04C4" w:rsidP="001B04C4">
            <w:pPr>
              <w:rPr>
                <w:rtl/>
              </w:rPr>
            </w:pPr>
          </w:p>
        </w:tc>
        <w:tc>
          <w:tcPr>
            <w:tcW w:w="2074" w:type="dxa"/>
          </w:tcPr>
          <w:p w:rsidR="001B04C4" w:rsidRDefault="001B04C4" w:rsidP="001B04C4">
            <w:pPr>
              <w:rPr>
                <w:rtl/>
              </w:rPr>
            </w:pPr>
          </w:p>
        </w:tc>
        <w:tc>
          <w:tcPr>
            <w:tcW w:w="2074" w:type="dxa"/>
          </w:tcPr>
          <w:p w:rsidR="001B04C4" w:rsidRDefault="001B04C4" w:rsidP="001B04C4">
            <w:pPr>
              <w:rPr>
                <w:rtl/>
              </w:rPr>
            </w:pPr>
          </w:p>
        </w:tc>
        <w:tc>
          <w:tcPr>
            <w:tcW w:w="2074" w:type="dxa"/>
          </w:tcPr>
          <w:p w:rsidR="001B04C4" w:rsidRDefault="001B04C4" w:rsidP="001B04C4">
            <w:pPr>
              <w:rPr>
                <w:rtl/>
              </w:rPr>
            </w:pPr>
          </w:p>
        </w:tc>
      </w:tr>
    </w:tbl>
    <w:p w:rsidR="00A361C5" w:rsidRPr="00A361C5" w:rsidRDefault="00A361C5" w:rsidP="00A361C5">
      <w:pPr>
        <w:rPr>
          <w:rtl/>
        </w:rPr>
      </w:pPr>
    </w:p>
    <w:p w:rsidR="00A361C5" w:rsidRDefault="00A361C5" w:rsidP="00A361C5">
      <w:pPr>
        <w:rPr>
          <w:rtl/>
        </w:rPr>
      </w:pPr>
    </w:p>
    <w:p w:rsidR="001B04C4" w:rsidRDefault="001B04C4" w:rsidP="00A361C5">
      <w:pPr>
        <w:rPr>
          <w:rtl/>
        </w:rPr>
      </w:pPr>
    </w:p>
    <w:p w:rsidR="00A361C5" w:rsidRDefault="00A361C5" w:rsidP="00A361C5">
      <w:pPr>
        <w:rPr>
          <w:rFonts w:hint="cs"/>
          <w:rtl/>
        </w:rPr>
      </w:pPr>
      <w:r>
        <w:rPr>
          <w:rFonts w:hint="cs"/>
          <w:rtl/>
        </w:rPr>
        <w:t xml:space="preserve">נבקש לציין מס' הערות: </w:t>
      </w:r>
    </w:p>
    <w:p w:rsidR="00A361C5" w:rsidRDefault="00A361C5" w:rsidP="00A361C5">
      <w:pPr>
        <w:pStyle w:val="a4"/>
        <w:numPr>
          <w:ilvl w:val="0"/>
          <w:numId w:val="1"/>
        </w:numPr>
        <w:rPr>
          <w:rFonts w:hint="cs"/>
        </w:rPr>
      </w:pPr>
      <w:r>
        <w:rPr>
          <w:rFonts w:hint="cs"/>
          <w:rtl/>
        </w:rPr>
        <w:t xml:space="preserve">רשות העתיקות, הלשכה המשפטית מגישה כתבי אישום בהתאם לסמכויות המוקנות לה ועפ"י העבירות  המנויות בחוק העתיקות </w:t>
      </w:r>
      <w:proofErr w:type="spellStart"/>
      <w:r>
        <w:rPr>
          <w:rFonts w:hint="cs"/>
          <w:rtl/>
        </w:rPr>
        <w:t>התשל"ח</w:t>
      </w:r>
      <w:proofErr w:type="spellEnd"/>
      <w:r>
        <w:rPr>
          <w:rFonts w:hint="cs"/>
          <w:rtl/>
        </w:rPr>
        <w:t xml:space="preserve"> 1978.</w:t>
      </w:r>
    </w:p>
    <w:p w:rsidR="00A361C5" w:rsidRPr="00A361C5" w:rsidRDefault="00A361C5" w:rsidP="00A361C5">
      <w:pPr>
        <w:pStyle w:val="a4"/>
        <w:numPr>
          <w:ilvl w:val="0"/>
          <w:numId w:val="1"/>
        </w:numPr>
        <w:rPr>
          <w:rtl/>
        </w:rPr>
      </w:pPr>
      <w:r>
        <w:rPr>
          <w:rFonts w:hint="cs"/>
          <w:rtl/>
        </w:rPr>
        <w:t>כל התיקים המגיעים ללשכה המשפטית מיחידת האכיפה של רשות העתיקות, היחידה למניעת שוד ברשות העתיקות, מטופלים במועדים הקבועים ולא הצריכו בקשה לאישורים להארכת משך הטיפול בתיקים ע"י פרקליט מחוז ובוודאי ולא אישור של היועץ המשפטי לממשלה.</w:t>
      </w: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p w:rsidR="00A361C5" w:rsidRPr="00A361C5" w:rsidRDefault="00A361C5" w:rsidP="00A361C5">
      <w:pPr>
        <w:rPr>
          <w:rtl/>
        </w:rPr>
      </w:pPr>
    </w:p>
    <w:sectPr w:rsidR="00A361C5" w:rsidRPr="00A361C5" w:rsidSect="00244E9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BF212C"/>
    <w:multiLevelType w:val="hybridMultilevel"/>
    <w:tmpl w:val="22C8A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1EF"/>
    <w:rsid w:val="00116BAB"/>
    <w:rsid w:val="00153DFD"/>
    <w:rsid w:val="001B04C4"/>
    <w:rsid w:val="00225E16"/>
    <w:rsid w:val="00244E91"/>
    <w:rsid w:val="002E6076"/>
    <w:rsid w:val="00351644"/>
    <w:rsid w:val="00393C72"/>
    <w:rsid w:val="003D153D"/>
    <w:rsid w:val="00412550"/>
    <w:rsid w:val="00454CE3"/>
    <w:rsid w:val="00485052"/>
    <w:rsid w:val="00506A55"/>
    <w:rsid w:val="005147ED"/>
    <w:rsid w:val="00563A9E"/>
    <w:rsid w:val="00945C25"/>
    <w:rsid w:val="009A4B96"/>
    <w:rsid w:val="009B1259"/>
    <w:rsid w:val="00A361C5"/>
    <w:rsid w:val="00C57AFD"/>
    <w:rsid w:val="00EF4C10"/>
    <w:rsid w:val="00F541E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21963"/>
  <w15:chartTrackingRefBased/>
  <w15:docId w15:val="{82DD1A94-D57D-45B4-88E3-900AF6350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54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361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312D8E-21E8-4A6C-A04B-29D947F12515}"/>
</file>

<file path=customXml/itemProps2.xml><?xml version="1.0" encoding="utf-8"?>
<ds:datastoreItem xmlns:ds="http://schemas.openxmlformats.org/officeDocument/2006/customXml" ds:itemID="{38648938-D6B1-43C0-9336-32CA15F86E3F}"/>
</file>

<file path=customXml/itemProps3.xml><?xml version="1.0" encoding="utf-8"?>
<ds:datastoreItem xmlns:ds="http://schemas.openxmlformats.org/officeDocument/2006/customXml" ds:itemID="{8309026E-13DE-4D0A-8C62-6D3217054B8A}"/>
</file>

<file path=docProps/app.xml><?xml version="1.0" encoding="utf-8"?>
<Properties xmlns="http://schemas.openxmlformats.org/officeDocument/2006/extended-properties" xmlns:vt="http://schemas.openxmlformats.org/officeDocument/2006/docPropsVTypes">
  <Template>Normal</Template>
  <TotalTime>117</TotalTime>
  <Pages>1</Pages>
  <Words>247</Words>
  <Characters>1240</Characters>
  <Application>Microsoft Office Word</Application>
  <DocSecurity>0</DocSecurity>
  <Lines>10</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עמי שחר</dc:creator>
  <cp:keywords/>
  <dc:description/>
  <cp:lastModifiedBy>עינת אוחיון</cp:lastModifiedBy>
  <cp:revision>2</cp:revision>
  <dcterms:created xsi:type="dcterms:W3CDTF">2018-02-14T15:20:00Z</dcterms:created>
  <dcterms:modified xsi:type="dcterms:W3CDTF">2018-02-14T15:20:00Z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2065418</vt:r8>
  </property>
</Properties>
</file>