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2023541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אחמד טיבי</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פ/4793/20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7" w:name="LGS_Subject"/>
      <w:r>
        <w:rPr>
          <w:rFonts w:hint="cs"/>
          <w:rtl/>
        </w:rPr>
        <w:t>הצעת חוק לימוד עזרה ראשונה בבתי ספר (תיקון – הצבת מכשירי החייאה במוסדות חינוך), התשע"ח–2017</w:t>
      </w:r>
      <w:bookmarkEnd w:id="7"/>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1248"/>
        <w:gridCol w:w="624"/>
        <w:gridCol w:w="4650"/>
      </w:tblGrid>
      <w:tr w:rsidR="00800B03" w14:paraId="6500F6E9" w14:textId="77777777" w:rsidTr="00996EC8">
        <w:trPr>
          <w:cantSplit/>
          <w:trHeight w:val="60"/>
        </w:trPr>
        <w:tc>
          <w:tcPr>
            <w:tcW w:w="1871" w:type="dxa"/>
          </w:tcPr>
          <w:p w14:paraId="47C6AEAC" w14:textId="77777777" w:rsidR="00800B03" w:rsidRDefault="00800B03" w:rsidP="00996EC8">
            <w:pPr>
              <w:pStyle w:val="TableSideHeading"/>
              <w:keepLines w:val="0"/>
            </w:pPr>
            <w:r>
              <w:rPr>
                <w:rFonts w:hint="cs"/>
                <w:rtl/>
              </w:rPr>
              <w:t>תיקון שם החוק</w:t>
            </w:r>
          </w:p>
        </w:tc>
        <w:tc>
          <w:tcPr>
            <w:tcW w:w="624" w:type="dxa"/>
          </w:tcPr>
          <w:p w14:paraId="2C27E83C" w14:textId="77777777" w:rsidR="00800B03" w:rsidRDefault="00800B03" w:rsidP="00996EC8">
            <w:pPr>
              <w:pStyle w:val="TableText"/>
              <w:keepLines w:val="0"/>
            </w:pPr>
            <w:r>
              <w:rPr>
                <w:rFonts w:hint="cs"/>
                <w:rtl/>
              </w:rPr>
              <w:t xml:space="preserve">1. </w:t>
            </w:r>
          </w:p>
        </w:tc>
        <w:tc>
          <w:tcPr>
            <w:tcW w:w="7146" w:type="dxa"/>
            <w:gridSpan w:val="4"/>
          </w:tcPr>
          <w:p w14:paraId="120500EB" w14:textId="62262336" w:rsidR="00800B03" w:rsidRPr="00872D32" w:rsidRDefault="00800B03" w:rsidP="00996EC8">
            <w:pPr>
              <w:pStyle w:val="TableHead"/>
              <w:keepLines w:val="0"/>
              <w:jc w:val="both"/>
              <w:rPr>
                <w:b w:val="0"/>
                <w:bCs w:val="0"/>
              </w:rPr>
            </w:pPr>
            <w:r w:rsidRPr="00872D32">
              <w:rPr>
                <w:rFonts w:hint="eastAsia"/>
                <w:b w:val="0"/>
                <w:bCs w:val="0"/>
                <w:rtl/>
              </w:rPr>
              <w:t>בחוק</w:t>
            </w:r>
            <w:r w:rsidRPr="00872D32">
              <w:rPr>
                <w:b w:val="0"/>
                <w:bCs w:val="0"/>
                <w:rtl/>
              </w:rPr>
              <w:t xml:space="preserve"> </w:t>
            </w:r>
            <w:r w:rsidRPr="00872D32">
              <w:rPr>
                <w:rFonts w:hint="eastAsia"/>
                <w:b w:val="0"/>
                <w:bCs w:val="0"/>
                <w:rtl/>
              </w:rPr>
              <w:t>לימוד</w:t>
            </w:r>
            <w:r w:rsidRPr="00872D32">
              <w:rPr>
                <w:b w:val="0"/>
                <w:bCs w:val="0"/>
                <w:rtl/>
              </w:rPr>
              <w:t xml:space="preserve"> </w:t>
            </w:r>
            <w:r w:rsidRPr="00872D32">
              <w:rPr>
                <w:rFonts w:hint="eastAsia"/>
                <w:b w:val="0"/>
                <w:bCs w:val="0"/>
                <w:rtl/>
              </w:rPr>
              <w:t>עזרה</w:t>
            </w:r>
            <w:r w:rsidRPr="00872D32">
              <w:rPr>
                <w:b w:val="0"/>
                <w:bCs w:val="0"/>
                <w:rtl/>
              </w:rPr>
              <w:t xml:space="preserve"> </w:t>
            </w:r>
            <w:r w:rsidRPr="00872D32">
              <w:rPr>
                <w:rFonts w:hint="eastAsia"/>
                <w:b w:val="0"/>
                <w:bCs w:val="0"/>
                <w:rtl/>
              </w:rPr>
              <w:t>ראשונה</w:t>
            </w:r>
            <w:r w:rsidRPr="00872D32">
              <w:rPr>
                <w:b w:val="0"/>
                <w:bCs w:val="0"/>
                <w:rtl/>
              </w:rPr>
              <w:t xml:space="preserve"> </w:t>
            </w:r>
            <w:r w:rsidRPr="00872D32">
              <w:rPr>
                <w:rFonts w:hint="eastAsia"/>
                <w:b w:val="0"/>
                <w:bCs w:val="0"/>
                <w:rtl/>
              </w:rPr>
              <w:t>בבתי</w:t>
            </w:r>
            <w:r w:rsidRPr="00872D32">
              <w:rPr>
                <w:b w:val="0"/>
                <w:bCs w:val="0"/>
                <w:rtl/>
              </w:rPr>
              <w:t xml:space="preserve"> </w:t>
            </w:r>
            <w:r w:rsidRPr="00872D32">
              <w:rPr>
                <w:rFonts w:hint="eastAsia"/>
                <w:b w:val="0"/>
                <w:bCs w:val="0"/>
                <w:rtl/>
              </w:rPr>
              <w:t>ספר</w:t>
            </w:r>
            <w:r w:rsidRPr="00872D32">
              <w:rPr>
                <w:b w:val="0"/>
                <w:bCs w:val="0"/>
                <w:rtl/>
              </w:rPr>
              <w:t xml:space="preserve">, </w:t>
            </w:r>
            <w:r w:rsidRPr="00872D32">
              <w:rPr>
                <w:rFonts w:hint="eastAsia"/>
                <w:b w:val="0"/>
                <w:bCs w:val="0"/>
                <w:rtl/>
              </w:rPr>
              <w:t>התשס</w:t>
            </w:r>
            <w:r w:rsidRPr="00872D32">
              <w:rPr>
                <w:b w:val="0"/>
                <w:bCs w:val="0"/>
                <w:rtl/>
              </w:rPr>
              <w:t>"א</w:t>
            </w:r>
            <w:r w:rsidRPr="00872D32">
              <w:rPr>
                <w:rFonts w:hint="eastAsia"/>
                <w:b w:val="0"/>
                <w:bCs w:val="0"/>
                <w:rtl/>
              </w:rPr>
              <w:t>–</w:t>
            </w:r>
            <w:r w:rsidRPr="00872D32">
              <w:rPr>
                <w:b w:val="0"/>
                <w:bCs w:val="0"/>
                <w:rtl/>
              </w:rPr>
              <w:t>2001</w:t>
            </w:r>
            <w:r w:rsidRPr="00872D32">
              <w:rPr>
                <w:rStyle w:val="a6"/>
                <w:b w:val="0"/>
                <w:bCs w:val="0"/>
                <w:rtl/>
              </w:rPr>
              <w:footnoteReference w:id="2"/>
            </w:r>
            <w:r w:rsidRPr="00872D32">
              <w:rPr>
                <w:b w:val="0"/>
                <w:bCs w:val="0"/>
                <w:rtl/>
              </w:rPr>
              <w:t xml:space="preserve"> (להלן </w:t>
            </w:r>
            <w:r w:rsidRPr="00872D32">
              <w:rPr>
                <w:rFonts w:hint="eastAsia"/>
                <w:b w:val="0"/>
                <w:bCs w:val="0"/>
                <w:rtl/>
              </w:rPr>
              <w:t>–</w:t>
            </w:r>
            <w:r w:rsidRPr="00872D32">
              <w:rPr>
                <w:b w:val="0"/>
                <w:bCs w:val="0"/>
                <w:rtl/>
              </w:rPr>
              <w:t xml:space="preserve"> </w:t>
            </w:r>
            <w:r w:rsidRPr="00872D32">
              <w:rPr>
                <w:rFonts w:hint="eastAsia"/>
                <w:b w:val="0"/>
                <w:bCs w:val="0"/>
                <w:rtl/>
              </w:rPr>
              <w:t>החוק</w:t>
            </w:r>
            <w:r w:rsidRPr="00872D32">
              <w:rPr>
                <w:b w:val="0"/>
                <w:bCs w:val="0"/>
                <w:rtl/>
              </w:rPr>
              <w:t xml:space="preserve"> </w:t>
            </w:r>
            <w:r w:rsidRPr="00872D32">
              <w:rPr>
                <w:rFonts w:hint="eastAsia"/>
                <w:b w:val="0"/>
                <w:bCs w:val="0"/>
                <w:rtl/>
              </w:rPr>
              <w:t>העיקרי</w:t>
            </w:r>
            <w:r w:rsidRPr="00872D32">
              <w:rPr>
                <w:b w:val="0"/>
                <w:bCs w:val="0"/>
                <w:rtl/>
              </w:rPr>
              <w:t xml:space="preserve">), </w:t>
            </w:r>
            <w:r w:rsidRPr="00872D32">
              <w:rPr>
                <w:rFonts w:hint="eastAsia"/>
                <w:b w:val="0"/>
                <w:bCs w:val="0"/>
                <w:rtl/>
              </w:rPr>
              <w:t>בשם</w:t>
            </w:r>
            <w:r w:rsidRPr="00872D32">
              <w:rPr>
                <w:b w:val="0"/>
                <w:bCs w:val="0"/>
                <w:rtl/>
              </w:rPr>
              <w:t xml:space="preserve"> </w:t>
            </w:r>
            <w:r w:rsidRPr="00872D32">
              <w:rPr>
                <w:rFonts w:hint="eastAsia"/>
                <w:b w:val="0"/>
                <w:bCs w:val="0"/>
                <w:rtl/>
              </w:rPr>
              <w:t>החוק</w:t>
            </w:r>
            <w:r w:rsidRPr="00872D32">
              <w:rPr>
                <w:b w:val="0"/>
                <w:bCs w:val="0"/>
                <w:rtl/>
              </w:rPr>
              <w:t xml:space="preserve">, </w:t>
            </w:r>
            <w:r w:rsidRPr="00872D32">
              <w:rPr>
                <w:rFonts w:hint="eastAsia"/>
                <w:b w:val="0"/>
                <w:bCs w:val="0"/>
                <w:rtl/>
              </w:rPr>
              <w:t>אחרי</w:t>
            </w:r>
            <w:r w:rsidRPr="00872D32">
              <w:rPr>
                <w:b w:val="0"/>
                <w:bCs w:val="0"/>
                <w:rtl/>
              </w:rPr>
              <w:t xml:space="preserve"> "עזרה </w:t>
            </w:r>
            <w:r w:rsidRPr="00872D32">
              <w:rPr>
                <w:rFonts w:hint="eastAsia"/>
                <w:b w:val="0"/>
                <w:bCs w:val="0"/>
                <w:rtl/>
              </w:rPr>
              <w:t>ראשונה</w:t>
            </w:r>
            <w:r w:rsidRPr="00872D32">
              <w:rPr>
                <w:b w:val="0"/>
                <w:bCs w:val="0"/>
                <w:rtl/>
              </w:rPr>
              <w:t xml:space="preserve">" </w:t>
            </w:r>
            <w:r w:rsidRPr="00872D32">
              <w:rPr>
                <w:rFonts w:hint="eastAsia"/>
                <w:b w:val="0"/>
                <w:bCs w:val="0"/>
                <w:rtl/>
              </w:rPr>
              <w:t>יבוא</w:t>
            </w:r>
            <w:r w:rsidRPr="00872D32">
              <w:rPr>
                <w:b w:val="0"/>
                <w:bCs w:val="0"/>
                <w:rtl/>
              </w:rPr>
              <w:t xml:space="preserve"> "והצבת </w:t>
            </w:r>
            <w:r w:rsidRPr="00872D32">
              <w:rPr>
                <w:rFonts w:hint="eastAsia"/>
                <w:b w:val="0"/>
                <w:bCs w:val="0"/>
                <w:rtl/>
              </w:rPr>
              <w:t>מכשירי</w:t>
            </w:r>
            <w:r w:rsidRPr="00872D32">
              <w:rPr>
                <w:b w:val="0"/>
                <w:bCs w:val="0"/>
                <w:rtl/>
              </w:rPr>
              <w:t xml:space="preserve"> </w:t>
            </w:r>
            <w:r w:rsidRPr="00872D32">
              <w:rPr>
                <w:rFonts w:hint="eastAsia"/>
                <w:b w:val="0"/>
                <w:bCs w:val="0"/>
                <w:rtl/>
              </w:rPr>
              <w:t>החייאה</w:t>
            </w:r>
            <w:r w:rsidRPr="00872D32">
              <w:rPr>
                <w:b w:val="0"/>
                <w:bCs w:val="0"/>
                <w:rtl/>
              </w:rPr>
              <w:t>".</w:t>
            </w:r>
          </w:p>
        </w:tc>
      </w:tr>
      <w:tr w:rsidR="00800B03" w:rsidRPr="002E2B83" w14:paraId="3F5E8B02" w14:textId="77777777" w:rsidTr="00996EC8">
        <w:trPr>
          <w:cantSplit/>
          <w:trHeight w:val="60"/>
        </w:trPr>
        <w:tc>
          <w:tcPr>
            <w:tcW w:w="1871" w:type="dxa"/>
          </w:tcPr>
          <w:p w14:paraId="710D23AE" w14:textId="77777777" w:rsidR="00800B03" w:rsidRDefault="00800B03" w:rsidP="00996EC8">
            <w:pPr>
              <w:pStyle w:val="TableSideHeading"/>
              <w:keepLines w:val="0"/>
              <w:rPr>
                <w:rtl/>
              </w:rPr>
            </w:pPr>
            <w:r>
              <w:rPr>
                <w:rFonts w:hint="cs"/>
                <w:rtl/>
              </w:rPr>
              <w:t>תיקון סעיף 1</w:t>
            </w:r>
          </w:p>
        </w:tc>
        <w:tc>
          <w:tcPr>
            <w:tcW w:w="624" w:type="dxa"/>
          </w:tcPr>
          <w:p w14:paraId="201EBEA7" w14:textId="77777777" w:rsidR="00800B03" w:rsidRDefault="00800B03" w:rsidP="00996EC8">
            <w:pPr>
              <w:pStyle w:val="TableText"/>
              <w:keepLines w:val="0"/>
            </w:pPr>
            <w:r>
              <w:rPr>
                <w:rFonts w:hint="cs"/>
                <w:rtl/>
              </w:rPr>
              <w:t>2.</w:t>
            </w:r>
          </w:p>
        </w:tc>
        <w:tc>
          <w:tcPr>
            <w:tcW w:w="7146" w:type="dxa"/>
            <w:gridSpan w:val="4"/>
          </w:tcPr>
          <w:p w14:paraId="5684CAA2" w14:textId="77777777" w:rsidR="00800B03" w:rsidRPr="00872D32" w:rsidRDefault="00800B03" w:rsidP="00996EC8">
            <w:pPr>
              <w:pStyle w:val="TableHead"/>
              <w:keepLines w:val="0"/>
              <w:jc w:val="both"/>
              <w:rPr>
                <w:b w:val="0"/>
                <w:bCs w:val="0"/>
                <w:rtl/>
              </w:rPr>
            </w:pPr>
            <w:r w:rsidRPr="00872D32">
              <w:rPr>
                <w:rFonts w:hint="eastAsia"/>
                <w:b w:val="0"/>
                <w:bCs w:val="0"/>
                <w:rtl/>
              </w:rPr>
              <w:t>בסעיף</w:t>
            </w:r>
            <w:r>
              <w:rPr>
                <w:b w:val="0"/>
                <w:bCs w:val="0"/>
                <w:rtl/>
              </w:rPr>
              <w:t xml:space="preserve"> 1 לחוק העיקרי</w:t>
            </w:r>
            <w:r>
              <w:rPr>
                <w:rFonts w:hint="cs"/>
                <w:b w:val="0"/>
                <w:bCs w:val="0"/>
                <w:rtl/>
              </w:rPr>
              <w:t xml:space="preserve"> </w:t>
            </w:r>
            <w:r>
              <w:rPr>
                <w:rFonts w:hint="eastAsia"/>
                <w:b w:val="0"/>
                <w:bCs w:val="0"/>
                <w:rtl/>
              </w:rPr>
              <w:t>–</w:t>
            </w:r>
          </w:p>
        </w:tc>
      </w:tr>
      <w:tr w:rsidR="00800B03" w14:paraId="096F9A2A" w14:textId="77777777" w:rsidTr="00996EC8">
        <w:trPr>
          <w:cantSplit/>
          <w:trHeight w:val="60"/>
        </w:trPr>
        <w:tc>
          <w:tcPr>
            <w:tcW w:w="1871" w:type="dxa"/>
          </w:tcPr>
          <w:p w14:paraId="2907A39F" w14:textId="77777777" w:rsidR="00800B03" w:rsidRDefault="00800B03" w:rsidP="00996EC8">
            <w:pPr>
              <w:pStyle w:val="TableSideHeading"/>
            </w:pPr>
          </w:p>
        </w:tc>
        <w:tc>
          <w:tcPr>
            <w:tcW w:w="624" w:type="dxa"/>
          </w:tcPr>
          <w:p w14:paraId="251CC0B6" w14:textId="77777777" w:rsidR="00800B03" w:rsidRDefault="00800B03" w:rsidP="00996EC8">
            <w:pPr>
              <w:pStyle w:val="TableText"/>
            </w:pPr>
          </w:p>
        </w:tc>
        <w:tc>
          <w:tcPr>
            <w:tcW w:w="7146" w:type="dxa"/>
            <w:gridSpan w:val="4"/>
          </w:tcPr>
          <w:p w14:paraId="5B19D790" w14:textId="77777777" w:rsidR="00800B03" w:rsidRPr="001E0258" w:rsidRDefault="00800B03" w:rsidP="00996EC8">
            <w:pPr>
              <w:pStyle w:val="TableBlock"/>
            </w:pPr>
            <w:r>
              <w:rPr>
                <w:rFonts w:hint="cs"/>
                <w:rtl/>
              </w:rPr>
              <w:t>(1)</w:t>
            </w:r>
            <w:r>
              <w:rPr>
                <w:rtl/>
              </w:rPr>
              <w:tab/>
            </w:r>
            <w:r>
              <w:rPr>
                <w:rFonts w:hint="cs"/>
                <w:rtl/>
              </w:rPr>
              <w:t>במקום "בא להקנות" יבוא "בא לקבוע חובת קיום אמצעי החייאה ועזרה ראשונה בבתי ספר ולהקנות";</w:t>
            </w:r>
          </w:p>
        </w:tc>
      </w:tr>
      <w:tr w:rsidR="00800B03" w14:paraId="7590F15F" w14:textId="77777777" w:rsidTr="00996EC8">
        <w:trPr>
          <w:cantSplit/>
          <w:trHeight w:val="60"/>
        </w:trPr>
        <w:tc>
          <w:tcPr>
            <w:tcW w:w="1871" w:type="dxa"/>
          </w:tcPr>
          <w:p w14:paraId="1979F17C" w14:textId="77777777" w:rsidR="00800B03" w:rsidRDefault="00800B03" w:rsidP="00996EC8">
            <w:pPr>
              <w:pStyle w:val="TableSideHeading"/>
            </w:pPr>
          </w:p>
        </w:tc>
        <w:tc>
          <w:tcPr>
            <w:tcW w:w="624" w:type="dxa"/>
          </w:tcPr>
          <w:p w14:paraId="7631ECAC" w14:textId="77777777" w:rsidR="00800B03" w:rsidRDefault="00800B03" w:rsidP="00996EC8">
            <w:pPr>
              <w:pStyle w:val="TableText"/>
            </w:pPr>
          </w:p>
        </w:tc>
        <w:tc>
          <w:tcPr>
            <w:tcW w:w="7146" w:type="dxa"/>
            <w:gridSpan w:val="4"/>
          </w:tcPr>
          <w:p w14:paraId="74517F63" w14:textId="77777777" w:rsidR="00800B03" w:rsidRDefault="00800B03" w:rsidP="00996EC8">
            <w:pPr>
              <w:pStyle w:val="TableBlock"/>
              <w:rPr>
                <w:rtl/>
              </w:rPr>
            </w:pPr>
            <w:r>
              <w:rPr>
                <w:rFonts w:hint="cs"/>
                <w:rtl/>
              </w:rPr>
              <w:t>(2)</w:t>
            </w:r>
            <w:r>
              <w:rPr>
                <w:rtl/>
              </w:rPr>
              <w:tab/>
            </w:r>
            <w:r>
              <w:rPr>
                <w:rFonts w:hint="cs"/>
                <w:rtl/>
              </w:rPr>
              <w:t>במקום "ובכך להגביר" יבוא "ובכך להביא להצלת חיים ולהגביר".</w:t>
            </w:r>
          </w:p>
        </w:tc>
      </w:tr>
      <w:tr w:rsidR="00800B03" w:rsidRPr="002E2B83" w14:paraId="730B4385" w14:textId="77777777" w:rsidTr="00996EC8">
        <w:trPr>
          <w:cantSplit/>
          <w:trHeight w:val="60"/>
        </w:trPr>
        <w:tc>
          <w:tcPr>
            <w:tcW w:w="1871" w:type="dxa"/>
          </w:tcPr>
          <w:p w14:paraId="5488C5D1" w14:textId="77777777" w:rsidR="00800B03" w:rsidRDefault="00800B03" w:rsidP="00996EC8">
            <w:pPr>
              <w:pStyle w:val="TableSideHeading"/>
              <w:keepLines w:val="0"/>
              <w:rPr>
                <w:rtl/>
              </w:rPr>
            </w:pPr>
            <w:r>
              <w:rPr>
                <w:rFonts w:hint="cs"/>
                <w:rtl/>
              </w:rPr>
              <w:t>תיקון סעיף 2</w:t>
            </w:r>
          </w:p>
        </w:tc>
        <w:tc>
          <w:tcPr>
            <w:tcW w:w="624" w:type="dxa"/>
          </w:tcPr>
          <w:p w14:paraId="1E19C9F4" w14:textId="77777777" w:rsidR="00800B03" w:rsidRDefault="00800B03" w:rsidP="00996EC8">
            <w:pPr>
              <w:pStyle w:val="TableText"/>
              <w:rPr>
                <w:rtl/>
              </w:rPr>
            </w:pPr>
            <w:r>
              <w:rPr>
                <w:rFonts w:hint="cs"/>
                <w:rtl/>
              </w:rPr>
              <w:t>3.</w:t>
            </w:r>
          </w:p>
        </w:tc>
        <w:tc>
          <w:tcPr>
            <w:tcW w:w="7146" w:type="dxa"/>
            <w:gridSpan w:val="4"/>
          </w:tcPr>
          <w:p w14:paraId="5E65661D" w14:textId="77777777" w:rsidR="00800B03" w:rsidRDefault="00800B03" w:rsidP="00996EC8">
            <w:pPr>
              <w:pStyle w:val="TableBlock"/>
              <w:rPr>
                <w:rtl/>
              </w:rPr>
            </w:pPr>
            <w:r>
              <w:rPr>
                <w:rFonts w:hint="cs"/>
                <w:rtl/>
              </w:rPr>
              <w:t xml:space="preserve">בסעיף 2 לחוק העיקרי, אחרי ההגדרה "עזרה ראשונה" יבוא: </w:t>
            </w:r>
          </w:p>
        </w:tc>
      </w:tr>
      <w:tr w:rsidR="00800B03" w14:paraId="2419C7C5" w14:textId="77777777" w:rsidTr="00996EC8">
        <w:trPr>
          <w:cantSplit/>
          <w:trHeight w:val="60"/>
        </w:trPr>
        <w:tc>
          <w:tcPr>
            <w:tcW w:w="1871" w:type="dxa"/>
          </w:tcPr>
          <w:p w14:paraId="122A2F1E" w14:textId="77777777" w:rsidR="00800B03" w:rsidRDefault="00800B03" w:rsidP="00996EC8">
            <w:pPr>
              <w:pStyle w:val="TableSideHeading"/>
            </w:pPr>
          </w:p>
        </w:tc>
        <w:tc>
          <w:tcPr>
            <w:tcW w:w="624" w:type="dxa"/>
          </w:tcPr>
          <w:p w14:paraId="775E57A7" w14:textId="77777777" w:rsidR="00800B03" w:rsidRDefault="00800B03" w:rsidP="00996EC8">
            <w:pPr>
              <w:pStyle w:val="TableText"/>
            </w:pPr>
          </w:p>
        </w:tc>
        <w:tc>
          <w:tcPr>
            <w:tcW w:w="624" w:type="dxa"/>
          </w:tcPr>
          <w:p w14:paraId="7955A5FD" w14:textId="77777777" w:rsidR="00800B03" w:rsidRDefault="00800B03" w:rsidP="00996EC8">
            <w:pPr>
              <w:pStyle w:val="TableText"/>
            </w:pPr>
          </w:p>
        </w:tc>
        <w:tc>
          <w:tcPr>
            <w:tcW w:w="6522" w:type="dxa"/>
            <w:gridSpan w:val="3"/>
          </w:tcPr>
          <w:p w14:paraId="65CDD2B8" w14:textId="77777777" w:rsidR="00800B03" w:rsidRDefault="00800B03" w:rsidP="00996EC8">
            <w:pPr>
              <w:pStyle w:val="TableBlockOutdent"/>
            </w:pPr>
            <w:r>
              <w:rPr>
                <w:rFonts w:hint="cs"/>
                <w:rtl/>
              </w:rPr>
              <w:t>"</w:t>
            </w:r>
            <w:r w:rsidRPr="006772D6">
              <w:rPr>
                <w:rFonts w:hint="cs"/>
                <w:rtl/>
              </w:rPr>
              <w:t>"</w:t>
            </w:r>
            <w:r>
              <w:rPr>
                <w:rFonts w:hint="cs"/>
                <w:rtl/>
              </w:rPr>
              <w:t>ערכת</w:t>
            </w:r>
            <w:r w:rsidRPr="006772D6">
              <w:rPr>
                <w:rFonts w:hint="cs"/>
                <w:rtl/>
              </w:rPr>
              <w:t xml:space="preserve"> החייאה" – דפיברילטור חיצוני אוטומטי המיועד להסדיר פעילות חשמלית של הלב באמצעות העברת זרם חשמלי ללב, במצבים של הפרעה בתפקוד הלב כתוצאה משיבוש פעילותו, העומד בדרישות שקבע השר, בהסכמת שר הבריאות, ואושר על ידי היחידה לאבזרים ומכשירים רפואיים במשרד הבריאות</w:t>
            </w:r>
            <w:r>
              <w:rPr>
                <w:rFonts w:hint="cs"/>
                <w:rtl/>
              </w:rPr>
              <w:t>".</w:t>
            </w:r>
          </w:p>
        </w:tc>
      </w:tr>
      <w:tr w:rsidR="00800B03" w:rsidRPr="002E2B83" w14:paraId="6E72ACB3" w14:textId="77777777" w:rsidTr="00996EC8">
        <w:trPr>
          <w:cantSplit/>
          <w:trHeight w:val="60"/>
        </w:trPr>
        <w:tc>
          <w:tcPr>
            <w:tcW w:w="1871" w:type="dxa"/>
          </w:tcPr>
          <w:p w14:paraId="0C118BC3" w14:textId="77777777" w:rsidR="00800B03" w:rsidRDefault="00800B03" w:rsidP="00996EC8">
            <w:pPr>
              <w:pStyle w:val="TableSideHeading"/>
              <w:keepLines w:val="0"/>
              <w:rPr>
                <w:rtl/>
              </w:rPr>
            </w:pPr>
            <w:r>
              <w:rPr>
                <w:rFonts w:hint="cs"/>
                <w:rtl/>
              </w:rPr>
              <w:t>הוספת סעיפים 3א ו-3ב</w:t>
            </w:r>
          </w:p>
        </w:tc>
        <w:tc>
          <w:tcPr>
            <w:tcW w:w="624" w:type="dxa"/>
          </w:tcPr>
          <w:p w14:paraId="182B7E5A" w14:textId="77777777" w:rsidR="00800B03" w:rsidRDefault="00800B03" w:rsidP="00996EC8">
            <w:pPr>
              <w:pStyle w:val="TableText"/>
              <w:rPr>
                <w:rtl/>
              </w:rPr>
            </w:pPr>
            <w:r>
              <w:rPr>
                <w:rFonts w:hint="cs"/>
                <w:rtl/>
              </w:rPr>
              <w:t>4.</w:t>
            </w:r>
          </w:p>
        </w:tc>
        <w:tc>
          <w:tcPr>
            <w:tcW w:w="7146" w:type="dxa"/>
            <w:gridSpan w:val="4"/>
          </w:tcPr>
          <w:p w14:paraId="579AF33F" w14:textId="77777777" w:rsidR="00800B03" w:rsidRDefault="00800B03" w:rsidP="00996EC8">
            <w:pPr>
              <w:pStyle w:val="TableBlock"/>
              <w:rPr>
                <w:rtl/>
              </w:rPr>
            </w:pPr>
            <w:r>
              <w:rPr>
                <w:rFonts w:hint="cs"/>
                <w:rtl/>
              </w:rPr>
              <w:t xml:space="preserve">אחרי סעיף 3 לחוק העיקרי יבוא: </w:t>
            </w:r>
          </w:p>
        </w:tc>
      </w:tr>
      <w:tr w:rsidR="00800B03" w14:paraId="1B7F29A0" w14:textId="77777777" w:rsidTr="00996EC8">
        <w:trPr>
          <w:cantSplit/>
          <w:trHeight w:val="60"/>
        </w:trPr>
        <w:tc>
          <w:tcPr>
            <w:tcW w:w="1871" w:type="dxa"/>
          </w:tcPr>
          <w:p w14:paraId="40582FAF" w14:textId="77777777" w:rsidR="00800B03" w:rsidRDefault="00800B03" w:rsidP="00996EC8">
            <w:pPr>
              <w:pStyle w:val="TableSideHeading"/>
              <w:keepLines w:val="0"/>
            </w:pPr>
          </w:p>
        </w:tc>
        <w:tc>
          <w:tcPr>
            <w:tcW w:w="624" w:type="dxa"/>
          </w:tcPr>
          <w:p w14:paraId="122A32B4" w14:textId="77777777" w:rsidR="00800B03" w:rsidRDefault="00800B03" w:rsidP="00996EC8">
            <w:pPr>
              <w:pStyle w:val="TableText"/>
              <w:keepLines w:val="0"/>
            </w:pPr>
          </w:p>
        </w:tc>
        <w:tc>
          <w:tcPr>
            <w:tcW w:w="1872" w:type="dxa"/>
            <w:gridSpan w:val="2"/>
          </w:tcPr>
          <w:p w14:paraId="77E7ECF8" w14:textId="77777777" w:rsidR="00800B03" w:rsidRPr="006772D6" w:rsidRDefault="00800B03" w:rsidP="00996EC8">
            <w:pPr>
              <w:pStyle w:val="TableInnerSideHeading"/>
            </w:pPr>
            <w:r>
              <w:rPr>
                <w:rFonts w:hint="cs"/>
                <w:rtl/>
              </w:rPr>
              <w:t>"ערכת החייאה</w:t>
            </w:r>
          </w:p>
        </w:tc>
        <w:tc>
          <w:tcPr>
            <w:tcW w:w="624" w:type="dxa"/>
          </w:tcPr>
          <w:p w14:paraId="177ACE2C" w14:textId="77777777" w:rsidR="00800B03" w:rsidRDefault="00800B03" w:rsidP="00996EC8">
            <w:pPr>
              <w:pStyle w:val="TableText"/>
            </w:pPr>
            <w:r>
              <w:rPr>
                <w:rFonts w:hint="cs"/>
                <w:rtl/>
              </w:rPr>
              <w:t>3א.</w:t>
            </w:r>
          </w:p>
        </w:tc>
        <w:tc>
          <w:tcPr>
            <w:tcW w:w="4650" w:type="dxa"/>
          </w:tcPr>
          <w:p w14:paraId="5D442CFF" w14:textId="77777777" w:rsidR="00800B03" w:rsidRDefault="00800B03" w:rsidP="00996EC8">
            <w:pPr>
              <w:pStyle w:val="TableBlock"/>
            </w:pPr>
            <w:r>
              <w:rPr>
                <w:rFonts w:hint="cs"/>
                <w:rtl/>
              </w:rPr>
              <w:t>בכל בית ספר שלומדים בו מעל 250 תלמידים תהיה ערכת החייאה אחת לפחות במקום מרכזי ונגיש; השר יקבע הוראות לעניין מיקום ערכת ההחייאה והדאגה לתקינותה וכן לעניין השילוט המפנה אליה; כמו כן רשאי השר לקבוע בתי ספר שלגביהם תהיה חובה להציב יותר ממכשיר החייאה אחד.</w:t>
            </w:r>
          </w:p>
        </w:tc>
      </w:tr>
      <w:tr w:rsidR="00800B03" w14:paraId="442766B1" w14:textId="77777777" w:rsidTr="00996EC8">
        <w:trPr>
          <w:cantSplit/>
          <w:trHeight w:val="60"/>
        </w:trPr>
        <w:tc>
          <w:tcPr>
            <w:tcW w:w="1871" w:type="dxa"/>
          </w:tcPr>
          <w:p w14:paraId="786CA3AE" w14:textId="77777777" w:rsidR="00800B03" w:rsidRDefault="00800B03" w:rsidP="00996EC8">
            <w:pPr>
              <w:pStyle w:val="TableSideHeading"/>
              <w:keepLines w:val="0"/>
            </w:pPr>
          </w:p>
        </w:tc>
        <w:tc>
          <w:tcPr>
            <w:tcW w:w="624" w:type="dxa"/>
          </w:tcPr>
          <w:p w14:paraId="7AD05221" w14:textId="77777777" w:rsidR="00800B03" w:rsidRDefault="00800B03" w:rsidP="00996EC8">
            <w:pPr>
              <w:pStyle w:val="TableText"/>
              <w:keepLines w:val="0"/>
            </w:pPr>
          </w:p>
        </w:tc>
        <w:tc>
          <w:tcPr>
            <w:tcW w:w="1872" w:type="dxa"/>
            <w:gridSpan w:val="2"/>
          </w:tcPr>
          <w:p w14:paraId="24EBA903" w14:textId="77777777" w:rsidR="00800B03" w:rsidRDefault="00800B03" w:rsidP="00996EC8">
            <w:pPr>
              <w:pStyle w:val="TableInnerSideHeading"/>
            </w:pPr>
            <w:r>
              <w:rPr>
                <w:rFonts w:hint="cs"/>
                <w:rtl/>
              </w:rPr>
              <w:t>ערכת עזרה ראשונה</w:t>
            </w:r>
          </w:p>
        </w:tc>
        <w:tc>
          <w:tcPr>
            <w:tcW w:w="624" w:type="dxa"/>
          </w:tcPr>
          <w:p w14:paraId="7FBF96A7" w14:textId="77777777" w:rsidR="00800B03" w:rsidRDefault="00800B03" w:rsidP="00996EC8">
            <w:pPr>
              <w:pStyle w:val="TableText"/>
            </w:pPr>
            <w:r>
              <w:rPr>
                <w:rFonts w:hint="cs"/>
                <w:rtl/>
              </w:rPr>
              <w:t>3ב.</w:t>
            </w:r>
          </w:p>
        </w:tc>
        <w:tc>
          <w:tcPr>
            <w:tcW w:w="4650" w:type="dxa"/>
          </w:tcPr>
          <w:p w14:paraId="74037834" w14:textId="77777777" w:rsidR="00800B03" w:rsidRDefault="00800B03" w:rsidP="00996EC8">
            <w:pPr>
              <w:pStyle w:val="TableBlock"/>
            </w:pPr>
            <w:r>
              <w:rPr>
                <w:rFonts w:hint="cs"/>
                <w:rtl/>
              </w:rPr>
              <w:t>בכל בית ספר תהיה ערכת עזרה ראשונה; השר יקבע הוראות לעניין ערכת עזרה ראשונה כאמור, לרבות מיקומה, תכולתה ומספר הערכות הנדרש בבית ספר."</w:t>
            </w:r>
          </w:p>
        </w:tc>
      </w:tr>
    </w:tbl>
    <w:p w14:paraId="7F6961CA" w14:textId="77777777" w:rsidR="002D1EE3" w:rsidRDefault="002D1EE3" w:rsidP="002D1EE3">
      <w:pPr>
        <w:pStyle w:val="HeadDivreiHesber"/>
        <w:rPr>
          <w:rtl/>
        </w:rPr>
      </w:pPr>
      <w:r w:rsidRPr="0027450A">
        <w:rPr>
          <w:rFonts w:hint="cs"/>
          <w:rtl/>
        </w:rPr>
        <w:t>דברי הסבר</w:t>
      </w:r>
    </w:p>
    <w:p w14:paraId="26A68550" w14:textId="09E80307" w:rsidR="00E819CA" w:rsidRPr="00111417" w:rsidRDefault="001E7A89" w:rsidP="00111417">
      <w:pPr>
        <w:pStyle w:val="Hesber"/>
        <w:rPr>
          <w:rtl/>
        </w:rPr>
      </w:pPr>
      <w:r w:rsidRPr="00111417">
        <w:rPr>
          <w:rFonts w:hint="cs"/>
          <w:rtl/>
        </w:rPr>
        <w:t>מכשיר ההח</w:t>
      </w:r>
      <w:r w:rsidR="00E819CA" w:rsidRPr="00111417">
        <w:rPr>
          <w:rFonts w:hint="cs"/>
          <w:rtl/>
        </w:rPr>
        <w:t xml:space="preserve">ייאה </w:t>
      </w:r>
      <w:r w:rsidR="00111417">
        <w:rPr>
          <w:rFonts w:hint="cs"/>
          <w:rtl/>
        </w:rPr>
        <w:t>הוא</w:t>
      </w:r>
      <w:r w:rsidR="00E819CA" w:rsidRPr="00111417">
        <w:rPr>
          <w:rFonts w:hint="cs"/>
          <w:rtl/>
        </w:rPr>
        <w:t xml:space="preserve"> מכשיר מציל חיים והצבתו בכל מ</w:t>
      </w:r>
      <w:r w:rsidR="00BA6473" w:rsidRPr="00111417">
        <w:rPr>
          <w:rFonts w:hint="cs"/>
          <w:rtl/>
        </w:rPr>
        <w:t>קום ציבורי, לרבות בבתי ספר, הינה</w:t>
      </w:r>
      <w:r w:rsidR="00E819CA" w:rsidRPr="00111417">
        <w:rPr>
          <w:rFonts w:hint="cs"/>
          <w:rtl/>
        </w:rPr>
        <w:t xml:space="preserve"> דבר חיוני, שמצריך טיפול מידי. </w:t>
      </w:r>
    </w:p>
    <w:p w14:paraId="390861C1" w14:textId="5D5502D0" w:rsidR="00D81838" w:rsidRPr="00111417" w:rsidRDefault="00800B03" w:rsidP="00111417">
      <w:pPr>
        <w:pStyle w:val="Hesber"/>
        <w:rPr>
          <w:rtl/>
        </w:rPr>
      </w:pPr>
      <w:r w:rsidRPr="00111417">
        <w:rPr>
          <w:rFonts w:hint="eastAsia"/>
          <w:rtl/>
        </w:rPr>
        <w:t>הצלחת</w:t>
      </w:r>
      <w:r w:rsidRPr="00111417">
        <w:rPr>
          <w:rtl/>
        </w:rPr>
        <w:t xml:space="preserve"> </w:t>
      </w:r>
      <w:r w:rsidRPr="00111417">
        <w:rPr>
          <w:rFonts w:hint="eastAsia"/>
          <w:rtl/>
        </w:rPr>
        <w:t>פעולות</w:t>
      </w:r>
      <w:r w:rsidRPr="00111417">
        <w:rPr>
          <w:rtl/>
        </w:rPr>
        <w:t xml:space="preserve"> </w:t>
      </w:r>
      <w:r w:rsidRPr="00111417">
        <w:rPr>
          <w:rFonts w:hint="eastAsia"/>
          <w:rtl/>
        </w:rPr>
        <w:t>ההחייאה</w:t>
      </w:r>
      <w:r w:rsidRPr="00111417">
        <w:rPr>
          <w:rtl/>
        </w:rPr>
        <w:t xml:space="preserve"> </w:t>
      </w:r>
      <w:r w:rsidRPr="00111417">
        <w:rPr>
          <w:rFonts w:hint="eastAsia"/>
          <w:rtl/>
        </w:rPr>
        <w:t>במקרים</w:t>
      </w:r>
      <w:r w:rsidR="00D81838" w:rsidRPr="00111417">
        <w:rPr>
          <w:rFonts w:hint="cs"/>
          <w:rtl/>
        </w:rPr>
        <w:t xml:space="preserve"> של הפרעות קצב חמורות בלב ודום לב, שעשויים להיגרם כתוצאה מהפרעה חשמלית בפעילות השריר או מאוטם שריר הלב,</w:t>
      </w:r>
      <w:r w:rsidRPr="00111417">
        <w:rPr>
          <w:rtl/>
        </w:rPr>
        <w:t xml:space="preserve"> </w:t>
      </w:r>
      <w:r w:rsidRPr="00111417">
        <w:rPr>
          <w:rFonts w:hint="eastAsia"/>
          <w:rtl/>
        </w:rPr>
        <w:t>תלויה</w:t>
      </w:r>
      <w:r w:rsidRPr="00111417">
        <w:rPr>
          <w:rtl/>
        </w:rPr>
        <w:t xml:space="preserve"> </w:t>
      </w:r>
      <w:r w:rsidRPr="00111417">
        <w:rPr>
          <w:rFonts w:hint="eastAsia"/>
          <w:rtl/>
        </w:rPr>
        <w:t>במשך</w:t>
      </w:r>
      <w:r w:rsidRPr="00111417">
        <w:rPr>
          <w:rtl/>
        </w:rPr>
        <w:t xml:space="preserve"> </w:t>
      </w:r>
      <w:r w:rsidRPr="00111417">
        <w:rPr>
          <w:rFonts w:hint="eastAsia"/>
          <w:rtl/>
        </w:rPr>
        <w:t>הזמן</w:t>
      </w:r>
      <w:r w:rsidRPr="00111417">
        <w:rPr>
          <w:rtl/>
        </w:rPr>
        <w:t xml:space="preserve"> </w:t>
      </w:r>
      <w:r w:rsidRPr="00111417">
        <w:rPr>
          <w:rFonts w:hint="eastAsia"/>
          <w:rtl/>
        </w:rPr>
        <w:t>העובר</w:t>
      </w:r>
      <w:r w:rsidRPr="00111417">
        <w:rPr>
          <w:rtl/>
        </w:rPr>
        <w:t xml:space="preserve"> </w:t>
      </w:r>
      <w:r w:rsidRPr="00111417">
        <w:rPr>
          <w:rFonts w:hint="eastAsia"/>
          <w:rtl/>
        </w:rPr>
        <w:t>בין</w:t>
      </w:r>
      <w:r w:rsidRPr="00111417">
        <w:rPr>
          <w:rtl/>
        </w:rPr>
        <w:t xml:space="preserve"> </w:t>
      </w:r>
      <w:r w:rsidRPr="00111417">
        <w:rPr>
          <w:rFonts w:hint="eastAsia"/>
          <w:rtl/>
        </w:rPr>
        <w:t>האירוע</w:t>
      </w:r>
      <w:r w:rsidRPr="00111417">
        <w:rPr>
          <w:rtl/>
        </w:rPr>
        <w:t xml:space="preserve"> </w:t>
      </w:r>
      <w:r w:rsidRPr="00111417">
        <w:rPr>
          <w:rFonts w:hint="eastAsia"/>
          <w:rtl/>
        </w:rPr>
        <w:t>לבין</w:t>
      </w:r>
      <w:r w:rsidRPr="00111417">
        <w:rPr>
          <w:rtl/>
        </w:rPr>
        <w:t xml:space="preserve"> </w:t>
      </w:r>
      <w:r w:rsidRPr="00111417">
        <w:rPr>
          <w:rFonts w:hint="eastAsia"/>
          <w:rtl/>
        </w:rPr>
        <w:t>מתן</w:t>
      </w:r>
      <w:r w:rsidRPr="00111417">
        <w:rPr>
          <w:rtl/>
        </w:rPr>
        <w:t xml:space="preserve"> </w:t>
      </w:r>
      <w:r w:rsidRPr="00111417">
        <w:rPr>
          <w:rFonts w:hint="eastAsia"/>
          <w:rtl/>
        </w:rPr>
        <w:t>הטיפול</w:t>
      </w:r>
      <w:r w:rsidRPr="00111417">
        <w:rPr>
          <w:rtl/>
        </w:rPr>
        <w:t xml:space="preserve"> </w:t>
      </w:r>
      <w:r w:rsidRPr="00111417">
        <w:rPr>
          <w:rFonts w:hint="eastAsia"/>
          <w:rtl/>
        </w:rPr>
        <w:t>הראשוני</w:t>
      </w:r>
      <w:r w:rsidRPr="00111417">
        <w:rPr>
          <w:rtl/>
        </w:rPr>
        <w:t xml:space="preserve">. </w:t>
      </w:r>
      <w:r w:rsidRPr="00111417">
        <w:rPr>
          <w:rFonts w:hint="eastAsia"/>
          <w:rtl/>
        </w:rPr>
        <w:t>חלק</w:t>
      </w:r>
      <w:r w:rsidRPr="00111417">
        <w:rPr>
          <w:rtl/>
        </w:rPr>
        <w:t xml:space="preserve"> </w:t>
      </w:r>
      <w:r w:rsidRPr="00111417">
        <w:rPr>
          <w:rFonts w:hint="eastAsia"/>
          <w:rtl/>
        </w:rPr>
        <w:t>חיוני</w:t>
      </w:r>
      <w:r w:rsidRPr="00111417">
        <w:rPr>
          <w:rtl/>
        </w:rPr>
        <w:t xml:space="preserve"> </w:t>
      </w:r>
      <w:r w:rsidRPr="00111417">
        <w:rPr>
          <w:rFonts w:hint="eastAsia"/>
          <w:rtl/>
        </w:rPr>
        <w:t>בטיפול</w:t>
      </w:r>
      <w:r w:rsidRPr="00111417">
        <w:rPr>
          <w:rtl/>
        </w:rPr>
        <w:t xml:space="preserve"> </w:t>
      </w:r>
      <w:r w:rsidRPr="00111417">
        <w:rPr>
          <w:rFonts w:hint="eastAsia"/>
          <w:rtl/>
        </w:rPr>
        <w:t>זה</w:t>
      </w:r>
      <w:r w:rsidRPr="00111417">
        <w:rPr>
          <w:rtl/>
        </w:rPr>
        <w:t xml:space="preserve"> </w:t>
      </w:r>
      <w:r w:rsidRPr="00111417">
        <w:rPr>
          <w:rFonts w:hint="eastAsia"/>
          <w:rtl/>
        </w:rPr>
        <w:t>הוא</w:t>
      </w:r>
      <w:r w:rsidRPr="00111417">
        <w:rPr>
          <w:rtl/>
        </w:rPr>
        <w:t xml:space="preserve"> </w:t>
      </w:r>
      <w:r w:rsidRPr="00111417">
        <w:rPr>
          <w:rFonts w:hint="eastAsia"/>
          <w:rtl/>
        </w:rPr>
        <w:t>מתן</w:t>
      </w:r>
      <w:r w:rsidRPr="00111417">
        <w:rPr>
          <w:rtl/>
        </w:rPr>
        <w:t xml:space="preserve"> </w:t>
      </w:r>
      <w:r w:rsidRPr="00111417">
        <w:rPr>
          <w:rFonts w:hint="eastAsia"/>
          <w:rtl/>
        </w:rPr>
        <w:t>נזע</w:t>
      </w:r>
      <w:r w:rsidRPr="00111417">
        <w:rPr>
          <w:rtl/>
        </w:rPr>
        <w:t xml:space="preserve"> </w:t>
      </w:r>
      <w:r w:rsidRPr="00111417">
        <w:rPr>
          <w:rFonts w:hint="cs"/>
          <w:rtl/>
        </w:rPr>
        <w:t xml:space="preserve">חשמלי </w:t>
      </w:r>
      <w:r w:rsidRPr="00111417">
        <w:rPr>
          <w:rtl/>
        </w:rPr>
        <w:t xml:space="preserve">(שוק </w:t>
      </w:r>
      <w:r w:rsidRPr="00111417">
        <w:rPr>
          <w:rFonts w:hint="eastAsia"/>
          <w:rtl/>
        </w:rPr>
        <w:t>חשמלי</w:t>
      </w:r>
      <w:r w:rsidRPr="00111417">
        <w:rPr>
          <w:rtl/>
        </w:rPr>
        <w:t xml:space="preserve">) </w:t>
      </w:r>
      <w:r w:rsidRPr="00111417">
        <w:rPr>
          <w:rFonts w:hint="eastAsia"/>
          <w:rtl/>
        </w:rPr>
        <w:t>לבית</w:t>
      </w:r>
      <w:r w:rsidRPr="00111417">
        <w:rPr>
          <w:rtl/>
        </w:rPr>
        <w:t xml:space="preserve"> </w:t>
      </w:r>
      <w:r w:rsidRPr="00111417">
        <w:rPr>
          <w:rFonts w:hint="eastAsia"/>
          <w:rtl/>
        </w:rPr>
        <w:t>החזה</w:t>
      </w:r>
      <w:r w:rsidRPr="00111417">
        <w:rPr>
          <w:rtl/>
        </w:rPr>
        <w:t xml:space="preserve"> </w:t>
      </w:r>
      <w:r w:rsidRPr="00111417">
        <w:rPr>
          <w:rFonts w:hint="eastAsia"/>
          <w:rtl/>
        </w:rPr>
        <w:t>באמצעות</w:t>
      </w:r>
      <w:r w:rsidRPr="00111417">
        <w:rPr>
          <w:rtl/>
        </w:rPr>
        <w:t xml:space="preserve"> </w:t>
      </w:r>
      <w:r w:rsidRPr="00111417">
        <w:rPr>
          <w:rFonts w:hint="eastAsia"/>
          <w:rtl/>
        </w:rPr>
        <w:t>מכשיר</w:t>
      </w:r>
      <w:r w:rsidRPr="00111417">
        <w:rPr>
          <w:rtl/>
        </w:rPr>
        <w:t xml:space="preserve"> </w:t>
      </w:r>
      <w:r w:rsidRPr="00111417">
        <w:rPr>
          <w:rFonts w:hint="eastAsia"/>
          <w:rtl/>
        </w:rPr>
        <w:t>החייאה</w:t>
      </w:r>
      <w:r w:rsidRPr="00111417">
        <w:rPr>
          <w:rtl/>
        </w:rPr>
        <w:t xml:space="preserve"> </w:t>
      </w:r>
      <w:r w:rsidRPr="00111417">
        <w:rPr>
          <w:rFonts w:hint="eastAsia"/>
          <w:rtl/>
        </w:rPr>
        <w:t>המיועד</w:t>
      </w:r>
      <w:r w:rsidRPr="00111417">
        <w:rPr>
          <w:rtl/>
        </w:rPr>
        <w:t xml:space="preserve"> </w:t>
      </w:r>
      <w:r w:rsidRPr="00111417">
        <w:rPr>
          <w:rFonts w:hint="eastAsia"/>
          <w:rtl/>
        </w:rPr>
        <w:t>להפסיק</w:t>
      </w:r>
      <w:r w:rsidRPr="00111417">
        <w:rPr>
          <w:rtl/>
        </w:rPr>
        <w:t xml:space="preserve"> </w:t>
      </w:r>
      <w:r w:rsidRPr="00111417">
        <w:rPr>
          <w:rFonts w:hint="eastAsia"/>
          <w:rtl/>
        </w:rPr>
        <w:t>את</w:t>
      </w:r>
      <w:r w:rsidRPr="00111417">
        <w:rPr>
          <w:rtl/>
        </w:rPr>
        <w:t xml:space="preserve"> </w:t>
      </w:r>
      <w:r w:rsidRPr="00111417">
        <w:rPr>
          <w:rFonts w:hint="eastAsia"/>
          <w:rtl/>
        </w:rPr>
        <w:t>הפעילות</w:t>
      </w:r>
      <w:r w:rsidRPr="00111417">
        <w:rPr>
          <w:rtl/>
        </w:rPr>
        <w:t xml:space="preserve"> </w:t>
      </w:r>
      <w:r w:rsidRPr="00111417">
        <w:rPr>
          <w:rFonts w:hint="eastAsia"/>
          <w:rtl/>
        </w:rPr>
        <w:t>החשמלית</w:t>
      </w:r>
      <w:r w:rsidRPr="00111417">
        <w:rPr>
          <w:rtl/>
        </w:rPr>
        <w:t xml:space="preserve"> </w:t>
      </w:r>
      <w:r w:rsidRPr="00111417">
        <w:rPr>
          <w:rFonts w:hint="eastAsia"/>
          <w:rtl/>
        </w:rPr>
        <w:t>הבלתי</w:t>
      </w:r>
      <w:r w:rsidRPr="00111417">
        <w:rPr>
          <w:rtl/>
        </w:rPr>
        <w:t xml:space="preserve"> </w:t>
      </w:r>
      <w:r w:rsidRPr="00111417">
        <w:rPr>
          <w:rFonts w:hint="eastAsia"/>
          <w:rtl/>
        </w:rPr>
        <w:t>סדירה</w:t>
      </w:r>
      <w:r w:rsidRPr="00111417">
        <w:rPr>
          <w:rtl/>
        </w:rPr>
        <w:t xml:space="preserve"> </w:t>
      </w:r>
      <w:r w:rsidRPr="00111417">
        <w:rPr>
          <w:rFonts w:hint="eastAsia"/>
          <w:rtl/>
        </w:rPr>
        <w:t>של</w:t>
      </w:r>
      <w:r w:rsidRPr="00111417">
        <w:rPr>
          <w:rtl/>
        </w:rPr>
        <w:t xml:space="preserve"> </w:t>
      </w:r>
      <w:r w:rsidRPr="00111417">
        <w:rPr>
          <w:rFonts w:hint="eastAsia"/>
          <w:rtl/>
        </w:rPr>
        <w:t>הלב</w:t>
      </w:r>
      <w:r w:rsidRPr="00111417">
        <w:rPr>
          <w:rtl/>
        </w:rPr>
        <w:t xml:space="preserve"> </w:t>
      </w:r>
      <w:r w:rsidRPr="00111417">
        <w:rPr>
          <w:rFonts w:hint="eastAsia"/>
          <w:rtl/>
        </w:rPr>
        <w:t>ולאפשר</w:t>
      </w:r>
      <w:r w:rsidRPr="00111417">
        <w:rPr>
          <w:rtl/>
        </w:rPr>
        <w:t xml:space="preserve"> </w:t>
      </w:r>
      <w:r w:rsidRPr="00111417">
        <w:rPr>
          <w:rFonts w:hint="eastAsia"/>
          <w:rtl/>
        </w:rPr>
        <w:t>למערכת</w:t>
      </w:r>
      <w:r w:rsidRPr="00111417">
        <w:rPr>
          <w:rtl/>
        </w:rPr>
        <w:t xml:space="preserve"> </w:t>
      </w:r>
      <w:r w:rsidRPr="00111417">
        <w:rPr>
          <w:rFonts w:hint="eastAsia"/>
          <w:rtl/>
        </w:rPr>
        <w:t>הטבעית</w:t>
      </w:r>
      <w:r w:rsidRPr="00111417">
        <w:rPr>
          <w:rtl/>
        </w:rPr>
        <w:t xml:space="preserve"> </w:t>
      </w:r>
      <w:r w:rsidRPr="00111417">
        <w:rPr>
          <w:rFonts w:hint="eastAsia"/>
          <w:rtl/>
        </w:rPr>
        <w:t>לשוב</w:t>
      </w:r>
      <w:r w:rsidRPr="00111417">
        <w:rPr>
          <w:rtl/>
        </w:rPr>
        <w:t xml:space="preserve"> </w:t>
      </w:r>
      <w:r w:rsidRPr="00111417">
        <w:rPr>
          <w:rFonts w:hint="eastAsia"/>
          <w:rtl/>
        </w:rPr>
        <w:t>לפעילותה</w:t>
      </w:r>
      <w:r w:rsidRPr="00111417">
        <w:rPr>
          <w:rtl/>
        </w:rPr>
        <w:t xml:space="preserve"> </w:t>
      </w:r>
      <w:r w:rsidRPr="00111417">
        <w:rPr>
          <w:rFonts w:hint="eastAsia"/>
          <w:rtl/>
        </w:rPr>
        <w:t>התקינה</w:t>
      </w:r>
      <w:r w:rsidRPr="00111417">
        <w:rPr>
          <w:rtl/>
        </w:rPr>
        <w:t>.</w:t>
      </w:r>
    </w:p>
    <w:p w14:paraId="772EF1EA" w14:textId="77777777" w:rsidR="00800B03" w:rsidRPr="00111417" w:rsidRDefault="00800B03" w:rsidP="00111417">
      <w:pPr>
        <w:pStyle w:val="Hesber"/>
        <w:rPr>
          <w:rtl/>
        </w:rPr>
      </w:pPr>
      <w:r w:rsidRPr="00111417">
        <w:rPr>
          <w:rFonts w:hint="eastAsia"/>
          <w:rtl/>
        </w:rPr>
        <w:t>חוק</w:t>
      </w:r>
      <w:r w:rsidRPr="00111417">
        <w:rPr>
          <w:rtl/>
        </w:rPr>
        <w:t xml:space="preserve"> הצבת מכשירי החייאה במקומות ציבוריים, התשס"ח–2008, קובע חובה של מחזיק במקום ציבורי המנוי בתוספת כגון קניונים, משרדי </w:t>
      </w:r>
      <w:r w:rsidRPr="00111417">
        <w:rPr>
          <w:rFonts w:hint="cs"/>
          <w:rtl/>
        </w:rPr>
        <w:t>ה</w:t>
      </w:r>
      <w:r w:rsidRPr="00111417">
        <w:rPr>
          <w:rtl/>
        </w:rPr>
        <w:t xml:space="preserve">ממשלה ורשויות מקומיות, שדות תעופה, מקומות עבודה ומוסדות להשכלה על-תיכונית, להציב מכשיר החייאה במקום הציבורי שברשותו, במטרה לאפשר טיפול ראשוני </w:t>
      </w:r>
      <w:r w:rsidRPr="00111417">
        <w:rPr>
          <w:rFonts w:hint="cs"/>
          <w:rtl/>
        </w:rPr>
        <w:t>מידי</w:t>
      </w:r>
      <w:r w:rsidRPr="00111417">
        <w:rPr>
          <w:rtl/>
        </w:rPr>
        <w:t xml:space="preserve"> במי שלקה בליבו. </w:t>
      </w:r>
    </w:p>
    <w:p w14:paraId="5F038D46" w14:textId="1BE06492" w:rsidR="00800B03" w:rsidRPr="00111417" w:rsidRDefault="00800B03" w:rsidP="00111417">
      <w:pPr>
        <w:pStyle w:val="Hesber"/>
        <w:rPr>
          <w:rtl/>
        </w:rPr>
      </w:pPr>
      <w:r w:rsidRPr="00111417">
        <w:rPr>
          <w:rFonts w:hint="cs"/>
          <w:rtl/>
        </w:rPr>
        <w:t>חוק לימוד עזרה ראשונה בבתי ספר, התשס"א</w:t>
      </w:r>
      <w:r w:rsidRPr="00111417">
        <w:rPr>
          <w:rtl/>
        </w:rPr>
        <w:t>–</w:t>
      </w:r>
      <w:r w:rsidRPr="00111417">
        <w:rPr>
          <w:rFonts w:hint="cs"/>
          <w:rtl/>
        </w:rPr>
        <w:t xml:space="preserve">2001, מגדיר את החובה של לימוד הגשת עזרה ראשונה. </w:t>
      </w:r>
    </w:p>
    <w:p w14:paraId="06632DF4" w14:textId="391E2A6E" w:rsidR="00A56C2C" w:rsidRPr="00111417" w:rsidRDefault="00800B03" w:rsidP="00111417">
      <w:pPr>
        <w:pStyle w:val="Hesber"/>
        <w:rPr>
          <w:rtl/>
        </w:rPr>
      </w:pPr>
      <w:r w:rsidRPr="00111417">
        <w:rPr>
          <w:rFonts w:hint="eastAsia"/>
          <w:rtl/>
        </w:rPr>
        <w:t>מכשיר</w:t>
      </w:r>
      <w:r w:rsidRPr="00111417">
        <w:rPr>
          <w:rtl/>
        </w:rPr>
        <w:t xml:space="preserve"> ההחייאה הוא אוטומטי ונותן הנחיות קוליות בעברית, כך שכל אדם, גם אם לא קיבל הכשרה </w:t>
      </w:r>
      <w:r w:rsidRPr="00111417">
        <w:rPr>
          <w:rFonts w:hint="eastAsia"/>
          <w:rtl/>
        </w:rPr>
        <w:t>רפואית</w:t>
      </w:r>
      <w:r w:rsidRPr="00111417">
        <w:rPr>
          <w:rtl/>
        </w:rPr>
        <w:t xml:space="preserve">, </w:t>
      </w:r>
      <w:r w:rsidRPr="00111417">
        <w:rPr>
          <w:rFonts w:hint="eastAsia"/>
          <w:rtl/>
        </w:rPr>
        <w:t>יכול</w:t>
      </w:r>
      <w:r w:rsidRPr="00111417">
        <w:rPr>
          <w:rtl/>
        </w:rPr>
        <w:t xml:space="preserve"> </w:t>
      </w:r>
      <w:r w:rsidRPr="00111417">
        <w:rPr>
          <w:rFonts w:hint="eastAsia"/>
          <w:rtl/>
        </w:rPr>
        <w:t>להשתמש</w:t>
      </w:r>
      <w:r w:rsidRPr="00111417">
        <w:rPr>
          <w:rtl/>
        </w:rPr>
        <w:t xml:space="preserve"> </w:t>
      </w:r>
      <w:r w:rsidRPr="00111417">
        <w:rPr>
          <w:rFonts w:hint="eastAsia"/>
          <w:rtl/>
        </w:rPr>
        <w:t>בו</w:t>
      </w:r>
      <w:r w:rsidRPr="00111417">
        <w:rPr>
          <w:rtl/>
        </w:rPr>
        <w:t xml:space="preserve"> </w:t>
      </w:r>
      <w:r w:rsidRPr="00111417">
        <w:rPr>
          <w:rFonts w:hint="eastAsia"/>
          <w:rtl/>
        </w:rPr>
        <w:t>כדי</w:t>
      </w:r>
      <w:r w:rsidRPr="00111417">
        <w:rPr>
          <w:rtl/>
        </w:rPr>
        <w:t xml:space="preserve"> </w:t>
      </w:r>
      <w:r w:rsidRPr="00111417">
        <w:rPr>
          <w:rFonts w:hint="eastAsia"/>
          <w:rtl/>
        </w:rPr>
        <w:t>להציל</w:t>
      </w:r>
      <w:r w:rsidRPr="00111417">
        <w:rPr>
          <w:rtl/>
        </w:rPr>
        <w:t xml:space="preserve"> </w:t>
      </w:r>
      <w:r w:rsidRPr="00111417">
        <w:rPr>
          <w:rFonts w:hint="eastAsia"/>
          <w:rtl/>
        </w:rPr>
        <w:t>חיים</w:t>
      </w:r>
      <w:r w:rsidRPr="00111417">
        <w:rPr>
          <w:rtl/>
        </w:rPr>
        <w:t xml:space="preserve"> </w:t>
      </w:r>
      <w:r w:rsidRPr="00111417">
        <w:rPr>
          <w:rFonts w:hint="eastAsia"/>
          <w:rtl/>
        </w:rPr>
        <w:t>עד</w:t>
      </w:r>
      <w:r w:rsidRPr="00111417">
        <w:rPr>
          <w:rtl/>
        </w:rPr>
        <w:t xml:space="preserve"> </w:t>
      </w:r>
      <w:r w:rsidRPr="00111417">
        <w:rPr>
          <w:rFonts w:hint="eastAsia"/>
          <w:rtl/>
        </w:rPr>
        <w:t>להגעת</w:t>
      </w:r>
      <w:r w:rsidRPr="00111417">
        <w:rPr>
          <w:rtl/>
        </w:rPr>
        <w:t xml:space="preserve"> </w:t>
      </w:r>
      <w:r w:rsidRPr="00111417">
        <w:rPr>
          <w:rFonts w:hint="eastAsia"/>
          <w:rtl/>
        </w:rPr>
        <w:t>הצוות</w:t>
      </w:r>
      <w:r w:rsidRPr="00111417">
        <w:rPr>
          <w:rtl/>
        </w:rPr>
        <w:t xml:space="preserve"> </w:t>
      </w:r>
      <w:r w:rsidRPr="00111417">
        <w:rPr>
          <w:rFonts w:hint="eastAsia"/>
          <w:rtl/>
        </w:rPr>
        <w:t>הרפואי</w:t>
      </w:r>
      <w:r w:rsidRPr="00111417">
        <w:rPr>
          <w:rtl/>
        </w:rPr>
        <w:t xml:space="preserve"> </w:t>
      </w:r>
      <w:r w:rsidRPr="00111417">
        <w:rPr>
          <w:rFonts w:hint="eastAsia"/>
          <w:rtl/>
        </w:rPr>
        <w:t>למקום</w:t>
      </w:r>
      <w:r w:rsidRPr="00111417">
        <w:rPr>
          <w:rtl/>
        </w:rPr>
        <w:t xml:space="preserve"> </w:t>
      </w:r>
      <w:r w:rsidRPr="00111417">
        <w:rPr>
          <w:rFonts w:hint="eastAsia"/>
          <w:rtl/>
        </w:rPr>
        <w:t>האירוע</w:t>
      </w:r>
      <w:r w:rsidR="00A56C2C" w:rsidRPr="00111417">
        <w:rPr>
          <w:rFonts w:hint="cs"/>
          <w:rtl/>
        </w:rPr>
        <w:t xml:space="preserve">. </w:t>
      </w:r>
    </w:p>
    <w:p w14:paraId="599D07DA" w14:textId="0A67E857" w:rsidR="00800B03" w:rsidRDefault="00D81838" w:rsidP="00111417">
      <w:pPr>
        <w:pStyle w:val="Hesber"/>
        <w:rPr>
          <w:rtl/>
        </w:rPr>
      </w:pPr>
      <w:r w:rsidRPr="00111417">
        <w:rPr>
          <w:rFonts w:hint="cs"/>
          <w:rtl/>
        </w:rPr>
        <w:t xml:space="preserve">מוצע להוסיף </w:t>
      </w:r>
      <w:r w:rsidR="00A56C2C" w:rsidRPr="00111417">
        <w:rPr>
          <w:rFonts w:hint="cs"/>
          <w:rtl/>
        </w:rPr>
        <w:t xml:space="preserve">חובה להציב </w:t>
      </w:r>
      <w:r w:rsidR="00800B03" w:rsidRPr="00111417">
        <w:rPr>
          <w:rFonts w:hint="eastAsia"/>
          <w:rtl/>
        </w:rPr>
        <w:t>מכשיר</w:t>
      </w:r>
      <w:r w:rsidR="00800B03" w:rsidRPr="00111417">
        <w:rPr>
          <w:rtl/>
        </w:rPr>
        <w:t xml:space="preserve"> </w:t>
      </w:r>
      <w:r w:rsidR="00800B03" w:rsidRPr="00111417">
        <w:rPr>
          <w:rFonts w:hint="eastAsia"/>
          <w:rtl/>
        </w:rPr>
        <w:t>החייאה</w:t>
      </w:r>
      <w:r w:rsidR="00800B03" w:rsidRPr="00111417">
        <w:rPr>
          <w:rtl/>
        </w:rPr>
        <w:t xml:space="preserve"> </w:t>
      </w:r>
      <w:r w:rsidR="00800B03" w:rsidRPr="00111417">
        <w:rPr>
          <w:rFonts w:hint="eastAsia"/>
          <w:rtl/>
        </w:rPr>
        <w:t>גם</w:t>
      </w:r>
      <w:r w:rsidR="00800B03" w:rsidRPr="00111417">
        <w:rPr>
          <w:rtl/>
        </w:rPr>
        <w:t xml:space="preserve"> </w:t>
      </w:r>
      <w:r w:rsidR="00800B03" w:rsidRPr="00111417">
        <w:rPr>
          <w:rFonts w:hint="eastAsia"/>
          <w:rtl/>
        </w:rPr>
        <w:t>במוסדות</w:t>
      </w:r>
      <w:r w:rsidR="00800B03" w:rsidRPr="00111417">
        <w:rPr>
          <w:rtl/>
        </w:rPr>
        <w:t xml:space="preserve"> </w:t>
      </w:r>
      <w:r w:rsidR="00800B03" w:rsidRPr="00111417">
        <w:rPr>
          <w:rFonts w:hint="eastAsia"/>
          <w:rtl/>
        </w:rPr>
        <w:t>חינוך</w:t>
      </w:r>
      <w:r w:rsidR="00800B03" w:rsidRPr="00111417">
        <w:rPr>
          <w:rtl/>
        </w:rPr>
        <w:t xml:space="preserve">, </w:t>
      </w:r>
      <w:r w:rsidR="00800B03" w:rsidRPr="00111417">
        <w:rPr>
          <w:rFonts w:hint="eastAsia"/>
          <w:rtl/>
        </w:rPr>
        <w:t>כדי</w:t>
      </w:r>
      <w:r w:rsidR="00800B03" w:rsidRPr="00111417">
        <w:rPr>
          <w:rtl/>
        </w:rPr>
        <w:t xml:space="preserve"> </w:t>
      </w:r>
      <w:r w:rsidR="00800B03" w:rsidRPr="00111417">
        <w:rPr>
          <w:rFonts w:hint="eastAsia"/>
          <w:rtl/>
        </w:rPr>
        <w:t>לאפשר</w:t>
      </w:r>
      <w:r w:rsidR="00800B03" w:rsidRPr="00111417">
        <w:rPr>
          <w:rtl/>
        </w:rPr>
        <w:t xml:space="preserve"> </w:t>
      </w:r>
      <w:r w:rsidR="00800B03" w:rsidRPr="00111417">
        <w:rPr>
          <w:rFonts w:hint="eastAsia"/>
          <w:rtl/>
        </w:rPr>
        <w:t>טיפול</w:t>
      </w:r>
      <w:r w:rsidR="00800B03" w:rsidRPr="00111417">
        <w:rPr>
          <w:rtl/>
        </w:rPr>
        <w:t xml:space="preserve"> </w:t>
      </w:r>
      <w:r w:rsidR="00800B03" w:rsidRPr="00111417">
        <w:rPr>
          <w:rFonts w:hint="eastAsia"/>
          <w:rtl/>
        </w:rPr>
        <w:t>רפואי</w:t>
      </w:r>
      <w:r w:rsidR="00800B03" w:rsidRPr="00111417">
        <w:rPr>
          <w:rtl/>
        </w:rPr>
        <w:t xml:space="preserve"> </w:t>
      </w:r>
      <w:r w:rsidR="00800B03" w:rsidRPr="00111417">
        <w:rPr>
          <w:rFonts w:hint="cs"/>
          <w:rtl/>
        </w:rPr>
        <w:t>מידי</w:t>
      </w:r>
      <w:r w:rsidR="00800B03" w:rsidRPr="00111417">
        <w:rPr>
          <w:rtl/>
        </w:rPr>
        <w:t xml:space="preserve"> </w:t>
      </w:r>
      <w:r w:rsidR="00800B03" w:rsidRPr="00111417">
        <w:rPr>
          <w:rFonts w:hint="eastAsia"/>
          <w:rtl/>
        </w:rPr>
        <w:t>והצלת</w:t>
      </w:r>
      <w:r w:rsidR="00800B03" w:rsidRPr="00111417">
        <w:rPr>
          <w:rtl/>
        </w:rPr>
        <w:t xml:space="preserve"> </w:t>
      </w:r>
      <w:r w:rsidR="00800B03" w:rsidRPr="00111417">
        <w:rPr>
          <w:rFonts w:hint="eastAsia"/>
          <w:rtl/>
        </w:rPr>
        <w:t>חיי</w:t>
      </w:r>
      <w:r w:rsidR="00800B03" w:rsidRPr="00111417">
        <w:rPr>
          <w:rtl/>
        </w:rPr>
        <w:t xml:space="preserve"> </w:t>
      </w:r>
      <w:r w:rsidR="00800B03" w:rsidRPr="00111417">
        <w:rPr>
          <w:rFonts w:hint="eastAsia"/>
          <w:rtl/>
        </w:rPr>
        <w:t>אדם</w:t>
      </w:r>
      <w:r w:rsidR="00A56C2C" w:rsidRPr="00111417">
        <w:rPr>
          <w:rFonts w:hint="cs"/>
          <w:rtl/>
        </w:rPr>
        <w:t xml:space="preserve"> של מי שנמצא בשטח בית הספר ולוקה בליבו</w:t>
      </w:r>
      <w:r w:rsidR="00800B03" w:rsidRPr="00111417">
        <w:rPr>
          <w:rtl/>
        </w:rPr>
        <w:t>.</w:t>
      </w:r>
    </w:p>
    <w:p w14:paraId="2C28A3BE" w14:textId="37192512" w:rsidR="00C54DA1" w:rsidRPr="00111417" w:rsidRDefault="00C54DA1" w:rsidP="00111417">
      <w:pPr>
        <w:pStyle w:val="Hesber"/>
        <w:rPr>
          <w:rtl/>
        </w:rPr>
      </w:pPr>
      <w:r>
        <w:rPr>
          <w:rFonts w:hint="cs"/>
          <w:rtl/>
        </w:rPr>
        <w:t xml:space="preserve">הצעת חוק זהה הונחה על שולחן הכנסת על ידי חבר הכנסת יעקב מרגי וקבוצת חברי הכנסת (פ/3684/20). </w:t>
      </w:r>
      <w:bookmarkStart w:id="8" w:name="_GoBack"/>
      <w:bookmarkEnd w:id="8"/>
    </w:p>
    <w:p w14:paraId="7F6961CB" w14:textId="77777777" w:rsidR="00E13C27" w:rsidRDefault="00E13C27" w:rsidP="00111417">
      <w:pPr>
        <w:pStyle w:val="Hesber"/>
        <w:rPr>
          <w:rtl/>
        </w:rPr>
      </w:pPr>
    </w:p>
    <w:p w14:paraId="6816BFB2" w14:textId="373743BF" w:rsidR="00111417" w:rsidRDefault="00111417" w:rsidP="00111417">
      <w:pPr>
        <w:pStyle w:val="Hesber"/>
        <w:rPr>
          <w:rtl/>
        </w:rPr>
      </w:pPr>
    </w:p>
    <w:p w14:paraId="42A10B32" w14:textId="77777777" w:rsidR="00111417" w:rsidRDefault="00111417" w:rsidP="00111417">
      <w:pPr>
        <w:pStyle w:val="Hesber"/>
        <w:rPr>
          <w:rtl/>
        </w:rPr>
      </w:pPr>
    </w:p>
    <w:p w14:paraId="49AB87AF" w14:textId="77777777" w:rsidR="00111417" w:rsidRPr="00D73212" w:rsidRDefault="00111417" w:rsidP="00111417">
      <w:pPr>
        <w:pStyle w:val="Hesber"/>
        <w:rPr>
          <w:color w:val="auto"/>
          <w:rtl/>
          <w:lang w:eastAsia="en-US"/>
        </w:rPr>
      </w:pPr>
      <w:r w:rsidRPr="00D73212">
        <w:rPr>
          <w:color w:val="auto"/>
          <w:rtl/>
          <w:lang w:eastAsia="en-US"/>
        </w:rPr>
        <w:t>---------------------------------</w:t>
      </w:r>
    </w:p>
    <w:p w14:paraId="548111F9" w14:textId="77777777" w:rsidR="00111417" w:rsidRPr="00D73212" w:rsidRDefault="00111417" w:rsidP="0011141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69B6FA5" w14:textId="77777777" w:rsidR="00111417" w:rsidRPr="00D73212" w:rsidRDefault="00111417" w:rsidP="0011141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4170640" w14:textId="77777777" w:rsidR="00111417" w:rsidRPr="00317312" w:rsidRDefault="00111417" w:rsidP="00111417">
      <w:pPr>
        <w:pStyle w:val="Hesber"/>
      </w:pPr>
      <w:r>
        <w:rPr>
          <w:rFonts w:hint="cs"/>
          <w:color w:val="auto"/>
          <w:rtl/>
          <w:lang w:eastAsia="en-US"/>
        </w:rPr>
        <w:t>ט'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ח</w:t>
      </w:r>
      <w:r w:rsidRPr="00D73212">
        <w:rPr>
          <w:color w:val="auto"/>
          <w:rtl/>
          <w:lang w:eastAsia="en-US"/>
        </w:rPr>
        <w:t xml:space="preserve"> – </w:t>
      </w:r>
      <w:r>
        <w:rPr>
          <w:rFonts w:hint="cs"/>
          <w:color w:val="auto"/>
          <w:rtl/>
          <w:lang w:eastAsia="en-US"/>
        </w:rPr>
        <w:t>27.11</w:t>
      </w:r>
      <w:r w:rsidRPr="00D73212">
        <w:rPr>
          <w:color w:val="auto"/>
          <w:rtl/>
          <w:lang w:eastAsia="en-US"/>
        </w:rPr>
        <w:t>.</w:t>
      </w:r>
      <w:r>
        <w:rPr>
          <w:rFonts w:hint="cs"/>
          <w:color w:val="auto"/>
          <w:rtl/>
          <w:lang w:eastAsia="en-US"/>
        </w:rPr>
        <w:t>17</w:t>
      </w:r>
    </w:p>
    <w:p w14:paraId="5964FC69" w14:textId="77777777" w:rsidR="00111417" w:rsidRPr="00111417" w:rsidRDefault="00111417" w:rsidP="00111417">
      <w:pPr>
        <w:pStyle w:val="Hesber"/>
        <w:rPr>
          <w:rtl/>
        </w:rPr>
      </w:pPr>
    </w:p>
    <w:sectPr w:rsidR="00111417" w:rsidRPr="0011141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54DA1">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69B5B42" w14:textId="77777777" w:rsidR="00800B03" w:rsidRDefault="00800B03" w:rsidP="00800B03">
      <w:pPr>
        <w:pStyle w:val="a4"/>
      </w:pPr>
      <w:r>
        <w:rPr>
          <w:rStyle w:val="a6"/>
        </w:rPr>
        <w:footnoteRef/>
      </w:r>
      <w:r>
        <w:rPr>
          <w:rtl/>
        </w:rPr>
        <w:t xml:space="preserve"> </w:t>
      </w:r>
      <w:r>
        <w:rPr>
          <w:rFonts w:hint="cs"/>
          <w:rtl/>
        </w:rPr>
        <w:t>ס"ח התשס"א, עמ' 518.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11417"/>
    <w:rsid w:val="001207F8"/>
    <w:rsid w:val="00121924"/>
    <w:rsid w:val="001279A8"/>
    <w:rsid w:val="0014195F"/>
    <w:rsid w:val="00152609"/>
    <w:rsid w:val="00153E1B"/>
    <w:rsid w:val="001A0623"/>
    <w:rsid w:val="001C23B0"/>
    <w:rsid w:val="001D7AAF"/>
    <w:rsid w:val="001E7A89"/>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00B03"/>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6C2C"/>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A6473"/>
    <w:rsid w:val="00BC45FB"/>
    <w:rsid w:val="00BF148D"/>
    <w:rsid w:val="00C23B1A"/>
    <w:rsid w:val="00C310EB"/>
    <w:rsid w:val="00C54DA1"/>
    <w:rsid w:val="00C9176A"/>
    <w:rsid w:val="00CF1AA2"/>
    <w:rsid w:val="00D17774"/>
    <w:rsid w:val="00D63620"/>
    <w:rsid w:val="00D81838"/>
    <w:rsid w:val="00D8410D"/>
    <w:rsid w:val="00D867D7"/>
    <w:rsid w:val="00DB7060"/>
    <w:rsid w:val="00DE3153"/>
    <w:rsid w:val="00E06736"/>
    <w:rsid w:val="00E13C27"/>
    <w:rsid w:val="00E33BBD"/>
    <w:rsid w:val="00E374F2"/>
    <w:rsid w:val="00E45103"/>
    <w:rsid w:val="00E55A60"/>
    <w:rsid w:val="00E62778"/>
    <w:rsid w:val="00E63D38"/>
    <w:rsid w:val="00E665B9"/>
    <w:rsid w:val="00E819CA"/>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00B0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D836-9F52-4330-9A5F-25376976891E}"/>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AC9F6F4-6B86-40AE-9C00-51D06FDAB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467</Words>
  <Characters>2340</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דניאל כהן</cp:lastModifiedBy>
  <cp:revision>8</cp:revision>
  <cp:lastPrinted>2017-11-26T07:26:00Z</cp:lastPrinted>
  <dcterms:created xsi:type="dcterms:W3CDTF">2015-04-20T09:58:00Z</dcterms:created>
  <dcterms:modified xsi:type="dcterms:W3CDTF">2017-11-26T07:31:00Z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2065968</vt:r8>
  </property>
</Properties>
</file>