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E39629" w14:textId="77777777" w:rsidR="00DB39D5" w:rsidRPr="0000131B" w:rsidRDefault="00DB39D5" w:rsidP="00DB39D5">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2012232</w:t>
      </w:r>
      <w:bookmarkEnd w:id="1"/>
    </w:p>
    <w:p w14:paraId="7704820D" w14:textId="77777777" w:rsidR="00DB39D5" w:rsidRPr="00DB7060" w:rsidRDefault="00DB39D5" w:rsidP="00DB39D5">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02FE20CA" w14:textId="77777777" w:rsidR="00DB39D5" w:rsidRPr="00F67051" w:rsidRDefault="00DB39D5" w:rsidP="00DB39D5">
      <w:pPr>
        <w:rPr>
          <w:rFonts w:cs="David"/>
          <w:b/>
          <w:bCs/>
          <w:sz w:val="26"/>
          <w:szCs w:val="26"/>
          <w:rtl/>
        </w:rPr>
      </w:pPr>
    </w:p>
    <w:p w14:paraId="33D7A98B" w14:textId="38D66A64" w:rsidR="00DB39D5" w:rsidRPr="00CF1AA2" w:rsidRDefault="00DB39D5" w:rsidP="00D275A4">
      <w:pPr>
        <w:pStyle w:val="David"/>
        <w:spacing w:line="360" w:lineRule="auto"/>
        <w:ind w:left="3544"/>
        <w:rPr>
          <w:b/>
          <w:bCs/>
          <w:sz w:val="16"/>
          <w:szCs w:val="16"/>
          <w:rtl/>
        </w:rPr>
      </w:pPr>
      <w:bookmarkStart w:id="3" w:name="LGS_Initiators_List"/>
      <w:r>
        <w:rPr>
          <w:b/>
          <w:bCs/>
          <w:rtl/>
        </w:rPr>
        <w:t>יוזמים:      חברי הכנסת</w:t>
      </w:r>
      <w:bookmarkEnd w:id="3"/>
      <w:r w:rsidRPr="00F67051">
        <w:rPr>
          <w:b/>
          <w:bCs/>
        </w:rPr>
        <w:tab/>
      </w:r>
      <w:bookmarkStart w:id="4" w:name="LGS_PM_Names"/>
      <w:r>
        <w:rPr>
          <w:rFonts w:hint="cs"/>
          <w:b/>
          <w:bCs/>
          <w:rtl/>
        </w:rPr>
        <w:t>מרב מיכאלי</w:t>
      </w:r>
      <w:r>
        <w:br/>
      </w:r>
      <w:r>
        <w:rPr>
          <w:rFonts w:hint="cs"/>
          <w:b/>
          <w:bCs/>
          <w:rtl/>
        </w:rPr>
        <w:t xml:space="preserve"> </w:t>
      </w:r>
      <w:r>
        <w:tab/>
      </w:r>
      <w:r>
        <w:tab/>
      </w:r>
      <w:r>
        <w:tab/>
      </w:r>
      <w:r>
        <w:tab/>
      </w:r>
      <w:r>
        <w:rPr>
          <w:rFonts w:hint="cs"/>
          <w:b/>
          <w:bCs/>
          <w:rtl/>
        </w:rPr>
        <w:t>שולי מועלם-רפאלי</w:t>
      </w:r>
      <w:r>
        <w:br/>
      </w:r>
      <w:r>
        <w:rPr>
          <w:rFonts w:hint="cs"/>
          <w:b/>
          <w:bCs/>
          <w:rtl/>
        </w:rPr>
        <w:t xml:space="preserve"> </w:t>
      </w:r>
      <w:r>
        <w:tab/>
      </w:r>
      <w:r>
        <w:tab/>
      </w:r>
      <w:r>
        <w:tab/>
      </w:r>
      <w:r>
        <w:tab/>
      </w:r>
      <w:r>
        <w:rPr>
          <w:rFonts w:hint="cs"/>
          <w:b/>
          <w:bCs/>
          <w:rtl/>
        </w:rPr>
        <w:t>זאב בנימין בגין</w:t>
      </w:r>
      <w:r>
        <w:br/>
      </w:r>
      <w:r>
        <w:rPr>
          <w:rFonts w:hint="cs"/>
          <w:b/>
          <w:bCs/>
          <w:rtl/>
        </w:rPr>
        <w:t xml:space="preserve"> </w:t>
      </w:r>
      <w:r>
        <w:tab/>
      </w:r>
      <w:r>
        <w:tab/>
      </w:r>
      <w:r>
        <w:tab/>
      </w:r>
      <w:r>
        <w:tab/>
      </w:r>
      <w:r>
        <w:rPr>
          <w:rFonts w:hint="cs"/>
          <w:b/>
          <w:bCs/>
          <w:rtl/>
        </w:rPr>
        <w:t>יהודה גליק</w:t>
      </w:r>
      <w:r>
        <w:br/>
      </w:r>
      <w:r>
        <w:rPr>
          <w:rFonts w:hint="cs"/>
          <w:b/>
          <w:bCs/>
          <w:rtl/>
        </w:rPr>
        <w:t xml:space="preserve"> </w:t>
      </w:r>
      <w:r>
        <w:tab/>
      </w:r>
      <w:r>
        <w:tab/>
      </w:r>
      <w:r>
        <w:tab/>
      </w:r>
      <w:r>
        <w:tab/>
      </w:r>
      <w:proofErr w:type="spellStart"/>
      <w:r>
        <w:rPr>
          <w:rFonts w:hint="cs"/>
          <w:b/>
          <w:bCs/>
          <w:rtl/>
        </w:rPr>
        <w:t>עאידה</w:t>
      </w:r>
      <w:proofErr w:type="spellEnd"/>
      <w:r>
        <w:rPr>
          <w:rFonts w:hint="cs"/>
          <w:b/>
          <w:bCs/>
          <w:rtl/>
        </w:rPr>
        <w:t xml:space="preserve"> </w:t>
      </w:r>
      <w:proofErr w:type="spellStart"/>
      <w:r>
        <w:rPr>
          <w:rFonts w:hint="cs"/>
          <w:b/>
          <w:bCs/>
          <w:rtl/>
        </w:rPr>
        <w:t>תומא</w:t>
      </w:r>
      <w:proofErr w:type="spellEnd"/>
      <w:r>
        <w:rPr>
          <w:rFonts w:hint="cs"/>
          <w:b/>
          <w:bCs/>
          <w:rtl/>
        </w:rPr>
        <w:t xml:space="preserve"> </w:t>
      </w:r>
      <w:proofErr w:type="spellStart"/>
      <w:r>
        <w:rPr>
          <w:rFonts w:hint="cs"/>
          <w:b/>
          <w:bCs/>
          <w:rtl/>
        </w:rPr>
        <w:t>סלימאן</w:t>
      </w:r>
      <w:proofErr w:type="spellEnd"/>
      <w:r>
        <w:br/>
      </w:r>
      <w:r>
        <w:rPr>
          <w:rFonts w:hint="cs"/>
          <w:b/>
          <w:bCs/>
          <w:rtl/>
        </w:rPr>
        <w:t xml:space="preserve"> </w:t>
      </w:r>
      <w:r>
        <w:tab/>
      </w:r>
      <w:r>
        <w:tab/>
      </w:r>
      <w:r>
        <w:tab/>
      </w:r>
      <w:r>
        <w:tab/>
      </w:r>
      <w:r>
        <w:rPr>
          <w:rFonts w:hint="cs"/>
          <w:b/>
          <w:bCs/>
          <w:rtl/>
        </w:rPr>
        <w:t>עליזה לביא</w:t>
      </w:r>
      <w:bookmarkStart w:id="5" w:name="LGS_Join_List"/>
      <w:bookmarkEnd w:id="4"/>
      <w:r>
        <w:rPr>
          <w:rtl/>
        </w:rPr>
        <w:t xml:space="preserve"> </w:t>
      </w:r>
      <w:bookmarkEnd w:id="5"/>
      <w:r w:rsidRPr="00CF1AA2">
        <w:rPr>
          <w:rFonts w:hint="cs"/>
          <w:rtl/>
        </w:rPr>
        <w:tab/>
      </w:r>
      <w:bookmarkStart w:id="6" w:name="LGS_PM_NamesJoin"/>
      <w:r>
        <w:rPr>
          <w:rFonts w:hint="cs"/>
          <w:rtl/>
        </w:rPr>
        <w:t xml:space="preserve"> </w:t>
      </w:r>
      <w:bookmarkEnd w:id="6"/>
    </w:p>
    <w:p w14:paraId="73900446" w14:textId="77777777" w:rsidR="00DB39D5" w:rsidRPr="00904591" w:rsidRDefault="00DB39D5" w:rsidP="00DB39D5">
      <w:pPr>
        <w:pStyle w:val="David"/>
        <w:spacing w:before="0" w:line="360" w:lineRule="auto"/>
        <w:ind w:left="3544"/>
        <w:rPr>
          <w:sz w:val="4"/>
          <w:szCs w:val="4"/>
          <w:rtl/>
        </w:rPr>
      </w:pPr>
      <w:r>
        <w:t>______________________________________________</w:t>
      </w:r>
      <w:r w:rsidRPr="00E06736">
        <w:tab/>
      </w:r>
      <w:r w:rsidRPr="00E06736">
        <w:rPr>
          <w:rFonts w:hint="cs"/>
          <w:rtl/>
        </w:rPr>
        <w:tab/>
      </w:r>
      <w:r w:rsidRPr="00E06736">
        <w:rPr>
          <w:rFonts w:hint="cs"/>
          <w:rtl/>
        </w:rPr>
        <w:tab/>
      </w:r>
      <w:r w:rsidRPr="00E06736">
        <w:rPr>
          <w:rFonts w:hint="cs"/>
          <w:rtl/>
        </w:rPr>
        <w:tab/>
      </w:r>
      <w:r>
        <w:t xml:space="preserve">           </w:t>
      </w:r>
    </w:p>
    <w:p w14:paraId="7700D5E8" w14:textId="77777777" w:rsidR="00DB39D5" w:rsidRPr="00E06736" w:rsidRDefault="00DB39D5" w:rsidP="00DB39D5">
      <w:pPr>
        <w:pStyle w:val="David"/>
        <w:spacing w:before="0" w:line="240" w:lineRule="auto"/>
        <w:ind w:left="3544"/>
        <w:rPr>
          <w:rtl/>
        </w:rPr>
      </w:pPr>
      <w:r>
        <w:t xml:space="preserve">                                             </w:t>
      </w:r>
      <w:bookmarkStart w:id="7" w:name="Private_Number"/>
      <w:r>
        <w:rPr>
          <w:rFonts w:hint="cs"/>
          <w:rtl/>
        </w:rPr>
        <w:t>פ/3728/20</w:t>
      </w:r>
      <w:bookmarkEnd w:id="7"/>
    </w:p>
    <w:p w14:paraId="063A1575" w14:textId="77777777" w:rsidR="00D275A4" w:rsidRDefault="00D275A4" w:rsidP="00D275A4">
      <w:pPr>
        <w:pStyle w:val="HeadHatzaotHok"/>
        <w:spacing w:before="0"/>
        <w:rPr>
          <w:rtl/>
        </w:rPr>
      </w:pPr>
      <w:bookmarkStart w:id="8" w:name="LGS_Subject"/>
    </w:p>
    <w:p w14:paraId="0812B379" w14:textId="77777777" w:rsidR="00DB39D5" w:rsidRDefault="00DB39D5" w:rsidP="00D275A4">
      <w:pPr>
        <w:pStyle w:val="HeadHatzaotHok"/>
        <w:spacing w:before="0"/>
        <w:rPr>
          <w:rtl/>
        </w:rPr>
      </w:pPr>
      <w:r>
        <w:rPr>
          <w:rFonts w:hint="cs"/>
          <w:rtl/>
        </w:rPr>
        <w:t xml:space="preserve">הצעת חוק חסימת גישה לקווי טלפון המשמשים לפרסום ומסירת מידע בדבר זנות, </w:t>
      </w:r>
      <w:proofErr w:type="spellStart"/>
      <w:r>
        <w:rPr>
          <w:rFonts w:hint="cs"/>
          <w:rtl/>
        </w:rPr>
        <w:t>התשע"ז</w:t>
      </w:r>
      <w:proofErr w:type="spellEnd"/>
      <w:r>
        <w:rPr>
          <w:rFonts w:hint="cs"/>
          <w:rtl/>
        </w:rPr>
        <w:t>–2017</w:t>
      </w:r>
      <w:bookmarkEnd w:id="8"/>
    </w:p>
    <w:p w14:paraId="7147673D" w14:textId="77777777" w:rsidR="00D275A4" w:rsidRDefault="00D275A4" w:rsidP="00D275A4">
      <w:pPr>
        <w:pStyle w:val="HeadHatzaotHok"/>
        <w:spacing w:before="0"/>
        <w:rPr>
          <w:rtl/>
        </w:rPr>
      </w:pPr>
    </w:p>
    <w:tbl>
      <w:tblPr>
        <w:bidiVisual/>
        <w:tblW w:w="9640"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7146"/>
      </w:tblGrid>
      <w:tr w:rsidR="00DB39D5" w14:paraId="1EBDF266" w14:textId="77777777" w:rsidTr="0011075B">
        <w:trPr>
          <w:cantSplit/>
        </w:trPr>
        <w:tc>
          <w:tcPr>
            <w:tcW w:w="1870" w:type="dxa"/>
            <w:tcMar>
              <w:top w:w="91" w:type="dxa"/>
              <w:left w:w="0" w:type="dxa"/>
              <w:bottom w:w="91" w:type="dxa"/>
              <w:right w:w="0" w:type="dxa"/>
            </w:tcMar>
            <w:hideMark/>
          </w:tcPr>
          <w:p w14:paraId="507BE294" w14:textId="77777777" w:rsidR="00DB39D5" w:rsidRDefault="00DB39D5" w:rsidP="0011075B">
            <w:pPr>
              <w:pStyle w:val="TableSideHeading"/>
              <w:rPr>
                <w:sz w:val="26"/>
                <w:rtl/>
              </w:rPr>
            </w:pPr>
            <w:r>
              <w:rPr>
                <w:sz w:val="26"/>
                <w:rtl/>
              </w:rPr>
              <w:t>הגדרות</w:t>
            </w:r>
          </w:p>
        </w:tc>
        <w:tc>
          <w:tcPr>
            <w:tcW w:w="624" w:type="dxa"/>
            <w:tcMar>
              <w:top w:w="91" w:type="dxa"/>
              <w:left w:w="0" w:type="dxa"/>
              <w:bottom w:w="91" w:type="dxa"/>
              <w:right w:w="0" w:type="dxa"/>
            </w:tcMar>
            <w:hideMark/>
          </w:tcPr>
          <w:p w14:paraId="3BB01564" w14:textId="77777777" w:rsidR="00DB39D5" w:rsidRDefault="00DB39D5" w:rsidP="0011075B">
            <w:pPr>
              <w:pStyle w:val="TableText"/>
              <w:rPr>
                <w:sz w:val="26"/>
              </w:rPr>
            </w:pPr>
            <w:r>
              <w:rPr>
                <w:sz w:val="26"/>
                <w:rtl/>
              </w:rPr>
              <w:t>1.</w:t>
            </w:r>
          </w:p>
        </w:tc>
        <w:tc>
          <w:tcPr>
            <w:tcW w:w="7146" w:type="dxa"/>
            <w:tcMar>
              <w:top w:w="91" w:type="dxa"/>
              <w:left w:w="0" w:type="dxa"/>
              <w:bottom w:w="91" w:type="dxa"/>
              <w:right w:w="0" w:type="dxa"/>
            </w:tcMar>
            <w:hideMark/>
          </w:tcPr>
          <w:p w14:paraId="6D317E0F" w14:textId="77777777" w:rsidR="00DB39D5" w:rsidRDefault="00DB39D5" w:rsidP="0011075B">
            <w:pPr>
              <w:pStyle w:val="TableBlock"/>
              <w:rPr>
                <w:sz w:val="26"/>
                <w:rtl/>
              </w:rPr>
            </w:pPr>
            <w:r>
              <w:rPr>
                <w:sz w:val="26"/>
                <w:rtl/>
              </w:rPr>
              <w:t>בחוק זה –</w:t>
            </w:r>
            <w:r>
              <w:rPr>
                <w:rFonts w:hint="cs"/>
                <w:sz w:val="26"/>
                <w:rtl/>
              </w:rPr>
              <w:t xml:space="preserve"> </w:t>
            </w:r>
          </w:p>
        </w:tc>
      </w:tr>
      <w:tr w:rsidR="00DB39D5" w14:paraId="3D43475A" w14:textId="77777777" w:rsidTr="0011075B">
        <w:trPr>
          <w:cantSplit/>
        </w:trPr>
        <w:tc>
          <w:tcPr>
            <w:tcW w:w="1870" w:type="dxa"/>
            <w:tcMar>
              <w:top w:w="91" w:type="dxa"/>
              <w:left w:w="0" w:type="dxa"/>
              <w:bottom w:w="91" w:type="dxa"/>
              <w:right w:w="0" w:type="dxa"/>
            </w:tcMar>
          </w:tcPr>
          <w:p w14:paraId="7808EAB9" w14:textId="77777777" w:rsidR="00DB39D5" w:rsidRDefault="00DB39D5" w:rsidP="0011075B">
            <w:pPr>
              <w:pStyle w:val="TableSideHeading"/>
              <w:rPr>
                <w:sz w:val="26"/>
                <w:rtl/>
              </w:rPr>
            </w:pPr>
          </w:p>
        </w:tc>
        <w:tc>
          <w:tcPr>
            <w:tcW w:w="624" w:type="dxa"/>
            <w:tcMar>
              <w:top w:w="91" w:type="dxa"/>
              <w:left w:w="0" w:type="dxa"/>
              <w:bottom w:w="91" w:type="dxa"/>
              <w:right w:w="0" w:type="dxa"/>
            </w:tcMar>
          </w:tcPr>
          <w:p w14:paraId="0921B9D7" w14:textId="77777777" w:rsidR="00DB39D5" w:rsidRDefault="00DB39D5" w:rsidP="0011075B">
            <w:pPr>
              <w:pStyle w:val="TableText"/>
              <w:rPr>
                <w:sz w:val="26"/>
                <w:rtl/>
              </w:rPr>
            </w:pPr>
          </w:p>
        </w:tc>
        <w:tc>
          <w:tcPr>
            <w:tcW w:w="7146" w:type="dxa"/>
            <w:tcMar>
              <w:top w:w="91" w:type="dxa"/>
              <w:left w:w="0" w:type="dxa"/>
              <w:bottom w:w="91" w:type="dxa"/>
              <w:right w:w="0" w:type="dxa"/>
            </w:tcMar>
            <w:hideMark/>
          </w:tcPr>
          <w:p w14:paraId="6DE31FAE" w14:textId="77777777" w:rsidR="00DB39D5" w:rsidRPr="00195421" w:rsidRDefault="00DB39D5" w:rsidP="0011075B">
            <w:pPr>
              <w:pStyle w:val="TableBlockOutdent"/>
              <w:rPr>
                <w:rtl/>
              </w:rPr>
            </w:pPr>
            <w:r w:rsidRPr="00195421">
              <w:rPr>
                <w:rtl/>
              </w:rPr>
              <w:t>"השר הממונה" – השר לביטחון הפנים;</w:t>
            </w:r>
          </w:p>
        </w:tc>
      </w:tr>
      <w:tr w:rsidR="00DB39D5" w14:paraId="00A2087A" w14:textId="77777777" w:rsidTr="0011075B">
        <w:trPr>
          <w:cantSplit/>
        </w:trPr>
        <w:tc>
          <w:tcPr>
            <w:tcW w:w="1870" w:type="dxa"/>
            <w:tcMar>
              <w:top w:w="91" w:type="dxa"/>
              <w:left w:w="0" w:type="dxa"/>
              <w:bottom w:w="91" w:type="dxa"/>
              <w:right w:w="0" w:type="dxa"/>
            </w:tcMar>
          </w:tcPr>
          <w:p w14:paraId="59152C53" w14:textId="77777777" w:rsidR="00DB39D5" w:rsidRDefault="00DB39D5" w:rsidP="0011075B">
            <w:pPr>
              <w:pStyle w:val="TableSideHeading"/>
              <w:rPr>
                <w:sz w:val="26"/>
                <w:rtl/>
              </w:rPr>
            </w:pPr>
          </w:p>
        </w:tc>
        <w:tc>
          <w:tcPr>
            <w:tcW w:w="624" w:type="dxa"/>
            <w:tcMar>
              <w:top w:w="91" w:type="dxa"/>
              <w:left w:w="0" w:type="dxa"/>
              <w:bottom w:w="91" w:type="dxa"/>
              <w:right w:w="0" w:type="dxa"/>
            </w:tcMar>
          </w:tcPr>
          <w:p w14:paraId="1C5243D2" w14:textId="77777777" w:rsidR="00DB39D5" w:rsidRDefault="00DB39D5" w:rsidP="0011075B">
            <w:pPr>
              <w:pStyle w:val="TableText"/>
              <w:rPr>
                <w:sz w:val="26"/>
                <w:rtl/>
              </w:rPr>
            </w:pPr>
          </w:p>
        </w:tc>
        <w:tc>
          <w:tcPr>
            <w:tcW w:w="7146" w:type="dxa"/>
            <w:tcMar>
              <w:top w:w="91" w:type="dxa"/>
              <w:left w:w="0" w:type="dxa"/>
              <w:bottom w:w="91" w:type="dxa"/>
              <w:right w:w="0" w:type="dxa"/>
            </w:tcMar>
            <w:hideMark/>
          </w:tcPr>
          <w:p w14:paraId="1B0096B3" w14:textId="77777777" w:rsidR="00DB39D5" w:rsidRPr="00195421" w:rsidRDefault="00DB39D5" w:rsidP="0011075B">
            <w:pPr>
              <w:pStyle w:val="TableBlockOutdent"/>
              <w:rPr>
                <w:rtl/>
              </w:rPr>
            </w:pPr>
            <w:r w:rsidRPr="00195421">
              <w:rPr>
                <w:rtl/>
              </w:rPr>
              <w:t>"חוק נתוני תקשורת" –</w:t>
            </w:r>
            <w:r>
              <w:rPr>
                <w:rFonts w:hint="cs"/>
                <w:rtl/>
              </w:rPr>
              <w:t xml:space="preserve"> </w:t>
            </w:r>
            <w:r w:rsidRPr="00195421">
              <w:rPr>
                <w:rtl/>
              </w:rPr>
              <w:t xml:space="preserve">חוק סדר הדין הפלילי (סמכויות אכיפה – נתוני תקשורת), </w:t>
            </w:r>
            <w:proofErr w:type="spellStart"/>
            <w:r w:rsidRPr="00195421">
              <w:rPr>
                <w:rtl/>
              </w:rPr>
              <w:t>התשס"ח</w:t>
            </w:r>
            <w:proofErr w:type="spellEnd"/>
            <w:r w:rsidRPr="00195421">
              <w:rPr>
                <w:rtl/>
              </w:rPr>
              <w:t>–2007</w:t>
            </w:r>
            <w:r w:rsidRPr="00195421">
              <w:rPr>
                <w:vertAlign w:val="superscript"/>
                <w:rtl/>
              </w:rPr>
              <w:footnoteReference w:id="2"/>
            </w:r>
            <w:r w:rsidRPr="00195421">
              <w:rPr>
                <w:rtl/>
              </w:rPr>
              <w:t>;</w:t>
            </w:r>
          </w:p>
        </w:tc>
      </w:tr>
      <w:tr w:rsidR="00DB39D5" w14:paraId="1E0E45C9" w14:textId="77777777" w:rsidTr="0011075B">
        <w:trPr>
          <w:cantSplit/>
        </w:trPr>
        <w:tc>
          <w:tcPr>
            <w:tcW w:w="1870" w:type="dxa"/>
            <w:tcMar>
              <w:top w:w="91" w:type="dxa"/>
              <w:left w:w="0" w:type="dxa"/>
              <w:bottom w:w="91" w:type="dxa"/>
              <w:right w:w="0" w:type="dxa"/>
            </w:tcMar>
          </w:tcPr>
          <w:p w14:paraId="632BF3AE" w14:textId="77777777" w:rsidR="00DB39D5" w:rsidRDefault="00DB39D5" w:rsidP="0011075B">
            <w:pPr>
              <w:pStyle w:val="TableSideHeading"/>
              <w:rPr>
                <w:sz w:val="26"/>
                <w:rtl/>
              </w:rPr>
            </w:pPr>
          </w:p>
        </w:tc>
        <w:tc>
          <w:tcPr>
            <w:tcW w:w="624" w:type="dxa"/>
            <w:tcMar>
              <w:top w:w="91" w:type="dxa"/>
              <w:left w:w="0" w:type="dxa"/>
              <w:bottom w:w="91" w:type="dxa"/>
              <w:right w:w="0" w:type="dxa"/>
            </w:tcMar>
          </w:tcPr>
          <w:p w14:paraId="28303F5E" w14:textId="77777777" w:rsidR="00DB39D5" w:rsidRDefault="00DB39D5" w:rsidP="0011075B">
            <w:pPr>
              <w:pStyle w:val="TableText"/>
              <w:rPr>
                <w:sz w:val="26"/>
                <w:rtl/>
              </w:rPr>
            </w:pPr>
          </w:p>
        </w:tc>
        <w:tc>
          <w:tcPr>
            <w:tcW w:w="7146" w:type="dxa"/>
            <w:tcMar>
              <w:top w:w="91" w:type="dxa"/>
              <w:left w:w="0" w:type="dxa"/>
              <w:bottom w:w="91" w:type="dxa"/>
              <w:right w:w="0" w:type="dxa"/>
            </w:tcMar>
            <w:hideMark/>
          </w:tcPr>
          <w:p w14:paraId="5DFBC054" w14:textId="77777777" w:rsidR="00DB39D5" w:rsidRPr="00195421" w:rsidRDefault="00DB39D5" w:rsidP="0011075B">
            <w:pPr>
              <w:pStyle w:val="TableBlockOutdent"/>
              <w:rPr>
                <w:rtl/>
              </w:rPr>
            </w:pPr>
            <w:r w:rsidRPr="00195421">
              <w:rPr>
                <w:rtl/>
              </w:rPr>
              <w:t xml:space="preserve">"חוק התקשורת" – חוק התקשורת (בזק ושידורים), </w:t>
            </w:r>
            <w:proofErr w:type="spellStart"/>
            <w:r w:rsidRPr="00195421">
              <w:rPr>
                <w:rtl/>
              </w:rPr>
              <w:t>התשמ"ב</w:t>
            </w:r>
            <w:proofErr w:type="spellEnd"/>
            <w:r w:rsidRPr="00195421">
              <w:rPr>
                <w:rtl/>
              </w:rPr>
              <w:t>–1982</w:t>
            </w:r>
            <w:r w:rsidRPr="00195421">
              <w:rPr>
                <w:vertAlign w:val="superscript"/>
                <w:rtl/>
              </w:rPr>
              <w:footnoteReference w:id="3"/>
            </w:r>
            <w:r w:rsidRPr="00195421">
              <w:rPr>
                <w:rtl/>
              </w:rPr>
              <w:t>;</w:t>
            </w:r>
          </w:p>
        </w:tc>
      </w:tr>
      <w:tr w:rsidR="00DB39D5" w14:paraId="07EF01AD" w14:textId="77777777" w:rsidTr="0011075B">
        <w:trPr>
          <w:cantSplit/>
        </w:trPr>
        <w:tc>
          <w:tcPr>
            <w:tcW w:w="1870" w:type="dxa"/>
            <w:tcMar>
              <w:top w:w="91" w:type="dxa"/>
              <w:left w:w="0" w:type="dxa"/>
              <w:bottom w:w="91" w:type="dxa"/>
              <w:right w:w="0" w:type="dxa"/>
            </w:tcMar>
          </w:tcPr>
          <w:p w14:paraId="2497FFBF" w14:textId="77777777" w:rsidR="00DB39D5" w:rsidRDefault="00DB39D5" w:rsidP="0011075B">
            <w:pPr>
              <w:pStyle w:val="TableSideHeading"/>
              <w:rPr>
                <w:sz w:val="26"/>
                <w:rtl/>
              </w:rPr>
            </w:pPr>
          </w:p>
        </w:tc>
        <w:tc>
          <w:tcPr>
            <w:tcW w:w="624" w:type="dxa"/>
            <w:tcMar>
              <w:top w:w="91" w:type="dxa"/>
              <w:left w:w="0" w:type="dxa"/>
              <w:bottom w:w="91" w:type="dxa"/>
              <w:right w:w="0" w:type="dxa"/>
            </w:tcMar>
          </w:tcPr>
          <w:p w14:paraId="763B000D" w14:textId="77777777" w:rsidR="00DB39D5" w:rsidRDefault="00DB39D5" w:rsidP="0011075B">
            <w:pPr>
              <w:pStyle w:val="TableText"/>
              <w:rPr>
                <w:sz w:val="26"/>
                <w:rtl/>
              </w:rPr>
            </w:pPr>
          </w:p>
        </w:tc>
        <w:tc>
          <w:tcPr>
            <w:tcW w:w="7146" w:type="dxa"/>
            <w:tcMar>
              <w:top w:w="91" w:type="dxa"/>
              <w:left w:w="0" w:type="dxa"/>
              <w:bottom w:w="91" w:type="dxa"/>
              <w:right w:w="0" w:type="dxa"/>
            </w:tcMar>
            <w:hideMark/>
          </w:tcPr>
          <w:p w14:paraId="507DDF5E" w14:textId="77777777" w:rsidR="00DB39D5" w:rsidRPr="00195421" w:rsidRDefault="00DB39D5" w:rsidP="0011075B">
            <w:pPr>
              <w:pStyle w:val="TableBlockOutdent"/>
              <w:rPr>
                <w:rtl/>
              </w:rPr>
            </w:pPr>
            <w:r w:rsidRPr="00195421">
              <w:rPr>
                <w:rtl/>
              </w:rPr>
              <w:t>"חסימה" –</w:t>
            </w:r>
            <w:r>
              <w:rPr>
                <w:rtl/>
              </w:rPr>
              <w:t xml:space="preserve"> מניעת הגישה של מספר טלפון המשמש לעבירה לפי הגדרתה בחוק זה, לרשת התקשורת של מפעיל סלולרי;</w:t>
            </w:r>
          </w:p>
        </w:tc>
      </w:tr>
      <w:tr w:rsidR="00DB39D5" w14:paraId="67743E71" w14:textId="77777777" w:rsidTr="0011075B">
        <w:trPr>
          <w:cantSplit/>
        </w:trPr>
        <w:tc>
          <w:tcPr>
            <w:tcW w:w="1870" w:type="dxa"/>
            <w:tcMar>
              <w:top w:w="91" w:type="dxa"/>
              <w:left w:w="0" w:type="dxa"/>
              <w:bottom w:w="91" w:type="dxa"/>
              <w:right w:w="0" w:type="dxa"/>
            </w:tcMar>
          </w:tcPr>
          <w:p w14:paraId="77200C3B" w14:textId="77777777" w:rsidR="00DB39D5" w:rsidRDefault="00DB39D5" w:rsidP="0011075B">
            <w:pPr>
              <w:pStyle w:val="TableSideHeading"/>
              <w:rPr>
                <w:sz w:val="26"/>
                <w:rtl/>
              </w:rPr>
            </w:pPr>
          </w:p>
        </w:tc>
        <w:tc>
          <w:tcPr>
            <w:tcW w:w="624" w:type="dxa"/>
            <w:tcMar>
              <w:top w:w="91" w:type="dxa"/>
              <w:left w:w="0" w:type="dxa"/>
              <w:bottom w:w="91" w:type="dxa"/>
              <w:right w:w="0" w:type="dxa"/>
            </w:tcMar>
          </w:tcPr>
          <w:p w14:paraId="23823117" w14:textId="77777777" w:rsidR="00DB39D5" w:rsidRDefault="00DB39D5" w:rsidP="0011075B">
            <w:pPr>
              <w:pStyle w:val="TableText"/>
              <w:rPr>
                <w:sz w:val="26"/>
                <w:rtl/>
              </w:rPr>
            </w:pPr>
          </w:p>
        </w:tc>
        <w:tc>
          <w:tcPr>
            <w:tcW w:w="7146" w:type="dxa"/>
            <w:tcMar>
              <w:top w:w="91" w:type="dxa"/>
              <w:left w:w="0" w:type="dxa"/>
              <w:bottom w:w="91" w:type="dxa"/>
              <w:right w:w="0" w:type="dxa"/>
            </w:tcMar>
          </w:tcPr>
          <w:p w14:paraId="54A20A5C" w14:textId="77777777" w:rsidR="00DB39D5" w:rsidRPr="00195421" w:rsidRDefault="00DB39D5" w:rsidP="0011075B">
            <w:pPr>
              <w:pStyle w:val="TableBlockOutdent"/>
              <w:rPr>
                <w:rtl/>
              </w:rPr>
            </w:pPr>
            <w:r>
              <w:rPr>
                <w:rtl/>
              </w:rPr>
              <w:t xml:space="preserve">"מכשיר טלפון סלולרי" </w:t>
            </w:r>
            <w:r w:rsidRPr="00195421">
              <w:rPr>
                <w:rtl/>
              </w:rPr>
              <w:t>–</w:t>
            </w:r>
            <w:r>
              <w:rPr>
                <w:rtl/>
              </w:rPr>
              <w:t xml:space="preserve"> </w:t>
            </w:r>
            <w:r w:rsidRPr="00B92C01">
              <w:rPr>
                <w:rtl/>
              </w:rPr>
              <w:t>ציוד</w:t>
            </w:r>
            <w:r>
              <w:rPr>
                <w:rtl/>
              </w:rPr>
              <w:t xml:space="preserve"> קצה רדיו טלפון נייד כמשמעותו בחוק התקשורת; </w:t>
            </w:r>
            <w:r w:rsidRPr="00195421">
              <w:rPr>
                <w:rtl/>
              </w:rPr>
              <w:t xml:space="preserve"> </w:t>
            </w:r>
          </w:p>
        </w:tc>
      </w:tr>
      <w:tr w:rsidR="00DB39D5" w14:paraId="14D80090" w14:textId="77777777" w:rsidTr="0011075B">
        <w:trPr>
          <w:cantSplit/>
        </w:trPr>
        <w:tc>
          <w:tcPr>
            <w:tcW w:w="1870" w:type="dxa"/>
            <w:tcMar>
              <w:top w:w="91" w:type="dxa"/>
              <w:left w:w="0" w:type="dxa"/>
              <w:bottom w:w="91" w:type="dxa"/>
              <w:right w:w="0" w:type="dxa"/>
            </w:tcMar>
          </w:tcPr>
          <w:p w14:paraId="718C58C7" w14:textId="77777777" w:rsidR="00DB39D5" w:rsidRDefault="00DB39D5" w:rsidP="0011075B">
            <w:pPr>
              <w:pStyle w:val="TableSideHeading"/>
              <w:rPr>
                <w:sz w:val="26"/>
                <w:rtl/>
              </w:rPr>
            </w:pPr>
          </w:p>
        </w:tc>
        <w:tc>
          <w:tcPr>
            <w:tcW w:w="624" w:type="dxa"/>
            <w:tcMar>
              <w:top w:w="91" w:type="dxa"/>
              <w:left w:w="0" w:type="dxa"/>
              <w:bottom w:w="91" w:type="dxa"/>
              <w:right w:w="0" w:type="dxa"/>
            </w:tcMar>
          </w:tcPr>
          <w:p w14:paraId="3036C16E" w14:textId="77777777" w:rsidR="00DB39D5" w:rsidRDefault="00DB39D5" w:rsidP="0011075B">
            <w:pPr>
              <w:pStyle w:val="TableText"/>
              <w:rPr>
                <w:sz w:val="26"/>
                <w:rtl/>
              </w:rPr>
            </w:pPr>
          </w:p>
        </w:tc>
        <w:tc>
          <w:tcPr>
            <w:tcW w:w="7146" w:type="dxa"/>
            <w:tcMar>
              <w:top w:w="91" w:type="dxa"/>
              <w:left w:w="0" w:type="dxa"/>
              <w:bottom w:w="91" w:type="dxa"/>
              <w:right w:w="0" w:type="dxa"/>
            </w:tcMar>
          </w:tcPr>
          <w:p w14:paraId="3FA76B9B" w14:textId="77777777" w:rsidR="00DB39D5" w:rsidRPr="00D4207B" w:rsidRDefault="00DB39D5" w:rsidP="00D4207B">
            <w:pPr>
              <w:pStyle w:val="TableBlockOutdent"/>
              <w:rPr>
                <w:rtl/>
              </w:rPr>
            </w:pPr>
            <w:r w:rsidRPr="00D4207B">
              <w:rPr>
                <w:rtl/>
              </w:rPr>
              <w:t>"מפעיל סלולרי" – מי שנותן שירותי רדיו טלפון נייד מכוח רישיון כללי לפי חוק התקשורת;</w:t>
            </w:r>
          </w:p>
        </w:tc>
      </w:tr>
      <w:tr w:rsidR="00DB39D5" w14:paraId="31ACB1C6" w14:textId="77777777" w:rsidTr="0011075B">
        <w:trPr>
          <w:cantSplit/>
        </w:trPr>
        <w:tc>
          <w:tcPr>
            <w:tcW w:w="1870" w:type="dxa"/>
            <w:tcMar>
              <w:top w:w="91" w:type="dxa"/>
              <w:left w:w="0" w:type="dxa"/>
              <w:bottom w:w="91" w:type="dxa"/>
              <w:right w:w="0" w:type="dxa"/>
            </w:tcMar>
          </w:tcPr>
          <w:p w14:paraId="3D9A5354" w14:textId="77777777" w:rsidR="00DB39D5" w:rsidRDefault="00DB39D5" w:rsidP="0011075B">
            <w:pPr>
              <w:pStyle w:val="TableSideHeading"/>
              <w:rPr>
                <w:sz w:val="26"/>
                <w:rtl/>
              </w:rPr>
            </w:pPr>
          </w:p>
        </w:tc>
        <w:tc>
          <w:tcPr>
            <w:tcW w:w="624" w:type="dxa"/>
            <w:tcMar>
              <w:top w:w="91" w:type="dxa"/>
              <w:left w:w="0" w:type="dxa"/>
              <w:bottom w:w="91" w:type="dxa"/>
              <w:right w:w="0" w:type="dxa"/>
            </w:tcMar>
          </w:tcPr>
          <w:p w14:paraId="647B8E23" w14:textId="77777777" w:rsidR="00DB39D5" w:rsidRDefault="00DB39D5" w:rsidP="0011075B">
            <w:pPr>
              <w:pStyle w:val="TableText"/>
              <w:rPr>
                <w:sz w:val="26"/>
                <w:rtl/>
              </w:rPr>
            </w:pPr>
          </w:p>
        </w:tc>
        <w:tc>
          <w:tcPr>
            <w:tcW w:w="7146" w:type="dxa"/>
            <w:tcMar>
              <w:top w:w="91" w:type="dxa"/>
              <w:left w:w="0" w:type="dxa"/>
              <w:bottom w:w="91" w:type="dxa"/>
              <w:right w:w="0" w:type="dxa"/>
            </w:tcMar>
            <w:hideMark/>
          </w:tcPr>
          <w:p w14:paraId="7308BFA2" w14:textId="77777777" w:rsidR="00DB39D5" w:rsidRPr="00195421" w:rsidRDefault="00DB39D5" w:rsidP="0011075B">
            <w:pPr>
              <w:pStyle w:val="TableBlockOutdent"/>
              <w:rPr>
                <w:rtl/>
              </w:rPr>
            </w:pPr>
            <w:r w:rsidRPr="00195421">
              <w:rPr>
                <w:rtl/>
              </w:rPr>
              <w:t>"מחזיק" – בעלים של מספר הטלפון שאינו רשום במאגר מידע כאמור בסעיפים 6 ו–7 לחוק נתוני תקשורת;</w:t>
            </w:r>
          </w:p>
        </w:tc>
      </w:tr>
      <w:tr w:rsidR="00DB39D5" w14:paraId="70C60D89" w14:textId="77777777" w:rsidTr="0011075B">
        <w:trPr>
          <w:cantSplit/>
        </w:trPr>
        <w:tc>
          <w:tcPr>
            <w:tcW w:w="1870" w:type="dxa"/>
            <w:tcMar>
              <w:top w:w="91" w:type="dxa"/>
              <w:left w:w="0" w:type="dxa"/>
              <w:bottom w:w="91" w:type="dxa"/>
              <w:right w:w="0" w:type="dxa"/>
            </w:tcMar>
          </w:tcPr>
          <w:p w14:paraId="492CBF96" w14:textId="77777777" w:rsidR="00DB39D5" w:rsidRDefault="00DB39D5" w:rsidP="0011075B">
            <w:pPr>
              <w:pStyle w:val="TableSideHeading"/>
              <w:rPr>
                <w:sz w:val="26"/>
                <w:rtl/>
              </w:rPr>
            </w:pPr>
          </w:p>
        </w:tc>
        <w:tc>
          <w:tcPr>
            <w:tcW w:w="624" w:type="dxa"/>
            <w:tcMar>
              <w:top w:w="91" w:type="dxa"/>
              <w:left w:w="0" w:type="dxa"/>
              <w:bottom w:w="91" w:type="dxa"/>
              <w:right w:w="0" w:type="dxa"/>
            </w:tcMar>
          </w:tcPr>
          <w:p w14:paraId="54BEC258" w14:textId="77777777" w:rsidR="00DB39D5" w:rsidRDefault="00DB39D5" w:rsidP="0011075B">
            <w:pPr>
              <w:pStyle w:val="TableText"/>
              <w:rPr>
                <w:sz w:val="26"/>
                <w:rtl/>
              </w:rPr>
            </w:pPr>
          </w:p>
        </w:tc>
        <w:tc>
          <w:tcPr>
            <w:tcW w:w="7146" w:type="dxa"/>
            <w:tcMar>
              <w:top w:w="91" w:type="dxa"/>
              <w:left w:w="0" w:type="dxa"/>
              <w:bottom w:w="91" w:type="dxa"/>
              <w:right w:w="0" w:type="dxa"/>
            </w:tcMar>
            <w:hideMark/>
          </w:tcPr>
          <w:p w14:paraId="3532968A" w14:textId="77777777" w:rsidR="00DB39D5" w:rsidRPr="00195421" w:rsidRDefault="00DB39D5" w:rsidP="0011075B">
            <w:pPr>
              <w:pStyle w:val="TableBlockOutdent"/>
              <w:rPr>
                <w:rtl/>
              </w:rPr>
            </w:pPr>
            <w:r w:rsidRPr="00195421">
              <w:rPr>
                <w:rtl/>
              </w:rPr>
              <w:t xml:space="preserve">"מנוי" – מי שנתוני הזיהוי שלו רשומים במאגר מידע כאמור בסעיפים 6 ו–7 לחוק נתוני תקשורת, כבעלים של מספר הטלפון; </w:t>
            </w:r>
          </w:p>
        </w:tc>
      </w:tr>
      <w:tr w:rsidR="00DB39D5" w14:paraId="7DC4A002" w14:textId="77777777" w:rsidTr="0011075B">
        <w:trPr>
          <w:cantSplit/>
        </w:trPr>
        <w:tc>
          <w:tcPr>
            <w:tcW w:w="1870" w:type="dxa"/>
            <w:tcMar>
              <w:top w:w="91" w:type="dxa"/>
              <w:left w:w="0" w:type="dxa"/>
              <w:bottom w:w="91" w:type="dxa"/>
              <w:right w:w="0" w:type="dxa"/>
            </w:tcMar>
          </w:tcPr>
          <w:p w14:paraId="79024610" w14:textId="77777777" w:rsidR="00DB39D5" w:rsidRDefault="00DB39D5" w:rsidP="0011075B">
            <w:pPr>
              <w:pStyle w:val="TableSideHeading"/>
              <w:rPr>
                <w:sz w:val="26"/>
                <w:rtl/>
              </w:rPr>
            </w:pPr>
          </w:p>
        </w:tc>
        <w:tc>
          <w:tcPr>
            <w:tcW w:w="624" w:type="dxa"/>
            <w:tcMar>
              <w:top w:w="91" w:type="dxa"/>
              <w:left w:w="0" w:type="dxa"/>
              <w:bottom w:w="91" w:type="dxa"/>
              <w:right w:w="0" w:type="dxa"/>
            </w:tcMar>
          </w:tcPr>
          <w:p w14:paraId="6746D968" w14:textId="77777777" w:rsidR="00DB39D5" w:rsidRDefault="00DB39D5" w:rsidP="0011075B">
            <w:pPr>
              <w:pStyle w:val="TableText"/>
              <w:rPr>
                <w:sz w:val="26"/>
                <w:rtl/>
              </w:rPr>
            </w:pPr>
          </w:p>
        </w:tc>
        <w:tc>
          <w:tcPr>
            <w:tcW w:w="7146" w:type="dxa"/>
            <w:tcMar>
              <w:top w:w="91" w:type="dxa"/>
              <w:left w:w="0" w:type="dxa"/>
              <w:bottom w:w="91" w:type="dxa"/>
              <w:right w:w="0" w:type="dxa"/>
            </w:tcMar>
            <w:hideMark/>
          </w:tcPr>
          <w:p w14:paraId="240F65E4" w14:textId="77777777" w:rsidR="00DB39D5" w:rsidRPr="00195421" w:rsidRDefault="00DB39D5" w:rsidP="0011075B">
            <w:pPr>
              <w:pStyle w:val="TableBlockOutdent"/>
              <w:rPr>
                <w:rtl/>
              </w:rPr>
            </w:pPr>
            <w:r w:rsidRPr="00195421">
              <w:rPr>
                <w:rtl/>
              </w:rPr>
              <w:t>"מספר טלפון" – כהגדרתו בסעיף 5א לחוק התקשורת;</w:t>
            </w:r>
          </w:p>
        </w:tc>
      </w:tr>
      <w:tr w:rsidR="00DB39D5" w14:paraId="789A946C" w14:textId="77777777" w:rsidTr="0011075B">
        <w:trPr>
          <w:cantSplit/>
        </w:trPr>
        <w:tc>
          <w:tcPr>
            <w:tcW w:w="1870" w:type="dxa"/>
            <w:tcMar>
              <w:top w:w="91" w:type="dxa"/>
              <w:left w:w="0" w:type="dxa"/>
              <w:bottom w:w="91" w:type="dxa"/>
              <w:right w:w="0" w:type="dxa"/>
            </w:tcMar>
          </w:tcPr>
          <w:p w14:paraId="7B3B782A" w14:textId="77777777" w:rsidR="00DB39D5" w:rsidRDefault="00DB39D5" w:rsidP="0011075B">
            <w:pPr>
              <w:pStyle w:val="TableSideHeading"/>
              <w:rPr>
                <w:sz w:val="26"/>
                <w:rtl/>
              </w:rPr>
            </w:pPr>
          </w:p>
        </w:tc>
        <w:tc>
          <w:tcPr>
            <w:tcW w:w="624" w:type="dxa"/>
            <w:tcMar>
              <w:top w:w="91" w:type="dxa"/>
              <w:left w:w="0" w:type="dxa"/>
              <w:bottom w:w="91" w:type="dxa"/>
              <w:right w:w="0" w:type="dxa"/>
            </w:tcMar>
          </w:tcPr>
          <w:p w14:paraId="337DE4CF" w14:textId="77777777" w:rsidR="00DB39D5" w:rsidRDefault="00DB39D5" w:rsidP="0011075B">
            <w:pPr>
              <w:pStyle w:val="TableText"/>
              <w:rPr>
                <w:sz w:val="26"/>
                <w:rtl/>
              </w:rPr>
            </w:pPr>
          </w:p>
        </w:tc>
        <w:tc>
          <w:tcPr>
            <w:tcW w:w="7146" w:type="dxa"/>
            <w:tcMar>
              <w:top w:w="91" w:type="dxa"/>
              <w:left w:w="0" w:type="dxa"/>
              <w:bottom w:w="91" w:type="dxa"/>
              <w:right w:w="0" w:type="dxa"/>
            </w:tcMar>
            <w:hideMark/>
          </w:tcPr>
          <w:p w14:paraId="7FBFB548" w14:textId="77777777" w:rsidR="00DB39D5" w:rsidRPr="00195421" w:rsidRDefault="00DB39D5" w:rsidP="0011075B">
            <w:pPr>
              <w:pStyle w:val="TableBlockOutdent"/>
              <w:rPr>
                <w:rtl/>
              </w:rPr>
            </w:pPr>
            <w:r w:rsidRPr="00195421">
              <w:rPr>
                <w:rtl/>
              </w:rPr>
              <w:t xml:space="preserve">"קצין ממונה" – </w:t>
            </w:r>
            <w:r w:rsidRPr="004C173F">
              <w:rPr>
                <w:rtl/>
              </w:rPr>
              <w:t>קצין משטרה בדרגת רב פקד ומעלה, שראש אגף מבצעים במשטרת ישראל הסמיכו לעניין זה, ובהעדרו – ממלא מקומו</w:t>
            </w:r>
            <w:r>
              <w:rPr>
                <w:rFonts w:hint="cs"/>
                <w:rtl/>
              </w:rPr>
              <w:t>;</w:t>
            </w:r>
          </w:p>
        </w:tc>
      </w:tr>
      <w:tr w:rsidR="00DB39D5" w14:paraId="0E5E4E5A" w14:textId="77777777" w:rsidTr="0011075B">
        <w:trPr>
          <w:cantSplit/>
        </w:trPr>
        <w:tc>
          <w:tcPr>
            <w:tcW w:w="1870" w:type="dxa"/>
            <w:tcMar>
              <w:top w:w="91" w:type="dxa"/>
              <w:left w:w="0" w:type="dxa"/>
              <w:bottom w:w="91" w:type="dxa"/>
              <w:right w:w="0" w:type="dxa"/>
            </w:tcMar>
          </w:tcPr>
          <w:p w14:paraId="5D3CEA72" w14:textId="77777777" w:rsidR="00DB39D5" w:rsidRDefault="00DB39D5" w:rsidP="0011075B">
            <w:pPr>
              <w:pStyle w:val="TableSideHeading"/>
              <w:rPr>
                <w:sz w:val="26"/>
                <w:rtl/>
              </w:rPr>
            </w:pPr>
          </w:p>
        </w:tc>
        <w:tc>
          <w:tcPr>
            <w:tcW w:w="624" w:type="dxa"/>
            <w:tcMar>
              <w:top w:w="91" w:type="dxa"/>
              <w:left w:w="0" w:type="dxa"/>
              <w:bottom w:w="91" w:type="dxa"/>
              <w:right w:w="0" w:type="dxa"/>
            </w:tcMar>
          </w:tcPr>
          <w:p w14:paraId="04FAF0F5" w14:textId="77777777" w:rsidR="00DB39D5" w:rsidRDefault="00DB39D5" w:rsidP="0011075B">
            <w:pPr>
              <w:pStyle w:val="TableText"/>
              <w:rPr>
                <w:sz w:val="26"/>
                <w:rtl/>
              </w:rPr>
            </w:pPr>
          </w:p>
        </w:tc>
        <w:tc>
          <w:tcPr>
            <w:tcW w:w="7146" w:type="dxa"/>
            <w:tcMar>
              <w:top w:w="91" w:type="dxa"/>
              <w:left w:w="0" w:type="dxa"/>
              <w:bottom w:w="91" w:type="dxa"/>
              <w:right w:w="0" w:type="dxa"/>
            </w:tcMar>
            <w:hideMark/>
          </w:tcPr>
          <w:p w14:paraId="29FA9CCE" w14:textId="6E9202E0" w:rsidR="00DB39D5" w:rsidRPr="00195421" w:rsidRDefault="00DB39D5" w:rsidP="00C27E63">
            <w:pPr>
              <w:pStyle w:val="TableBlockOutdent"/>
              <w:rPr>
                <w:rtl/>
              </w:rPr>
            </w:pPr>
            <w:r w:rsidRPr="00195421">
              <w:rPr>
                <w:rtl/>
              </w:rPr>
              <w:t>"</w:t>
            </w:r>
            <w:r>
              <w:rPr>
                <w:rFonts w:hint="cs"/>
                <w:rtl/>
              </w:rPr>
              <w:t>פרסום אסור</w:t>
            </w:r>
            <w:r w:rsidRPr="00195421">
              <w:rPr>
                <w:rtl/>
              </w:rPr>
              <w:t>" – עבירה לפי סעי</w:t>
            </w:r>
            <w:r>
              <w:rPr>
                <w:rFonts w:hint="cs"/>
                <w:rtl/>
              </w:rPr>
              <w:t>ף</w:t>
            </w:r>
            <w:r w:rsidRPr="00195421">
              <w:rPr>
                <w:rtl/>
              </w:rPr>
              <w:t xml:space="preserve"> 205</w:t>
            </w:r>
            <w:r>
              <w:rPr>
                <w:rFonts w:hint="cs"/>
                <w:rtl/>
              </w:rPr>
              <w:t xml:space="preserve">א, </w:t>
            </w:r>
            <w:r w:rsidR="00C27E63">
              <w:rPr>
                <w:rFonts w:hint="cs"/>
                <w:rtl/>
              </w:rPr>
              <w:t xml:space="preserve">או </w:t>
            </w:r>
            <w:r>
              <w:rPr>
                <w:rFonts w:hint="cs"/>
                <w:rtl/>
              </w:rPr>
              <w:t xml:space="preserve">205ג </w:t>
            </w:r>
            <w:r>
              <w:rPr>
                <w:rtl/>
              </w:rPr>
              <w:t>לחוק העונשין</w:t>
            </w:r>
            <w:r>
              <w:rPr>
                <w:rFonts w:hint="cs"/>
                <w:rtl/>
              </w:rPr>
              <w:t xml:space="preserve">, </w:t>
            </w:r>
            <w:proofErr w:type="spellStart"/>
            <w:r>
              <w:rPr>
                <w:rFonts w:hint="cs"/>
                <w:rtl/>
              </w:rPr>
              <w:t>התשל"ז</w:t>
            </w:r>
            <w:proofErr w:type="spellEnd"/>
            <w:r>
              <w:rPr>
                <w:rFonts w:hint="cs"/>
                <w:rtl/>
              </w:rPr>
              <w:t>–1977</w:t>
            </w:r>
            <w:r>
              <w:rPr>
                <w:rStyle w:val="a6"/>
                <w:rtl/>
              </w:rPr>
              <w:footnoteReference w:id="4"/>
            </w:r>
            <w:r>
              <w:rPr>
                <w:rFonts w:hint="cs"/>
                <w:rtl/>
              </w:rPr>
              <w:t>.</w:t>
            </w:r>
          </w:p>
        </w:tc>
      </w:tr>
      <w:tr w:rsidR="00DB39D5" w14:paraId="42CB6720" w14:textId="77777777" w:rsidTr="0011075B">
        <w:trPr>
          <w:cantSplit/>
        </w:trPr>
        <w:tc>
          <w:tcPr>
            <w:tcW w:w="1870" w:type="dxa"/>
            <w:hideMark/>
          </w:tcPr>
          <w:p w14:paraId="52F0790F" w14:textId="7B42E74E" w:rsidR="00DB39D5" w:rsidRDefault="00C27E63" w:rsidP="00C27E63">
            <w:pPr>
              <w:pStyle w:val="TableSideHeading"/>
              <w:keepLines w:val="0"/>
              <w:rPr>
                <w:sz w:val="26"/>
                <w:rtl/>
              </w:rPr>
            </w:pPr>
            <w:r>
              <w:rPr>
                <w:rFonts w:hint="cs"/>
                <w:sz w:val="26"/>
                <w:rtl/>
              </w:rPr>
              <w:t xml:space="preserve">מתן צו </w:t>
            </w:r>
            <w:r w:rsidR="00D4207B">
              <w:rPr>
                <w:rFonts w:hint="cs"/>
                <w:sz w:val="26"/>
                <w:rtl/>
              </w:rPr>
              <w:t>ל</w:t>
            </w:r>
            <w:r w:rsidR="00D4207B">
              <w:rPr>
                <w:sz w:val="26"/>
                <w:rtl/>
              </w:rPr>
              <w:t>חסימ</w:t>
            </w:r>
            <w:r w:rsidR="00D4207B">
              <w:rPr>
                <w:rFonts w:hint="cs"/>
                <w:sz w:val="26"/>
                <w:rtl/>
              </w:rPr>
              <w:t xml:space="preserve">ת </w:t>
            </w:r>
            <w:r w:rsidR="00DB39D5">
              <w:rPr>
                <w:sz w:val="26"/>
                <w:rtl/>
              </w:rPr>
              <w:t>מספר הטלפון</w:t>
            </w:r>
          </w:p>
        </w:tc>
        <w:tc>
          <w:tcPr>
            <w:tcW w:w="624" w:type="dxa"/>
            <w:hideMark/>
          </w:tcPr>
          <w:p w14:paraId="6E610E49" w14:textId="77777777" w:rsidR="00DB39D5" w:rsidRDefault="00DB39D5" w:rsidP="0011075B">
            <w:pPr>
              <w:pStyle w:val="TableText"/>
              <w:rPr>
                <w:sz w:val="26"/>
                <w:rtl/>
              </w:rPr>
            </w:pPr>
            <w:r>
              <w:rPr>
                <w:sz w:val="26"/>
                <w:rtl/>
              </w:rPr>
              <w:t>2.</w:t>
            </w:r>
          </w:p>
        </w:tc>
        <w:tc>
          <w:tcPr>
            <w:tcW w:w="7146" w:type="dxa"/>
            <w:hideMark/>
          </w:tcPr>
          <w:p w14:paraId="1C6DFE8F" w14:textId="02611967" w:rsidR="00DB39D5" w:rsidRDefault="00DB39D5" w:rsidP="00D4207B">
            <w:pPr>
              <w:pStyle w:val="TableBlock"/>
              <w:rPr>
                <w:sz w:val="26"/>
                <w:rtl/>
              </w:rPr>
            </w:pPr>
            <w:r>
              <w:rPr>
                <w:rFonts w:hint="cs"/>
                <w:sz w:val="26"/>
                <w:rtl/>
              </w:rPr>
              <w:t>(א)</w:t>
            </w:r>
            <w:r>
              <w:rPr>
                <w:sz w:val="26"/>
                <w:rtl/>
              </w:rPr>
              <w:tab/>
            </w:r>
            <w:r>
              <w:rPr>
                <w:rFonts w:hint="cs"/>
                <w:sz w:val="26"/>
                <w:rtl/>
              </w:rPr>
              <w:t xml:space="preserve">מצא הקצין הממונה </w:t>
            </w:r>
            <w:r>
              <w:rPr>
                <w:sz w:val="26"/>
                <w:rtl/>
              </w:rPr>
              <w:t xml:space="preserve">שמספר טלפון </w:t>
            </w:r>
            <w:r>
              <w:rPr>
                <w:rFonts w:hint="cs"/>
                <w:sz w:val="26"/>
                <w:rtl/>
              </w:rPr>
              <w:t>מופיע</w:t>
            </w:r>
            <w:r>
              <w:rPr>
                <w:sz w:val="26"/>
                <w:rtl/>
              </w:rPr>
              <w:t xml:space="preserve"> </w:t>
            </w:r>
            <w:r>
              <w:rPr>
                <w:rFonts w:hint="cs"/>
                <w:sz w:val="26"/>
                <w:rtl/>
              </w:rPr>
              <w:t>בפרסום אסור והיה לו יסוד להניח שהמספר ימשיך להתפרסם בפרסום האסור,</w:t>
            </w:r>
            <w:r>
              <w:rPr>
                <w:sz w:val="26"/>
                <w:rtl/>
              </w:rPr>
              <w:t xml:space="preserve"> רשאי הוא לתת צו למפעיל סלולרי לחסום את </w:t>
            </w:r>
            <w:r>
              <w:rPr>
                <w:rFonts w:hint="cs"/>
                <w:sz w:val="26"/>
                <w:rtl/>
              </w:rPr>
              <w:t>מספר הטלפון</w:t>
            </w:r>
            <w:r>
              <w:rPr>
                <w:sz w:val="26"/>
                <w:rtl/>
              </w:rPr>
              <w:t xml:space="preserve"> לתקופה של </w:t>
            </w:r>
            <w:r w:rsidR="00D4207B">
              <w:rPr>
                <w:rFonts w:hint="cs"/>
                <w:sz w:val="26"/>
                <w:rtl/>
              </w:rPr>
              <w:t>21</w:t>
            </w:r>
            <w:r>
              <w:rPr>
                <w:sz w:val="26"/>
                <w:rtl/>
              </w:rPr>
              <w:t xml:space="preserve"> יום</w:t>
            </w:r>
            <w:r>
              <w:rPr>
                <w:rFonts w:hint="cs"/>
                <w:sz w:val="26"/>
                <w:rtl/>
              </w:rPr>
              <w:t>.</w:t>
            </w:r>
          </w:p>
        </w:tc>
      </w:tr>
      <w:tr w:rsidR="00DB39D5" w14:paraId="409D3C36" w14:textId="77777777" w:rsidTr="0011075B">
        <w:trPr>
          <w:cantSplit/>
        </w:trPr>
        <w:tc>
          <w:tcPr>
            <w:tcW w:w="1870" w:type="dxa"/>
          </w:tcPr>
          <w:p w14:paraId="104012CA" w14:textId="77777777" w:rsidR="00DB39D5" w:rsidRDefault="00DB39D5" w:rsidP="0011075B">
            <w:pPr>
              <w:pStyle w:val="TableSideHeading"/>
              <w:keepLines w:val="0"/>
              <w:rPr>
                <w:sz w:val="26"/>
                <w:rtl/>
              </w:rPr>
            </w:pPr>
          </w:p>
        </w:tc>
        <w:tc>
          <w:tcPr>
            <w:tcW w:w="624" w:type="dxa"/>
          </w:tcPr>
          <w:p w14:paraId="051D92E6" w14:textId="77777777" w:rsidR="00DB39D5" w:rsidRDefault="00DB39D5" w:rsidP="0011075B">
            <w:pPr>
              <w:pStyle w:val="TableText"/>
              <w:rPr>
                <w:rtl/>
              </w:rPr>
            </w:pPr>
          </w:p>
        </w:tc>
        <w:tc>
          <w:tcPr>
            <w:tcW w:w="7146" w:type="dxa"/>
          </w:tcPr>
          <w:p w14:paraId="5A9927EB" w14:textId="181079E0" w:rsidR="00DB39D5" w:rsidRDefault="00DB39D5" w:rsidP="00C27E63">
            <w:pPr>
              <w:pStyle w:val="TableBlock"/>
              <w:rPr>
                <w:sz w:val="26"/>
                <w:rtl/>
              </w:rPr>
            </w:pPr>
            <w:r>
              <w:rPr>
                <w:rFonts w:hint="cs"/>
                <w:sz w:val="26"/>
                <w:rtl/>
              </w:rPr>
              <w:t>(ב)</w:t>
            </w:r>
            <w:r>
              <w:rPr>
                <w:sz w:val="26"/>
                <w:rtl/>
              </w:rPr>
              <w:tab/>
            </w:r>
            <w:r>
              <w:rPr>
                <w:rFonts w:hint="cs"/>
                <w:sz w:val="26"/>
                <w:rtl/>
              </w:rPr>
              <w:t>הקצין הממונה</w:t>
            </w:r>
            <w:r w:rsidRPr="00016E72">
              <w:rPr>
                <w:sz w:val="26"/>
                <w:rtl/>
              </w:rPr>
              <w:t xml:space="preserve"> </w:t>
            </w:r>
            <w:r w:rsidR="00C27E63">
              <w:rPr>
                <w:rFonts w:hint="cs"/>
                <w:sz w:val="26"/>
                <w:rtl/>
              </w:rPr>
              <w:t>לא ייתן צו</w:t>
            </w:r>
            <w:r w:rsidRPr="00016E72">
              <w:rPr>
                <w:sz w:val="26"/>
                <w:rtl/>
              </w:rPr>
              <w:t xml:space="preserve"> </w:t>
            </w:r>
            <w:r>
              <w:rPr>
                <w:rFonts w:hint="cs"/>
                <w:sz w:val="26"/>
                <w:rtl/>
              </w:rPr>
              <w:t>כאמור</w:t>
            </w:r>
            <w:r w:rsidRPr="00016E72">
              <w:rPr>
                <w:sz w:val="26"/>
                <w:rtl/>
              </w:rPr>
              <w:t xml:space="preserve"> אלא לאחר שנשלחה למספר הטלפון </w:t>
            </w:r>
            <w:r>
              <w:rPr>
                <w:sz w:val="26"/>
                <w:rtl/>
              </w:rPr>
              <w:t xml:space="preserve">בשיחת טלפון או </w:t>
            </w:r>
            <w:r>
              <w:rPr>
                <w:rFonts w:hint="cs"/>
                <w:sz w:val="26"/>
                <w:rtl/>
              </w:rPr>
              <w:t>במסרון,</w:t>
            </w:r>
            <w:r w:rsidRPr="00016E72">
              <w:rPr>
                <w:sz w:val="26"/>
                <w:rtl/>
              </w:rPr>
              <w:t xml:space="preserve"> התראה</w:t>
            </w:r>
            <w:r>
              <w:rPr>
                <w:rFonts w:hint="cs"/>
                <w:sz w:val="26"/>
                <w:rtl/>
              </w:rPr>
              <w:t xml:space="preserve"> על</w:t>
            </w:r>
            <w:r>
              <w:rPr>
                <w:sz w:val="26"/>
                <w:rtl/>
              </w:rPr>
              <w:t xml:space="preserve"> הכוונה לחסום את מספר הטלפון; בהתראה כאמור </w:t>
            </w:r>
            <w:proofErr w:type="spellStart"/>
            <w:r>
              <w:rPr>
                <w:rFonts w:hint="cs"/>
                <w:sz w:val="26"/>
                <w:rtl/>
              </w:rPr>
              <w:t>תצוי</w:t>
            </w:r>
            <w:r w:rsidR="00C27E63">
              <w:rPr>
                <w:rFonts w:hint="cs"/>
                <w:sz w:val="26"/>
                <w:rtl/>
              </w:rPr>
              <w:t>י</w:t>
            </w:r>
            <w:r>
              <w:rPr>
                <w:rFonts w:hint="cs"/>
                <w:sz w:val="26"/>
                <w:rtl/>
              </w:rPr>
              <w:t>ן</w:t>
            </w:r>
            <w:proofErr w:type="spellEnd"/>
            <w:r>
              <w:rPr>
                <w:rFonts w:hint="cs"/>
                <w:sz w:val="26"/>
                <w:rtl/>
              </w:rPr>
              <w:t xml:space="preserve"> עילת החסימה.</w:t>
            </w:r>
          </w:p>
        </w:tc>
      </w:tr>
      <w:tr w:rsidR="00DB39D5" w14:paraId="55AF10A7" w14:textId="77777777" w:rsidTr="0011075B">
        <w:trPr>
          <w:cantSplit/>
        </w:trPr>
        <w:tc>
          <w:tcPr>
            <w:tcW w:w="1870" w:type="dxa"/>
            <w:hideMark/>
          </w:tcPr>
          <w:p w14:paraId="6B1BB549" w14:textId="77777777" w:rsidR="00DB39D5" w:rsidRDefault="00DB39D5" w:rsidP="0011075B">
            <w:pPr>
              <w:pStyle w:val="TableSideHeading"/>
              <w:keepLines w:val="0"/>
              <w:rPr>
                <w:sz w:val="26"/>
                <w:rtl/>
              </w:rPr>
            </w:pPr>
            <w:r>
              <w:rPr>
                <w:rFonts w:hint="cs"/>
                <w:sz w:val="26"/>
                <w:rtl/>
              </w:rPr>
              <w:t>דיון בבית המשפט</w:t>
            </w:r>
          </w:p>
        </w:tc>
        <w:tc>
          <w:tcPr>
            <w:tcW w:w="624" w:type="dxa"/>
            <w:hideMark/>
          </w:tcPr>
          <w:p w14:paraId="2106B146" w14:textId="77777777" w:rsidR="00DB39D5" w:rsidRDefault="00DB39D5" w:rsidP="0011075B">
            <w:pPr>
              <w:pStyle w:val="TableText"/>
              <w:rPr>
                <w:sz w:val="26"/>
                <w:rtl/>
              </w:rPr>
            </w:pPr>
            <w:r>
              <w:rPr>
                <w:rFonts w:hint="cs"/>
                <w:sz w:val="26"/>
                <w:rtl/>
              </w:rPr>
              <w:t>3</w:t>
            </w:r>
            <w:r>
              <w:rPr>
                <w:sz w:val="26"/>
                <w:rtl/>
              </w:rPr>
              <w:t>.</w:t>
            </w:r>
          </w:p>
        </w:tc>
        <w:tc>
          <w:tcPr>
            <w:tcW w:w="7146" w:type="dxa"/>
            <w:hideMark/>
          </w:tcPr>
          <w:p w14:paraId="18CB98BC" w14:textId="77777777" w:rsidR="00DB39D5" w:rsidRDefault="00DB39D5" w:rsidP="0011075B">
            <w:pPr>
              <w:pStyle w:val="TableBlock"/>
              <w:rPr>
                <w:sz w:val="2"/>
                <w:szCs w:val="2"/>
                <w:rtl/>
              </w:rPr>
            </w:pPr>
            <w:r>
              <w:rPr>
                <w:rFonts w:hint="cs"/>
                <w:sz w:val="26"/>
                <w:rtl/>
              </w:rPr>
              <w:t>(א)</w:t>
            </w:r>
            <w:r>
              <w:rPr>
                <w:sz w:val="26"/>
                <w:rtl/>
              </w:rPr>
              <w:tab/>
            </w:r>
            <w:r>
              <w:rPr>
                <w:rFonts w:hint="cs"/>
                <w:sz w:val="26"/>
                <w:rtl/>
              </w:rPr>
              <w:t xml:space="preserve">ניתן צו כאמור בסעיף 2, </w:t>
            </w:r>
            <w:r>
              <w:rPr>
                <w:sz w:val="26"/>
                <w:rtl/>
              </w:rPr>
              <w:t xml:space="preserve">יובא הנושא לדיון בבית המשפט בתוך </w:t>
            </w:r>
            <w:r>
              <w:rPr>
                <w:rFonts w:hint="cs"/>
                <w:sz w:val="26"/>
                <w:rtl/>
              </w:rPr>
              <w:t>14 יום</w:t>
            </w:r>
            <w:r>
              <w:rPr>
                <w:sz w:val="26"/>
                <w:rtl/>
              </w:rPr>
              <w:t xml:space="preserve"> </w:t>
            </w:r>
            <w:r>
              <w:rPr>
                <w:rFonts w:hint="cs"/>
                <w:sz w:val="26"/>
                <w:rtl/>
              </w:rPr>
              <w:t xml:space="preserve">ורשאי </w:t>
            </w:r>
            <w:r>
              <w:rPr>
                <w:sz w:val="26"/>
                <w:rtl/>
              </w:rPr>
              <w:t>המנוי או מחזיק הזכות במספר הטלפון ל</w:t>
            </w:r>
            <w:r>
              <w:rPr>
                <w:rFonts w:hint="cs"/>
                <w:sz w:val="26"/>
                <w:rtl/>
              </w:rPr>
              <w:t>נמק מדוע יבטל בית המשפט את הצו.</w:t>
            </w:r>
          </w:p>
        </w:tc>
      </w:tr>
      <w:tr w:rsidR="00DB39D5" w14:paraId="7CE7754A" w14:textId="77777777" w:rsidTr="0011075B">
        <w:trPr>
          <w:cantSplit/>
        </w:trPr>
        <w:tc>
          <w:tcPr>
            <w:tcW w:w="1870" w:type="dxa"/>
          </w:tcPr>
          <w:p w14:paraId="381EC4E3" w14:textId="77777777" w:rsidR="00DB39D5" w:rsidRDefault="00DB39D5" w:rsidP="0011075B">
            <w:pPr>
              <w:pStyle w:val="TableSideHeading"/>
              <w:keepLines w:val="0"/>
              <w:rPr>
                <w:sz w:val="26"/>
                <w:highlight w:val="yellow"/>
                <w:rtl/>
              </w:rPr>
            </w:pPr>
          </w:p>
        </w:tc>
        <w:tc>
          <w:tcPr>
            <w:tcW w:w="624" w:type="dxa"/>
          </w:tcPr>
          <w:p w14:paraId="0F7419BA" w14:textId="77777777" w:rsidR="00DB39D5" w:rsidRDefault="00DB39D5" w:rsidP="0011075B">
            <w:pPr>
              <w:pStyle w:val="TableText"/>
              <w:rPr>
                <w:sz w:val="26"/>
                <w:rtl/>
              </w:rPr>
            </w:pPr>
          </w:p>
        </w:tc>
        <w:tc>
          <w:tcPr>
            <w:tcW w:w="7146" w:type="dxa"/>
          </w:tcPr>
          <w:p w14:paraId="740B9F34" w14:textId="77777777" w:rsidR="00DB39D5" w:rsidRPr="00195421" w:rsidRDefault="00DB39D5" w:rsidP="0011075B">
            <w:pPr>
              <w:pStyle w:val="TableBlock"/>
              <w:rPr>
                <w:rtl/>
              </w:rPr>
            </w:pPr>
            <w:r w:rsidRPr="00195421">
              <w:rPr>
                <w:rtl/>
              </w:rPr>
              <w:t>(ב)</w:t>
            </w:r>
            <w:r>
              <w:rPr>
                <w:rtl/>
              </w:rPr>
              <w:tab/>
            </w:r>
            <w:r>
              <w:rPr>
                <w:rFonts w:hint="cs"/>
                <w:rtl/>
              </w:rPr>
              <w:t>לא הגיע המנוי או המחזיק לדיון, רשאי בית המשפט</w:t>
            </w:r>
            <w:r w:rsidRPr="00195421">
              <w:rPr>
                <w:rtl/>
              </w:rPr>
              <w:t xml:space="preserve"> להחליט </w:t>
            </w:r>
            <w:r>
              <w:rPr>
                <w:rFonts w:hint="cs"/>
                <w:rtl/>
              </w:rPr>
              <w:t>בעניין הצו</w:t>
            </w:r>
            <w:r w:rsidRPr="00195421">
              <w:rPr>
                <w:rtl/>
              </w:rPr>
              <w:t xml:space="preserve"> </w:t>
            </w:r>
            <w:r>
              <w:rPr>
                <w:rFonts w:hint="cs"/>
                <w:rtl/>
              </w:rPr>
              <w:t>בלא נוכחותו</w:t>
            </w:r>
            <w:r w:rsidRPr="00195421">
              <w:rPr>
                <w:rtl/>
              </w:rPr>
              <w:t xml:space="preserve">.  </w:t>
            </w:r>
          </w:p>
        </w:tc>
      </w:tr>
      <w:tr w:rsidR="00DB39D5" w14:paraId="2EDAEB0C" w14:textId="77777777" w:rsidTr="0011075B">
        <w:trPr>
          <w:cantSplit/>
        </w:trPr>
        <w:tc>
          <w:tcPr>
            <w:tcW w:w="1870" w:type="dxa"/>
            <w:hideMark/>
          </w:tcPr>
          <w:p w14:paraId="568B8B32" w14:textId="77777777" w:rsidR="00DB39D5" w:rsidRDefault="00DB39D5" w:rsidP="0011075B">
            <w:pPr>
              <w:pStyle w:val="TableSideHeading"/>
              <w:keepLines w:val="0"/>
              <w:rPr>
                <w:sz w:val="26"/>
                <w:highlight w:val="yellow"/>
                <w:rtl/>
              </w:rPr>
            </w:pPr>
            <w:r w:rsidRPr="006666D4">
              <w:rPr>
                <w:sz w:val="26"/>
                <w:rtl/>
              </w:rPr>
              <w:t>הארכת תוקפו של הצו</w:t>
            </w:r>
          </w:p>
        </w:tc>
        <w:tc>
          <w:tcPr>
            <w:tcW w:w="624" w:type="dxa"/>
          </w:tcPr>
          <w:p w14:paraId="4267EBFC" w14:textId="77777777" w:rsidR="00DB39D5" w:rsidRDefault="00DB39D5" w:rsidP="0011075B">
            <w:pPr>
              <w:pStyle w:val="TableText"/>
              <w:rPr>
                <w:sz w:val="26"/>
                <w:rtl/>
              </w:rPr>
            </w:pPr>
            <w:r>
              <w:rPr>
                <w:rFonts w:hint="cs"/>
                <w:sz w:val="26"/>
                <w:rtl/>
              </w:rPr>
              <w:t>4.</w:t>
            </w:r>
          </w:p>
        </w:tc>
        <w:tc>
          <w:tcPr>
            <w:tcW w:w="7146" w:type="dxa"/>
            <w:hideMark/>
          </w:tcPr>
          <w:p w14:paraId="27D4EED3" w14:textId="77777777" w:rsidR="00DB39D5" w:rsidRPr="00195421" w:rsidRDefault="00DB39D5" w:rsidP="0011075B">
            <w:pPr>
              <w:pStyle w:val="TableBlock"/>
              <w:rPr>
                <w:rtl/>
              </w:rPr>
            </w:pPr>
            <w:r>
              <w:rPr>
                <w:rtl/>
              </w:rPr>
              <w:t>לבקשת</w:t>
            </w:r>
            <w:r w:rsidRPr="00195421">
              <w:rPr>
                <w:rtl/>
              </w:rPr>
              <w:t xml:space="preserve"> התובע</w:t>
            </w:r>
            <w:r>
              <w:rPr>
                <w:rtl/>
              </w:rPr>
              <w:t xml:space="preserve"> </w:t>
            </w:r>
            <w:r>
              <w:rPr>
                <w:rFonts w:hint="cs"/>
                <w:rtl/>
              </w:rPr>
              <w:t xml:space="preserve">רשאי </w:t>
            </w:r>
            <w:r>
              <w:rPr>
                <w:rtl/>
              </w:rPr>
              <w:t>בית המשפט</w:t>
            </w:r>
            <w:r w:rsidRPr="00195421">
              <w:rPr>
                <w:rtl/>
              </w:rPr>
              <w:t xml:space="preserve"> </w:t>
            </w:r>
            <w:r>
              <w:rPr>
                <w:rFonts w:hint="cs"/>
                <w:rtl/>
              </w:rPr>
              <w:t xml:space="preserve">המחוזי </w:t>
            </w:r>
            <w:r w:rsidRPr="00195421">
              <w:rPr>
                <w:rtl/>
              </w:rPr>
              <w:t xml:space="preserve">להאריך את </w:t>
            </w:r>
            <w:r>
              <w:rPr>
                <w:rFonts w:hint="cs"/>
                <w:rtl/>
              </w:rPr>
              <w:t>תוקף</w:t>
            </w:r>
            <w:r w:rsidRPr="00195421">
              <w:rPr>
                <w:rtl/>
              </w:rPr>
              <w:t xml:space="preserve"> </w:t>
            </w:r>
            <w:r>
              <w:rPr>
                <w:rtl/>
              </w:rPr>
              <w:t>הצו</w:t>
            </w:r>
            <w:r>
              <w:rPr>
                <w:rFonts w:hint="cs"/>
                <w:rtl/>
              </w:rPr>
              <w:t xml:space="preserve"> </w:t>
            </w:r>
            <w:r w:rsidRPr="00195421">
              <w:rPr>
                <w:rtl/>
              </w:rPr>
              <w:t>לתקופה נוספת של 21 יום, אם שוכנע ש</w:t>
            </w:r>
            <w:r>
              <w:rPr>
                <w:rFonts w:hint="cs"/>
                <w:rtl/>
              </w:rPr>
              <w:t>יש ב</w:t>
            </w:r>
            <w:r w:rsidRPr="00195421">
              <w:rPr>
                <w:rtl/>
              </w:rPr>
              <w:t xml:space="preserve">הארכת הצו כדי </w:t>
            </w:r>
            <w:r>
              <w:rPr>
                <w:rFonts w:hint="cs"/>
                <w:rtl/>
              </w:rPr>
              <w:t>למנוע את ביצוע</w:t>
            </w:r>
            <w:r w:rsidRPr="00195421">
              <w:rPr>
                <w:rtl/>
              </w:rPr>
              <w:t xml:space="preserve"> </w:t>
            </w:r>
            <w:r>
              <w:rPr>
                <w:rFonts w:hint="cs"/>
                <w:rtl/>
              </w:rPr>
              <w:t>העבירה.</w:t>
            </w:r>
          </w:p>
        </w:tc>
      </w:tr>
      <w:tr w:rsidR="00DB39D5" w14:paraId="24DF0298" w14:textId="77777777" w:rsidTr="0011075B">
        <w:trPr>
          <w:cantSplit/>
        </w:trPr>
        <w:tc>
          <w:tcPr>
            <w:tcW w:w="1870" w:type="dxa"/>
            <w:hideMark/>
          </w:tcPr>
          <w:p w14:paraId="1F77EF66" w14:textId="77777777" w:rsidR="00DB39D5" w:rsidRDefault="00DB39D5" w:rsidP="0011075B">
            <w:pPr>
              <w:pStyle w:val="TableSideHeading"/>
              <w:keepLines w:val="0"/>
              <w:rPr>
                <w:sz w:val="26"/>
                <w:rtl/>
              </w:rPr>
            </w:pPr>
            <w:r>
              <w:rPr>
                <w:sz w:val="26"/>
                <w:rtl/>
              </w:rPr>
              <w:t>ביטול הוראות שניתנו לפי החוק</w:t>
            </w:r>
          </w:p>
        </w:tc>
        <w:tc>
          <w:tcPr>
            <w:tcW w:w="624" w:type="dxa"/>
            <w:hideMark/>
          </w:tcPr>
          <w:p w14:paraId="5727CCD5" w14:textId="77777777" w:rsidR="00DB39D5" w:rsidRDefault="00DB39D5" w:rsidP="0011075B">
            <w:pPr>
              <w:pStyle w:val="TableText"/>
              <w:keepLines w:val="0"/>
              <w:rPr>
                <w:sz w:val="26"/>
                <w:rtl/>
              </w:rPr>
            </w:pPr>
            <w:r>
              <w:rPr>
                <w:sz w:val="26"/>
                <w:rtl/>
              </w:rPr>
              <w:t xml:space="preserve">5. </w:t>
            </w:r>
          </w:p>
        </w:tc>
        <w:tc>
          <w:tcPr>
            <w:tcW w:w="7146" w:type="dxa"/>
            <w:hideMark/>
          </w:tcPr>
          <w:p w14:paraId="2CE9EABC" w14:textId="658D8FF4" w:rsidR="00DB39D5" w:rsidRDefault="00DB39D5" w:rsidP="00C27E63">
            <w:pPr>
              <w:pStyle w:val="TableBlock"/>
              <w:rPr>
                <w:sz w:val="26"/>
                <w:rtl/>
              </w:rPr>
            </w:pPr>
            <w:r>
              <w:rPr>
                <w:rFonts w:hint="cs"/>
                <w:sz w:val="26"/>
                <w:rtl/>
              </w:rPr>
              <w:t>מי</w:t>
            </w:r>
            <w:r>
              <w:rPr>
                <w:sz w:val="26"/>
                <w:rtl/>
              </w:rPr>
              <w:t xml:space="preserve"> </w:t>
            </w:r>
            <w:r w:rsidR="00C27E63">
              <w:rPr>
                <w:rFonts w:hint="cs"/>
                <w:sz w:val="26"/>
                <w:rtl/>
              </w:rPr>
              <w:t>שנתן צו כאמור בסעיף 2</w:t>
            </w:r>
            <w:r>
              <w:rPr>
                <w:sz w:val="26"/>
                <w:rtl/>
              </w:rPr>
              <w:t xml:space="preserve">, רשאי להורות </w:t>
            </w:r>
            <w:r>
              <w:rPr>
                <w:rFonts w:hint="cs"/>
                <w:sz w:val="26"/>
                <w:rtl/>
              </w:rPr>
              <w:t>להסיר את</w:t>
            </w:r>
            <w:r>
              <w:rPr>
                <w:sz w:val="26"/>
                <w:rtl/>
              </w:rPr>
              <w:t xml:space="preserve"> </w:t>
            </w:r>
            <w:r>
              <w:rPr>
                <w:rFonts w:hint="cs"/>
                <w:sz w:val="26"/>
                <w:rtl/>
              </w:rPr>
              <w:t>ה</w:t>
            </w:r>
            <w:r>
              <w:rPr>
                <w:sz w:val="26"/>
                <w:rtl/>
              </w:rPr>
              <w:t>חסימה לפני תום התקופה הקבועה בצו</w:t>
            </w:r>
            <w:r>
              <w:rPr>
                <w:rFonts w:hint="cs"/>
                <w:sz w:val="26"/>
                <w:rtl/>
              </w:rPr>
              <w:t xml:space="preserve"> מטעמים שיירשמו.</w:t>
            </w:r>
          </w:p>
        </w:tc>
      </w:tr>
      <w:tr w:rsidR="00DB39D5" w14:paraId="6A11C6F7" w14:textId="77777777" w:rsidTr="0011075B">
        <w:trPr>
          <w:cantSplit/>
        </w:trPr>
        <w:tc>
          <w:tcPr>
            <w:tcW w:w="1870" w:type="dxa"/>
            <w:hideMark/>
          </w:tcPr>
          <w:p w14:paraId="1A7341F6" w14:textId="77777777" w:rsidR="00DB39D5" w:rsidRDefault="00DB39D5" w:rsidP="0011075B">
            <w:pPr>
              <w:pStyle w:val="TableSideHeading"/>
              <w:keepLines w:val="0"/>
              <w:rPr>
                <w:sz w:val="26"/>
                <w:rtl/>
              </w:rPr>
            </w:pPr>
            <w:r>
              <w:rPr>
                <w:sz w:val="26"/>
                <w:rtl/>
              </w:rPr>
              <w:t xml:space="preserve">מימוש הוראות שניתנו לפי החוק </w:t>
            </w:r>
          </w:p>
        </w:tc>
        <w:tc>
          <w:tcPr>
            <w:tcW w:w="624" w:type="dxa"/>
            <w:hideMark/>
          </w:tcPr>
          <w:p w14:paraId="52B62B72" w14:textId="77777777" w:rsidR="00DB39D5" w:rsidRDefault="00DB39D5" w:rsidP="0011075B">
            <w:pPr>
              <w:pStyle w:val="TableText"/>
              <w:keepLines w:val="0"/>
              <w:rPr>
                <w:sz w:val="26"/>
              </w:rPr>
            </w:pPr>
            <w:r>
              <w:rPr>
                <w:rFonts w:hint="cs"/>
                <w:sz w:val="26"/>
                <w:rtl/>
              </w:rPr>
              <w:t>6</w:t>
            </w:r>
            <w:r>
              <w:rPr>
                <w:sz w:val="26"/>
                <w:rtl/>
              </w:rPr>
              <w:t>.</w:t>
            </w:r>
          </w:p>
        </w:tc>
        <w:tc>
          <w:tcPr>
            <w:tcW w:w="7146" w:type="dxa"/>
            <w:hideMark/>
          </w:tcPr>
          <w:p w14:paraId="31AD8D48" w14:textId="56F4148E" w:rsidR="00DB39D5" w:rsidRDefault="00DB39D5" w:rsidP="00D4207B">
            <w:pPr>
              <w:pStyle w:val="TableBlock"/>
            </w:pPr>
            <w:r>
              <w:rPr>
                <w:rFonts w:hint="cs"/>
                <w:rtl/>
              </w:rPr>
              <w:t xml:space="preserve">מפעיל סלולרי </w:t>
            </w:r>
            <w:r>
              <w:rPr>
                <w:rtl/>
              </w:rPr>
              <w:t xml:space="preserve">שקיבל הוראה לפי חוק זה יפעל למימושה באופן </w:t>
            </w:r>
            <w:proofErr w:type="spellStart"/>
            <w:r>
              <w:rPr>
                <w:rtl/>
              </w:rPr>
              <w:t>מיידי</w:t>
            </w:r>
            <w:proofErr w:type="spellEnd"/>
            <w:r>
              <w:rPr>
                <w:rtl/>
              </w:rPr>
              <w:t xml:space="preserve"> ולא יאוחר מ</w:t>
            </w:r>
            <w:r w:rsidR="00D4207B">
              <w:rPr>
                <w:rFonts w:hint="cs"/>
                <w:rtl/>
              </w:rPr>
              <w:t>-</w:t>
            </w:r>
            <w:r>
              <w:rPr>
                <w:rtl/>
              </w:rPr>
              <w:t>24 שעות ממועד קבלת ההוראה.</w:t>
            </w:r>
          </w:p>
        </w:tc>
      </w:tr>
      <w:tr w:rsidR="00DB39D5" w14:paraId="537CFD65" w14:textId="77777777" w:rsidTr="0011075B">
        <w:trPr>
          <w:cantSplit/>
        </w:trPr>
        <w:tc>
          <w:tcPr>
            <w:tcW w:w="1870" w:type="dxa"/>
            <w:hideMark/>
          </w:tcPr>
          <w:p w14:paraId="470ADA55" w14:textId="77777777" w:rsidR="00DB39D5" w:rsidRDefault="00DB39D5" w:rsidP="0011075B">
            <w:pPr>
              <w:pStyle w:val="TableSideHeading"/>
              <w:keepLines w:val="0"/>
              <w:rPr>
                <w:sz w:val="26"/>
                <w:rtl/>
              </w:rPr>
            </w:pPr>
            <w:r>
              <w:rPr>
                <w:sz w:val="26"/>
                <w:rtl/>
              </w:rPr>
              <w:t>מסירת מידע</w:t>
            </w:r>
          </w:p>
        </w:tc>
        <w:tc>
          <w:tcPr>
            <w:tcW w:w="624" w:type="dxa"/>
            <w:hideMark/>
          </w:tcPr>
          <w:p w14:paraId="0666B83D" w14:textId="77777777" w:rsidR="00DB39D5" w:rsidRDefault="00DB39D5" w:rsidP="0011075B">
            <w:pPr>
              <w:pStyle w:val="TableText"/>
              <w:keepLines w:val="0"/>
              <w:rPr>
                <w:sz w:val="26"/>
              </w:rPr>
            </w:pPr>
            <w:r>
              <w:rPr>
                <w:rFonts w:hint="cs"/>
                <w:sz w:val="26"/>
                <w:rtl/>
              </w:rPr>
              <w:t>7</w:t>
            </w:r>
            <w:r>
              <w:rPr>
                <w:sz w:val="26"/>
                <w:rtl/>
              </w:rPr>
              <w:t>.</w:t>
            </w:r>
          </w:p>
        </w:tc>
        <w:tc>
          <w:tcPr>
            <w:tcW w:w="7146" w:type="dxa"/>
            <w:hideMark/>
          </w:tcPr>
          <w:p w14:paraId="2DB6A8F8" w14:textId="77777777" w:rsidR="00DB39D5" w:rsidRDefault="00DB39D5" w:rsidP="0011075B">
            <w:pPr>
              <w:pStyle w:val="TableBlock"/>
            </w:pPr>
            <w:r>
              <w:rPr>
                <w:rFonts w:hint="cs"/>
                <w:rtl/>
              </w:rPr>
              <w:t>(א)</w:t>
            </w:r>
            <w:r>
              <w:rPr>
                <w:rtl/>
              </w:rPr>
              <w:tab/>
            </w:r>
            <w:r>
              <w:rPr>
                <w:sz w:val="26"/>
                <w:rtl/>
              </w:rPr>
              <w:t>לשם ביצוע הוראות חוק זה, ימסור מפעיל סלולרי למשטרת ישראל את השיוך של מספר הטלפון שבמספרו התבצע שירות טלפוני המבצע עבירה למספר המזהה של מכשיר הטלפון הסלולרי שממנו בוצעו השיחות.</w:t>
            </w:r>
          </w:p>
        </w:tc>
      </w:tr>
      <w:tr w:rsidR="00DB39D5" w14:paraId="70B7E01A" w14:textId="77777777" w:rsidTr="0011075B">
        <w:trPr>
          <w:cantSplit/>
        </w:trPr>
        <w:tc>
          <w:tcPr>
            <w:tcW w:w="1870" w:type="dxa"/>
          </w:tcPr>
          <w:p w14:paraId="7D11FA95" w14:textId="77777777" w:rsidR="00DB39D5" w:rsidRDefault="00DB39D5" w:rsidP="0011075B">
            <w:pPr>
              <w:pStyle w:val="TableSideHeading"/>
              <w:keepLines w:val="0"/>
              <w:rPr>
                <w:sz w:val="26"/>
              </w:rPr>
            </w:pPr>
          </w:p>
        </w:tc>
        <w:tc>
          <w:tcPr>
            <w:tcW w:w="624" w:type="dxa"/>
          </w:tcPr>
          <w:p w14:paraId="35C71FBD" w14:textId="77777777" w:rsidR="00DB39D5" w:rsidRDefault="00DB39D5" w:rsidP="0011075B">
            <w:pPr>
              <w:pStyle w:val="TableText"/>
              <w:rPr>
                <w:sz w:val="26"/>
                <w:rtl/>
              </w:rPr>
            </w:pPr>
          </w:p>
        </w:tc>
        <w:tc>
          <w:tcPr>
            <w:tcW w:w="7146" w:type="dxa"/>
            <w:hideMark/>
          </w:tcPr>
          <w:p w14:paraId="33196802" w14:textId="77777777" w:rsidR="00DB39D5" w:rsidRDefault="00DB39D5" w:rsidP="0011075B">
            <w:pPr>
              <w:pStyle w:val="TableBlock"/>
              <w:textAlignment w:val="auto"/>
              <w:rPr>
                <w:sz w:val="26"/>
                <w:rtl/>
              </w:rPr>
            </w:pPr>
            <w:r>
              <w:rPr>
                <w:rFonts w:hint="cs"/>
                <w:sz w:val="26"/>
                <w:rtl/>
              </w:rPr>
              <w:t>(ב)</w:t>
            </w:r>
            <w:r>
              <w:rPr>
                <w:sz w:val="26"/>
                <w:rtl/>
              </w:rPr>
              <w:tab/>
              <w:t>השר לביטחון הפנים, בהתייעצות עם שר התקשורת, יקבע את הדרכים לקבלת המידע כאמור בסעיף קטן (א).</w:t>
            </w:r>
          </w:p>
        </w:tc>
      </w:tr>
      <w:tr w:rsidR="00DB39D5" w14:paraId="491E75C0" w14:textId="77777777" w:rsidTr="0011075B">
        <w:trPr>
          <w:cantSplit/>
        </w:trPr>
        <w:tc>
          <w:tcPr>
            <w:tcW w:w="1870" w:type="dxa"/>
            <w:hideMark/>
          </w:tcPr>
          <w:p w14:paraId="591D3B4E" w14:textId="77777777" w:rsidR="00DB39D5" w:rsidRDefault="00DB39D5" w:rsidP="0011075B">
            <w:pPr>
              <w:pStyle w:val="TableSideHeading"/>
              <w:keepLines w:val="0"/>
              <w:rPr>
                <w:sz w:val="26"/>
                <w:rtl/>
              </w:rPr>
            </w:pPr>
            <w:r>
              <w:rPr>
                <w:sz w:val="26"/>
                <w:rtl/>
              </w:rPr>
              <w:t>אחריות מפעיל סלולרי</w:t>
            </w:r>
          </w:p>
        </w:tc>
        <w:tc>
          <w:tcPr>
            <w:tcW w:w="624" w:type="dxa"/>
            <w:hideMark/>
          </w:tcPr>
          <w:p w14:paraId="517914E6" w14:textId="77777777" w:rsidR="00DB39D5" w:rsidRDefault="00DB39D5" w:rsidP="0011075B">
            <w:pPr>
              <w:pStyle w:val="TableText"/>
              <w:keepLines w:val="0"/>
              <w:rPr>
                <w:sz w:val="26"/>
              </w:rPr>
            </w:pPr>
            <w:r>
              <w:rPr>
                <w:rFonts w:hint="cs"/>
                <w:sz w:val="26"/>
                <w:rtl/>
              </w:rPr>
              <w:t>8.</w:t>
            </w:r>
          </w:p>
        </w:tc>
        <w:tc>
          <w:tcPr>
            <w:tcW w:w="7146" w:type="dxa"/>
            <w:hideMark/>
          </w:tcPr>
          <w:p w14:paraId="2D23952C" w14:textId="77777777" w:rsidR="00DB39D5" w:rsidRDefault="00DB39D5" w:rsidP="0011075B">
            <w:pPr>
              <w:pStyle w:val="TableBlock"/>
              <w:rPr>
                <w:sz w:val="26"/>
              </w:rPr>
            </w:pPr>
            <w:r>
              <w:rPr>
                <w:sz w:val="26"/>
                <w:rtl/>
              </w:rPr>
              <w:t xml:space="preserve">במילוי הוראה לפי חוק זה, לא יישא </w:t>
            </w:r>
            <w:r>
              <w:rPr>
                <w:rFonts w:hint="cs"/>
                <w:sz w:val="26"/>
                <w:rtl/>
              </w:rPr>
              <w:t xml:space="preserve">מפעיל סלולרי </w:t>
            </w:r>
            <w:r>
              <w:rPr>
                <w:sz w:val="26"/>
                <w:rtl/>
              </w:rPr>
              <w:t>או מי מעובדיו באחריות פלילית או אזרחית לכל מעשה שעשה במילוי הוראה כאמור, אלא בנסיבות שבהן היה עובד המדינה נושא באחריות למעשה.</w:t>
            </w:r>
          </w:p>
        </w:tc>
      </w:tr>
      <w:tr w:rsidR="00DB39D5" w14:paraId="1F76A6CB" w14:textId="77777777" w:rsidTr="0011075B">
        <w:trPr>
          <w:cantSplit/>
        </w:trPr>
        <w:tc>
          <w:tcPr>
            <w:tcW w:w="1870" w:type="dxa"/>
            <w:hideMark/>
          </w:tcPr>
          <w:p w14:paraId="30982C81" w14:textId="77777777" w:rsidR="00DB39D5" w:rsidRDefault="00DB39D5" w:rsidP="0011075B">
            <w:pPr>
              <w:pStyle w:val="TableSideHeading"/>
              <w:keepLines w:val="0"/>
              <w:rPr>
                <w:sz w:val="26"/>
              </w:rPr>
            </w:pPr>
            <w:r>
              <w:rPr>
                <w:sz w:val="26"/>
                <w:rtl/>
              </w:rPr>
              <w:t>ביצוע ותקנות</w:t>
            </w:r>
          </w:p>
        </w:tc>
        <w:tc>
          <w:tcPr>
            <w:tcW w:w="624" w:type="dxa"/>
            <w:hideMark/>
          </w:tcPr>
          <w:p w14:paraId="58F01DF7" w14:textId="77777777" w:rsidR="00DB39D5" w:rsidRDefault="00DB39D5" w:rsidP="0011075B">
            <w:pPr>
              <w:pStyle w:val="TableText"/>
              <w:keepLines w:val="0"/>
              <w:rPr>
                <w:sz w:val="26"/>
              </w:rPr>
            </w:pPr>
            <w:r>
              <w:rPr>
                <w:rFonts w:hint="cs"/>
                <w:sz w:val="26"/>
                <w:rtl/>
              </w:rPr>
              <w:t>9</w:t>
            </w:r>
            <w:r>
              <w:rPr>
                <w:sz w:val="26"/>
                <w:rtl/>
              </w:rPr>
              <w:t>.</w:t>
            </w:r>
          </w:p>
        </w:tc>
        <w:tc>
          <w:tcPr>
            <w:tcW w:w="7146" w:type="dxa"/>
            <w:hideMark/>
          </w:tcPr>
          <w:p w14:paraId="0EBA630D" w14:textId="77777777" w:rsidR="00DB39D5" w:rsidRDefault="00DB39D5" w:rsidP="0011075B">
            <w:pPr>
              <w:pStyle w:val="TableBlock"/>
              <w:textAlignment w:val="auto"/>
              <w:rPr>
                <w:sz w:val="26"/>
              </w:rPr>
            </w:pPr>
            <w:r>
              <w:rPr>
                <w:rFonts w:hint="cs"/>
                <w:sz w:val="26"/>
                <w:rtl/>
              </w:rPr>
              <w:t>(א)</w:t>
            </w:r>
            <w:r>
              <w:rPr>
                <w:sz w:val="26"/>
                <w:rtl/>
              </w:rPr>
              <w:tab/>
              <w:t xml:space="preserve">השר לביטחון הפנים ממונה על ביצוע חוק זה והוא רשאי, בהתייעצות עם שר התקשורת ובאישור ועדת החוקה, חוק ומשפט של הכנסת, להתקין תקנות לביצועו. </w:t>
            </w:r>
          </w:p>
        </w:tc>
      </w:tr>
      <w:tr w:rsidR="00DB39D5" w14:paraId="61B5D990" w14:textId="77777777" w:rsidTr="0011075B">
        <w:trPr>
          <w:cantSplit/>
        </w:trPr>
        <w:tc>
          <w:tcPr>
            <w:tcW w:w="1870" w:type="dxa"/>
          </w:tcPr>
          <w:p w14:paraId="25E96EA6" w14:textId="77777777" w:rsidR="00DB39D5" w:rsidRDefault="00DB39D5" w:rsidP="0011075B">
            <w:pPr>
              <w:pStyle w:val="TableSideHeading"/>
              <w:keepLines w:val="0"/>
              <w:rPr>
                <w:sz w:val="26"/>
              </w:rPr>
            </w:pPr>
          </w:p>
        </w:tc>
        <w:tc>
          <w:tcPr>
            <w:tcW w:w="624" w:type="dxa"/>
          </w:tcPr>
          <w:p w14:paraId="074692ED" w14:textId="77777777" w:rsidR="00DB39D5" w:rsidRDefault="00DB39D5" w:rsidP="0011075B">
            <w:pPr>
              <w:pStyle w:val="TableText"/>
              <w:rPr>
                <w:sz w:val="26"/>
                <w:rtl/>
              </w:rPr>
            </w:pPr>
          </w:p>
        </w:tc>
        <w:tc>
          <w:tcPr>
            <w:tcW w:w="7146" w:type="dxa"/>
            <w:hideMark/>
          </w:tcPr>
          <w:p w14:paraId="397F3F8D" w14:textId="77777777" w:rsidR="00DB39D5" w:rsidRDefault="00DB39D5" w:rsidP="0011075B">
            <w:pPr>
              <w:pStyle w:val="TableBlock"/>
              <w:textAlignment w:val="auto"/>
              <w:rPr>
                <w:sz w:val="26"/>
                <w:rtl/>
              </w:rPr>
            </w:pPr>
            <w:r>
              <w:rPr>
                <w:rFonts w:hint="cs"/>
                <w:sz w:val="26"/>
                <w:rtl/>
              </w:rPr>
              <w:t>(ב)</w:t>
            </w:r>
            <w:r>
              <w:rPr>
                <w:sz w:val="26"/>
                <w:rtl/>
              </w:rPr>
              <w:tab/>
              <w:t>משטרת ישראל תקבע נוהל לעניין ביצוע הוראות סעיף 2.</w:t>
            </w:r>
          </w:p>
        </w:tc>
      </w:tr>
      <w:tr w:rsidR="00DB39D5" w14:paraId="4E748F9F" w14:textId="77777777" w:rsidTr="0011075B">
        <w:trPr>
          <w:cantSplit/>
        </w:trPr>
        <w:tc>
          <w:tcPr>
            <w:tcW w:w="1870" w:type="dxa"/>
            <w:hideMark/>
          </w:tcPr>
          <w:p w14:paraId="1868653F" w14:textId="77777777" w:rsidR="00DB39D5" w:rsidRDefault="00DB39D5" w:rsidP="0011075B">
            <w:pPr>
              <w:pStyle w:val="TableSideHeading"/>
              <w:keepLines w:val="0"/>
              <w:rPr>
                <w:sz w:val="26"/>
                <w:rtl/>
              </w:rPr>
            </w:pPr>
            <w:r>
              <w:rPr>
                <w:sz w:val="26"/>
                <w:rtl/>
              </w:rPr>
              <w:t>דיווח לכנסת</w:t>
            </w:r>
          </w:p>
        </w:tc>
        <w:tc>
          <w:tcPr>
            <w:tcW w:w="624" w:type="dxa"/>
            <w:hideMark/>
          </w:tcPr>
          <w:p w14:paraId="7800E5FE" w14:textId="77777777" w:rsidR="00DB39D5" w:rsidRDefault="00DB39D5" w:rsidP="0011075B">
            <w:pPr>
              <w:pStyle w:val="TableText"/>
              <w:keepLines w:val="0"/>
              <w:rPr>
                <w:sz w:val="26"/>
              </w:rPr>
            </w:pPr>
            <w:r>
              <w:rPr>
                <w:rFonts w:hint="cs"/>
                <w:sz w:val="26"/>
                <w:rtl/>
              </w:rPr>
              <w:t>10</w:t>
            </w:r>
            <w:r>
              <w:rPr>
                <w:sz w:val="26"/>
                <w:rtl/>
              </w:rPr>
              <w:t>.</w:t>
            </w:r>
          </w:p>
        </w:tc>
        <w:tc>
          <w:tcPr>
            <w:tcW w:w="7146" w:type="dxa"/>
            <w:hideMark/>
          </w:tcPr>
          <w:p w14:paraId="558445BF" w14:textId="7EB48CC0" w:rsidR="00DB39D5" w:rsidRDefault="00DB39D5" w:rsidP="00C27E63">
            <w:pPr>
              <w:pStyle w:val="TableBlock"/>
              <w:rPr>
                <w:sz w:val="26"/>
              </w:rPr>
            </w:pPr>
            <w:r>
              <w:rPr>
                <w:sz w:val="26"/>
                <w:rtl/>
              </w:rPr>
              <w:t>השר לביטחון הפנים ידווח בכתב לוועדת החוקה, חוק ומשפט של הכנסת, ב</w:t>
            </w:r>
            <w:r w:rsidR="00C27E63">
              <w:rPr>
                <w:rFonts w:hint="cs"/>
                <w:sz w:val="26"/>
                <w:rtl/>
              </w:rPr>
              <w:t>-</w:t>
            </w:r>
            <w:r>
              <w:rPr>
                <w:sz w:val="26"/>
                <w:rtl/>
              </w:rPr>
              <w:t xml:space="preserve">1 במרס, מדי שנה, על מספר </w:t>
            </w:r>
            <w:r>
              <w:rPr>
                <w:rFonts w:hint="cs"/>
                <w:sz w:val="26"/>
                <w:rtl/>
              </w:rPr>
              <w:t>צווי</w:t>
            </w:r>
            <w:r>
              <w:rPr>
                <w:sz w:val="26"/>
                <w:rtl/>
              </w:rPr>
              <w:t xml:space="preserve"> </w:t>
            </w:r>
            <w:r>
              <w:rPr>
                <w:rFonts w:hint="cs"/>
                <w:sz w:val="26"/>
                <w:rtl/>
              </w:rPr>
              <w:t>ה</w:t>
            </w:r>
            <w:r>
              <w:rPr>
                <w:sz w:val="26"/>
                <w:rtl/>
              </w:rPr>
              <w:t xml:space="preserve">חסימה שניתנו לפי </w:t>
            </w:r>
            <w:r>
              <w:rPr>
                <w:rFonts w:hint="cs"/>
                <w:sz w:val="26"/>
                <w:rtl/>
              </w:rPr>
              <w:t>סעיף 2 וכן על מספר ההוראות להסרת החסימה לפי סעיף 5.</w:t>
            </w:r>
          </w:p>
        </w:tc>
      </w:tr>
      <w:tr w:rsidR="00DB39D5" w14:paraId="4293109E" w14:textId="77777777" w:rsidTr="0011075B">
        <w:trPr>
          <w:cantSplit/>
        </w:trPr>
        <w:tc>
          <w:tcPr>
            <w:tcW w:w="1870" w:type="dxa"/>
            <w:hideMark/>
          </w:tcPr>
          <w:p w14:paraId="68B69B6E" w14:textId="77777777" w:rsidR="00DB39D5" w:rsidRDefault="00DB39D5" w:rsidP="0011075B">
            <w:pPr>
              <w:pStyle w:val="TableSideHeading"/>
              <w:keepLines w:val="0"/>
              <w:rPr>
                <w:sz w:val="26"/>
                <w:rtl/>
              </w:rPr>
            </w:pPr>
            <w:r>
              <w:rPr>
                <w:sz w:val="26"/>
                <w:rtl/>
              </w:rPr>
              <w:t xml:space="preserve">תיקון חוק בתי משפט לעניינים </w:t>
            </w:r>
            <w:proofErr w:type="spellStart"/>
            <w:r>
              <w:rPr>
                <w:sz w:val="26"/>
                <w:rtl/>
              </w:rPr>
              <w:t>מינהליים</w:t>
            </w:r>
            <w:proofErr w:type="spellEnd"/>
          </w:p>
        </w:tc>
        <w:tc>
          <w:tcPr>
            <w:tcW w:w="624" w:type="dxa"/>
            <w:hideMark/>
          </w:tcPr>
          <w:p w14:paraId="4075AE8A" w14:textId="77777777" w:rsidR="00DB39D5" w:rsidRDefault="00DB39D5" w:rsidP="0011075B">
            <w:pPr>
              <w:pStyle w:val="TableText"/>
              <w:rPr>
                <w:rtl/>
              </w:rPr>
            </w:pPr>
            <w:r>
              <w:rPr>
                <w:rFonts w:hint="cs"/>
                <w:rtl/>
              </w:rPr>
              <w:t>11</w:t>
            </w:r>
            <w:r>
              <w:rPr>
                <w:rtl/>
              </w:rPr>
              <w:t>.</w:t>
            </w:r>
          </w:p>
        </w:tc>
        <w:tc>
          <w:tcPr>
            <w:tcW w:w="7146" w:type="dxa"/>
            <w:hideMark/>
          </w:tcPr>
          <w:p w14:paraId="7DB5CD54" w14:textId="39BCD65B" w:rsidR="00DB39D5" w:rsidRDefault="00DB39D5" w:rsidP="00C27E63">
            <w:pPr>
              <w:pStyle w:val="TableBlock"/>
              <w:rPr>
                <w:rtl/>
              </w:rPr>
            </w:pPr>
            <w:r>
              <w:rPr>
                <w:rtl/>
              </w:rPr>
              <w:t xml:space="preserve">בחוק בתי משפט לעניינים </w:t>
            </w:r>
            <w:proofErr w:type="spellStart"/>
            <w:r>
              <w:rPr>
                <w:rtl/>
              </w:rPr>
              <w:t>מינהליים</w:t>
            </w:r>
            <w:proofErr w:type="spellEnd"/>
            <w:r>
              <w:rPr>
                <w:rtl/>
              </w:rPr>
              <w:t xml:space="preserve">, </w:t>
            </w:r>
            <w:proofErr w:type="spellStart"/>
            <w:r>
              <w:rPr>
                <w:rtl/>
              </w:rPr>
              <w:t>התש"ס</w:t>
            </w:r>
            <w:proofErr w:type="spellEnd"/>
            <w:r>
              <w:rPr>
                <w:rtl/>
              </w:rPr>
              <w:t>–2000</w:t>
            </w:r>
            <w:r>
              <w:rPr>
                <w:szCs w:val="20"/>
                <w:rtl/>
              </w:rPr>
              <w:footnoteReference w:id="5"/>
            </w:r>
            <w:r w:rsidR="00D4207B">
              <w:rPr>
                <w:rtl/>
              </w:rPr>
              <w:t>,</w:t>
            </w:r>
            <w:r w:rsidR="00D4207B">
              <w:rPr>
                <w:rFonts w:hint="cs"/>
                <w:rtl/>
              </w:rPr>
              <w:t xml:space="preserve"> </w:t>
            </w:r>
            <w:r>
              <w:rPr>
                <w:rtl/>
              </w:rPr>
              <w:t xml:space="preserve">בתוספת הראשונה, אחרי פרט </w:t>
            </w:r>
            <w:r>
              <w:rPr>
                <w:rFonts w:hint="cs"/>
                <w:rtl/>
              </w:rPr>
              <w:t>(</w:t>
            </w:r>
            <w:r w:rsidR="00C27E63">
              <w:rPr>
                <w:rFonts w:hint="cs"/>
                <w:rtl/>
              </w:rPr>
              <w:t>57</w:t>
            </w:r>
            <w:r>
              <w:rPr>
                <w:rFonts w:hint="cs"/>
                <w:rtl/>
              </w:rPr>
              <w:t>)</w:t>
            </w:r>
            <w:r>
              <w:rPr>
                <w:rtl/>
              </w:rPr>
              <w:t xml:space="preserve"> יבוא:</w:t>
            </w:r>
          </w:p>
        </w:tc>
      </w:tr>
      <w:tr w:rsidR="00DB39D5" w14:paraId="0B8D948D" w14:textId="77777777" w:rsidTr="0011075B">
        <w:trPr>
          <w:cantSplit/>
        </w:trPr>
        <w:tc>
          <w:tcPr>
            <w:tcW w:w="1870" w:type="dxa"/>
          </w:tcPr>
          <w:p w14:paraId="1EF1560A" w14:textId="77777777" w:rsidR="00DB39D5" w:rsidRDefault="00DB39D5" w:rsidP="0011075B">
            <w:pPr>
              <w:pStyle w:val="TableSideHeading"/>
              <w:keepLines w:val="0"/>
              <w:rPr>
                <w:sz w:val="26"/>
                <w:rtl/>
              </w:rPr>
            </w:pPr>
          </w:p>
        </w:tc>
        <w:tc>
          <w:tcPr>
            <w:tcW w:w="624" w:type="dxa"/>
          </w:tcPr>
          <w:p w14:paraId="2B7E92E7" w14:textId="77777777" w:rsidR="00DB39D5" w:rsidRDefault="00DB39D5" w:rsidP="0011075B">
            <w:pPr>
              <w:pStyle w:val="TableText"/>
              <w:rPr>
                <w:rtl/>
              </w:rPr>
            </w:pPr>
          </w:p>
        </w:tc>
        <w:tc>
          <w:tcPr>
            <w:tcW w:w="7146" w:type="dxa"/>
            <w:hideMark/>
          </w:tcPr>
          <w:p w14:paraId="31D67685" w14:textId="75D78844" w:rsidR="00DB39D5" w:rsidRDefault="00DB39D5" w:rsidP="00C27E63">
            <w:pPr>
              <w:pStyle w:val="TableBlock"/>
              <w:rPr>
                <w:sz w:val="26"/>
                <w:rtl/>
              </w:rPr>
            </w:pPr>
            <w:r>
              <w:rPr>
                <w:sz w:val="26"/>
                <w:rtl/>
              </w:rPr>
              <w:t>"</w:t>
            </w:r>
            <w:r>
              <w:rPr>
                <w:rFonts w:hint="cs"/>
                <w:sz w:val="26"/>
                <w:rtl/>
              </w:rPr>
              <w:t xml:space="preserve"> (</w:t>
            </w:r>
            <w:r w:rsidR="00C27E63">
              <w:rPr>
                <w:rFonts w:hint="cs"/>
                <w:sz w:val="26"/>
                <w:rtl/>
              </w:rPr>
              <w:t>58</w:t>
            </w:r>
            <w:r>
              <w:rPr>
                <w:rFonts w:hint="cs"/>
                <w:sz w:val="26"/>
                <w:rtl/>
              </w:rPr>
              <w:t>)</w:t>
            </w:r>
            <w:r>
              <w:rPr>
                <w:sz w:val="26"/>
                <w:rtl/>
              </w:rPr>
              <w:tab/>
              <w:t>שירות טלפוני המבצע עבירה – החלט</w:t>
            </w:r>
            <w:r>
              <w:rPr>
                <w:rFonts w:hint="cs"/>
                <w:sz w:val="26"/>
                <w:rtl/>
              </w:rPr>
              <w:t>ה לחסום מספר טלפון</w:t>
            </w:r>
            <w:r>
              <w:rPr>
                <w:sz w:val="26"/>
                <w:rtl/>
              </w:rPr>
              <w:t xml:space="preserve"> לפי </w:t>
            </w:r>
            <w:r>
              <w:rPr>
                <w:rFonts w:hint="cs"/>
                <w:sz w:val="26"/>
                <w:rtl/>
              </w:rPr>
              <w:t>סעיף 3 ל</w:t>
            </w:r>
            <w:r w:rsidRPr="007D36F6">
              <w:rPr>
                <w:sz w:val="26"/>
                <w:rtl/>
              </w:rPr>
              <w:t xml:space="preserve">חוק חסימת גישה לקווי טלפון המשמשים לפרסום ומסירת מידע בדבר זנות, </w:t>
            </w:r>
            <w:proofErr w:type="spellStart"/>
            <w:r w:rsidRPr="007D36F6">
              <w:rPr>
                <w:sz w:val="26"/>
                <w:rtl/>
              </w:rPr>
              <w:t>התשע"ז</w:t>
            </w:r>
            <w:proofErr w:type="spellEnd"/>
            <w:r w:rsidRPr="007D36F6">
              <w:rPr>
                <w:sz w:val="26"/>
                <w:rtl/>
              </w:rPr>
              <w:t>–2017</w:t>
            </w:r>
            <w:r>
              <w:rPr>
                <w:sz w:val="26"/>
                <w:rtl/>
              </w:rPr>
              <w:t xml:space="preserve">." </w:t>
            </w:r>
            <w:r>
              <w:rPr>
                <w:sz w:val="26"/>
                <w:rtl/>
              </w:rPr>
              <w:tab/>
            </w:r>
          </w:p>
        </w:tc>
      </w:tr>
    </w:tbl>
    <w:p w14:paraId="51889C98" w14:textId="77777777" w:rsidR="00DB39D5" w:rsidRDefault="00DB39D5" w:rsidP="00DB39D5">
      <w:pPr>
        <w:pStyle w:val="HeadDivreiHesber"/>
        <w:rPr>
          <w:rtl/>
        </w:rPr>
      </w:pPr>
      <w:r w:rsidRPr="0027450A">
        <w:rPr>
          <w:rFonts w:hint="cs"/>
          <w:rtl/>
        </w:rPr>
        <w:t>דברי הסבר</w:t>
      </w:r>
    </w:p>
    <w:p w14:paraId="00EC55FA" w14:textId="467BD9D4" w:rsidR="00DB39D5" w:rsidRPr="007D36F6" w:rsidRDefault="00D4207B" w:rsidP="00DB39D5">
      <w:pPr>
        <w:pStyle w:val="Hesber"/>
      </w:pPr>
      <w:r>
        <w:rPr>
          <w:rFonts w:hint="cs"/>
          <w:rtl/>
        </w:rPr>
        <w:t xml:space="preserve">חוק העונשין, </w:t>
      </w:r>
      <w:proofErr w:type="spellStart"/>
      <w:r>
        <w:rPr>
          <w:rFonts w:hint="cs"/>
          <w:rtl/>
        </w:rPr>
        <w:t>התשל"ז</w:t>
      </w:r>
      <w:proofErr w:type="spellEnd"/>
      <w:r>
        <w:rPr>
          <w:rFonts w:hint="eastAsia"/>
          <w:rtl/>
        </w:rPr>
        <w:t xml:space="preserve">–1977 </w:t>
      </w:r>
      <w:r>
        <w:rPr>
          <w:rFonts w:hint="cs"/>
          <w:rtl/>
        </w:rPr>
        <w:t xml:space="preserve">(להלן </w:t>
      </w:r>
      <w:r>
        <w:rPr>
          <w:rFonts w:hint="eastAsia"/>
          <w:rtl/>
        </w:rPr>
        <w:t>–</w:t>
      </w:r>
      <w:r>
        <w:rPr>
          <w:rFonts w:hint="cs"/>
          <w:rtl/>
        </w:rPr>
        <w:t xml:space="preserve"> חוק העונשין) </w:t>
      </w:r>
      <w:r w:rsidR="00DB39D5" w:rsidRPr="007D36F6">
        <w:rPr>
          <w:rFonts w:hint="cs"/>
          <w:rtl/>
        </w:rPr>
        <w:t xml:space="preserve">קובע איסור על פרסום מתן שירותי זנות, אולם אין בחוק די כלים מידיים ואפקטיביים להתמודד עם הפרסום המאסיבי המתקיים במרחב הציבורי במרכזי הערים בישראל. </w:t>
      </w:r>
    </w:p>
    <w:p w14:paraId="05AB1ABC" w14:textId="1860634C" w:rsidR="00DB39D5" w:rsidRPr="007D36F6" w:rsidRDefault="00DB39D5" w:rsidP="00D4207B">
      <w:pPr>
        <w:pStyle w:val="Hesber"/>
        <w:rPr>
          <w:rtl/>
        </w:rPr>
      </w:pPr>
      <w:r w:rsidRPr="007D36F6">
        <w:rPr>
          <w:rFonts w:hint="cs"/>
          <w:rtl/>
        </w:rPr>
        <w:t xml:space="preserve"> תופעת הזנות יוצרת פגיעה ממשית, קשה וכואבת באלפי נשים המוזנות בישראל מדי שנה. לפרסום מודעות הזנות שתי מטרות: האחת, הגברת הביקוש, </w:t>
      </w:r>
      <w:proofErr w:type="spellStart"/>
      <w:r w:rsidRPr="007D36F6">
        <w:rPr>
          <w:rFonts w:hint="cs"/>
          <w:rtl/>
        </w:rPr>
        <w:t>והשניה</w:t>
      </w:r>
      <w:proofErr w:type="spellEnd"/>
      <w:r w:rsidRPr="007D36F6">
        <w:rPr>
          <w:rFonts w:hint="cs"/>
          <w:rtl/>
        </w:rPr>
        <w:t xml:space="preserve"> מתן מידע מדויק על כתובתם של בתי הבושת, או דרכים אחרות ליצירת קשר עם זונות. אכיפה מוגברת יוצרת לא פעם מעבר של בתי בושת רבים לדירות מוסתרות, ואמצעי הפרסום הם הדרך העיקרית באמצעותה יכול הלקוח לאתרם. לכן, קיימת חשיבות רבה לגדיעתה של חוליה זו, חוליית הפרסום, כפי שקיימת חשיבות רבה לגדיעתה של כל חוליה בשרשרת הסחר ((ע"פ 10545/05 </w:t>
      </w:r>
      <w:r w:rsidRPr="00D4207B">
        <w:rPr>
          <w:rFonts w:hint="cs"/>
          <w:b/>
          <w:bCs/>
          <w:rtl/>
        </w:rPr>
        <w:t xml:space="preserve">מ"י נ' </w:t>
      </w:r>
      <w:proofErr w:type="spellStart"/>
      <w:r w:rsidRPr="00D4207B">
        <w:rPr>
          <w:rFonts w:hint="cs"/>
          <w:b/>
          <w:bCs/>
          <w:rtl/>
        </w:rPr>
        <w:t>אלדנקו</w:t>
      </w:r>
      <w:proofErr w:type="spellEnd"/>
      <w:r w:rsidRPr="00D4207B">
        <w:rPr>
          <w:rFonts w:hint="cs"/>
          <w:b/>
          <w:bCs/>
          <w:rtl/>
        </w:rPr>
        <w:t xml:space="preserve"> ואח'</w:t>
      </w:r>
      <w:r w:rsidRPr="007D36F6">
        <w:rPr>
          <w:rFonts w:hint="cs"/>
          <w:rtl/>
        </w:rPr>
        <w:t xml:space="preserve"> (מיום 6.2.06)).</w:t>
      </w:r>
    </w:p>
    <w:p w14:paraId="102D59A5" w14:textId="77777777" w:rsidR="00DB39D5" w:rsidRPr="007D36F6" w:rsidRDefault="00DB39D5" w:rsidP="00DB39D5">
      <w:pPr>
        <w:pStyle w:val="Hesber"/>
        <w:rPr>
          <w:rtl/>
        </w:rPr>
      </w:pPr>
      <w:r w:rsidRPr="007D36F6">
        <w:rPr>
          <w:rFonts w:hint="cs"/>
          <w:rtl/>
        </w:rPr>
        <w:t>בנוסף, בעוד שבאמצעי התקשורת הממוסדים קיימת אכיפה של האיסור על פרסום זנות, כמעט ולא קיימת אכיפה בכל הנוגע לפרסומים המודפסים עצמאית על ידי המבקשים לשדל לזנות. מצב זה גם יוצר אפליה לא</w:t>
      </w:r>
      <w:r>
        <w:rPr>
          <w:rFonts w:hint="cs"/>
          <w:rtl/>
        </w:rPr>
        <w:t xml:space="preserve"> סבי</w:t>
      </w:r>
      <w:r w:rsidRPr="007D36F6">
        <w:rPr>
          <w:rFonts w:hint="cs"/>
          <w:rtl/>
        </w:rPr>
        <w:t>רה ומתן תמריץ לפרסום באמצעים מודפסים עצמאית וגם מסכל את משמעות ואת התועלת באיסור הפרסום בכלי התקשורת.</w:t>
      </w:r>
    </w:p>
    <w:p w14:paraId="36D4C885" w14:textId="2F42AF23" w:rsidR="00DB39D5" w:rsidRPr="007D36F6" w:rsidRDefault="00DB39D5" w:rsidP="00DB39D5">
      <w:pPr>
        <w:pStyle w:val="Hesber"/>
        <w:rPr>
          <w:rtl/>
        </w:rPr>
      </w:pPr>
      <w:r w:rsidRPr="007D36F6">
        <w:rPr>
          <w:rFonts w:hint="cs"/>
          <w:rtl/>
        </w:rPr>
        <w:t> מטרת הצעת החוק היא לתת בידי רשויות אכיפת החוק כלים נוספים שיס</w:t>
      </w:r>
      <w:r w:rsidR="00D03853">
        <w:rPr>
          <w:rFonts w:hint="cs"/>
          <w:rtl/>
        </w:rPr>
        <w:t>י</w:t>
      </w:r>
      <w:r w:rsidRPr="007D36F6">
        <w:rPr>
          <w:rFonts w:hint="cs"/>
          <w:rtl/>
        </w:rPr>
        <w:t>יעו להם לצמצם את פרסום שירותי המין, מתן מידע על מקום הימצאותו של שירות שכז</w:t>
      </w:r>
      <w:r>
        <w:rPr>
          <w:rFonts w:hint="cs"/>
          <w:rtl/>
        </w:rPr>
        <w:t>ה באמצעות מודעה; כרטיס ביקור או מודעה וירטואלית,</w:t>
      </w:r>
      <w:r w:rsidRPr="007D36F6">
        <w:rPr>
          <w:rFonts w:hint="cs"/>
          <w:rtl/>
        </w:rPr>
        <w:t xml:space="preserve"> וזאת באמצעות </w:t>
      </w:r>
      <w:r>
        <w:rPr>
          <w:rFonts w:hint="cs"/>
          <w:rtl/>
        </w:rPr>
        <w:t xml:space="preserve">הוספת עבירות מתאימות לחוק העונשין והסדרת </w:t>
      </w:r>
      <w:r w:rsidR="00D4207B">
        <w:rPr>
          <w:rFonts w:hint="cs"/>
          <w:rtl/>
        </w:rPr>
        <w:t>הליך פשוט יחסית, אך מאוזן, שי</w:t>
      </w:r>
      <w:r w:rsidRPr="007D36F6">
        <w:rPr>
          <w:rFonts w:hint="cs"/>
          <w:rtl/>
        </w:rPr>
        <w:t>אפשר לרשויות לנתק את קו הטלפון המשמש לביצוע העבירה.</w:t>
      </w:r>
    </w:p>
    <w:p w14:paraId="1C1D6C05" w14:textId="77777777" w:rsidR="00DB39D5" w:rsidRDefault="00DB39D5" w:rsidP="00DB39D5">
      <w:pPr>
        <w:pStyle w:val="Hesber"/>
        <w:rPr>
          <w:rtl/>
        </w:rPr>
      </w:pPr>
      <w:r w:rsidRPr="007D36F6">
        <w:rPr>
          <w:rFonts w:hint="cs"/>
          <w:rtl/>
        </w:rPr>
        <w:t>ההצעה נוסחה בשיתוף המטה למאבק בסחר בנשים ובזנות.</w:t>
      </w:r>
    </w:p>
    <w:p w14:paraId="117A77DE" w14:textId="77777777" w:rsidR="00D4207B" w:rsidRDefault="00D4207B" w:rsidP="00DB39D5">
      <w:pPr>
        <w:pStyle w:val="Hesber"/>
        <w:rPr>
          <w:rtl/>
        </w:rPr>
      </w:pPr>
    </w:p>
    <w:p w14:paraId="5135DF4F" w14:textId="77777777" w:rsidR="00D4207B" w:rsidRPr="00D73212" w:rsidRDefault="00D4207B" w:rsidP="00D4207B">
      <w:pPr>
        <w:pStyle w:val="Hesber"/>
        <w:spacing w:line="240" w:lineRule="auto"/>
        <w:rPr>
          <w:color w:val="auto"/>
          <w:rtl/>
          <w:lang w:eastAsia="en-US"/>
        </w:rPr>
      </w:pPr>
      <w:r w:rsidRPr="00D73212">
        <w:rPr>
          <w:color w:val="auto"/>
          <w:rtl/>
          <w:lang w:eastAsia="en-US"/>
        </w:rPr>
        <w:t>---------------------------------</w:t>
      </w:r>
    </w:p>
    <w:p w14:paraId="1AC4B8B6" w14:textId="77777777" w:rsidR="00D4207B" w:rsidRPr="00D73212" w:rsidRDefault="00D4207B" w:rsidP="00D4207B">
      <w:pPr>
        <w:pStyle w:val="Hesber"/>
        <w:spacing w:line="240" w:lineRule="auto"/>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14:paraId="07EEDDE3" w14:textId="77777777" w:rsidR="00D4207B" w:rsidRPr="00D73212" w:rsidRDefault="00D4207B" w:rsidP="00D4207B">
      <w:pPr>
        <w:pStyle w:val="Hesber"/>
        <w:spacing w:line="240" w:lineRule="auto"/>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14:paraId="71C2F0AE" w14:textId="77777777" w:rsidR="00D4207B" w:rsidRPr="00317312" w:rsidRDefault="00D4207B" w:rsidP="00D4207B">
      <w:pPr>
        <w:pStyle w:val="Hesber"/>
        <w:spacing w:line="240" w:lineRule="auto"/>
      </w:pPr>
      <w:r>
        <w:rPr>
          <w:rFonts w:hint="cs"/>
          <w:color w:val="auto"/>
          <w:rtl/>
          <w:lang w:eastAsia="en-US"/>
        </w:rPr>
        <w:t>כ"ה בטבת</w:t>
      </w:r>
      <w:r w:rsidRPr="00D73212">
        <w:rPr>
          <w:color w:val="auto"/>
          <w:rtl/>
          <w:lang w:eastAsia="en-US"/>
        </w:rPr>
        <w:t xml:space="preserve"> </w:t>
      </w:r>
      <w:proofErr w:type="spellStart"/>
      <w:r w:rsidRPr="00D73212">
        <w:rPr>
          <w:rFonts w:hint="cs"/>
          <w:color w:val="auto"/>
          <w:rtl/>
          <w:lang w:eastAsia="en-US"/>
        </w:rPr>
        <w:t>התשע</w:t>
      </w:r>
      <w:r w:rsidRPr="00D73212">
        <w:rPr>
          <w:color w:val="auto"/>
          <w:rtl/>
          <w:lang w:eastAsia="en-US"/>
        </w:rPr>
        <w:t>"</w:t>
      </w:r>
      <w:r>
        <w:rPr>
          <w:rFonts w:hint="cs"/>
          <w:color w:val="auto"/>
          <w:rtl/>
          <w:lang w:eastAsia="en-US"/>
        </w:rPr>
        <w:t>ז</w:t>
      </w:r>
      <w:proofErr w:type="spellEnd"/>
      <w:r w:rsidRPr="00D73212">
        <w:rPr>
          <w:color w:val="auto"/>
          <w:rtl/>
          <w:lang w:eastAsia="en-US"/>
        </w:rPr>
        <w:t xml:space="preserve"> – </w:t>
      </w:r>
      <w:r>
        <w:rPr>
          <w:rFonts w:hint="cs"/>
          <w:color w:val="auto"/>
          <w:rtl/>
          <w:lang w:eastAsia="en-US"/>
        </w:rPr>
        <w:t>23.1</w:t>
      </w:r>
      <w:r w:rsidRPr="00D73212">
        <w:rPr>
          <w:color w:val="auto"/>
          <w:rtl/>
          <w:lang w:eastAsia="en-US"/>
        </w:rPr>
        <w:t>.</w:t>
      </w:r>
      <w:r>
        <w:rPr>
          <w:rFonts w:hint="cs"/>
          <w:color w:val="auto"/>
          <w:rtl/>
          <w:lang w:eastAsia="en-US"/>
        </w:rPr>
        <w:t>17</w:t>
      </w:r>
    </w:p>
    <w:p w14:paraId="2C45AF3A" w14:textId="77777777" w:rsidR="00D4207B" w:rsidRDefault="00D4207B" w:rsidP="00D4207B">
      <w:pPr>
        <w:pStyle w:val="Hesber"/>
        <w:spacing w:line="240" w:lineRule="auto"/>
        <w:rPr>
          <w:rtl/>
        </w:rPr>
      </w:pPr>
    </w:p>
    <w:p w14:paraId="7F6961CB" w14:textId="77777777" w:rsidR="00E13C27" w:rsidRPr="00DB39D5" w:rsidRDefault="00E13C27" w:rsidP="00DB39D5">
      <w:pPr>
        <w:rPr>
          <w:rtl/>
        </w:rPr>
      </w:pPr>
    </w:p>
    <w:sectPr w:rsidR="00E13C27" w:rsidRPr="00DB39D5" w:rsidSect="00D4207B">
      <w:footerReference w:type="even" r:id="rId11"/>
      <w:footerReference w:type="default" r:id="rId12"/>
      <w:pgSz w:w="11907" w:h="16840" w:code="9"/>
      <w:pgMar w:top="851" w:right="1134" w:bottom="993"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488A69" w14:textId="77777777" w:rsidR="00A942C1" w:rsidRDefault="00A942C1">
      <w:r>
        <w:separator/>
      </w:r>
    </w:p>
  </w:endnote>
  <w:endnote w:type="continuationSeparator" w:id="0">
    <w:p w14:paraId="318F26FB" w14:textId="77777777" w:rsidR="00A942C1" w:rsidRDefault="00A942C1">
      <w:r>
        <w:continuationSeparator/>
      </w:r>
    </w:p>
  </w:endnote>
  <w:endnote w:type="continuationNotice" w:id="1">
    <w:p w14:paraId="6BE48FD5" w14:textId="77777777" w:rsidR="00A942C1" w:rsidRDefault="00A942C1">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4370B6">
      <w:rPr>
        <w:rStyle w:val="ab"/>
        <w:noProof/>
        <w:rtl/>
      </w:rPr>
      <w:t>3</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67B9F2" w14:textId="77777777" w:rsidR="00A942C1" w:rsidRDefault="00A942C1">
      <w:r>
        <w:separator/>
      </w:r>
    </w:p>
  </w:footnote>
  <w:footnote w:type="continuationSeparator" w:id="0">
    <w:p w14:paraId="3DB92342" w14:textId="77777777" w:rsidR="00A942C1" w:rsidRDefault="00A942C1">
      <w:r>
        <w:continuationSeparator/>
      </w:r>
    </w:p>
  </w:footnote>
  <w:footnote w:type="continuationNotice" w:id="1">
    <w:p w14:paraId="16009878" w14:textId="77777777" w:rsidR="00A942C1" w:rsidRDefault="00A942C1"/>
  </w:footnote>
  <w:footnote w:id="2">
    <w:p w14:paraId="2FC5AF5E" w14:textId="77777777" w:rsidR="00DB39D5" w:rsidRDefault="00DB39D5" w:rsidP="00DB39D5">
      <w:pPr>
        <w:pStyle w:val="a4"/>
      </w:pPr>
      <w:r>
        <w:rPr>
          <w:rStyle w:val="a6"/>
        </w:rPr>
        <w:footnoteRef/>
      </w:r>
      <w:r>
        <w:rPr>
          <w:rtl/>
        </w:rPr>
        <w:t xml:space="preserve"> ס"ח </w:t>
      </w:r>
      <w:proofErr w:type="spellStart"/>
      <w:r>
        <w:rPr>
          <w:rtl/>
        </w:rPr>
        <w:t>התשס"ח</w:t>
      </w:r>
      <w:proofErr w:type="spellEnd"/>
      <w:r>
        <w:rPr>
          <w:rtl/>
        </w:rPr>
        <w:t>, עמ' 72.</w:t>
      </w:r>
    </w:p>
  </w:footnote>
  <w:footnote w:id="3">
    <w:p w14:paraId="4DE581CA" w14:textId="77777777" w:rsidR="00DB39D5" w:rsidRDefault="00DB39D5" w:rsidP="00DB39D5">
      <w:pPr>
        <w:pStyle w:val="a4"/>
      </w:pPr>
      <w:r>
        <w:rPr>
          <w:rStyle w:val="a6"/>
        </w:rPr>
        <w:footnoteRef/>
      </w:r>
      <w:r>
        <w:rPr>
          <w:rtl/>
        </w:rPr>
        <w:t xml:space="preserve"> </w:t>
      </w:r>
      <w:r>
        <w:rPr>
          <w:rtl/>
        </w:rPr>
        <w:t xml:space="preserve">ס"ח </w:t>
      </w:r>
      <w:proofErr w:type="spellStart"/>
      <w:r>
        <w:rPr>
          <w:rtl/>
        </w:rPr>
        <w:t>התשמ"ב</w:t>
      </w:r>
      <w:proofErr w:type="spellEnd"/>
      <w:r>
        <w:rPr>
          <w:rtl/>
        </w:rPr>
        <w:t>, עמ' 218.</w:t>
      </w:r>
    </w:p>
  </w:footnote>
  <w:footnote w:id="4">
    <w:p w14:paraId="78B0F7A6" w14:textId="77777777" w:rsidR="00DB39D5" w:rsidRDefault="00DB39D5" w:rsidP="00DB39D5">
      <w:pPr>
        <w:pStyle w:val="a4"/>
      </w:pPr>
      <w:r>
        <w:rPr>
          <w:rStyle w:val="a6"/>
        </w:rPr>
        <w:footnoteRef/>
      </w:r>
      <w:r>
        <w:rPr>
          <w:rtl/>
        </w:rPr>
        <w:t xml:space="preserve"> </w:t>
      </w:r>
      <w:r>
        <w:rPr>
          <w:rFonts w:hint="cs"/>
          <w:rtl/>
        </w:rPr>
        <w:t xml:space="preserve">ס"ח </w:t>
      </w:r>
      <w:proofErr w:type="spellStart"/>
      <w:r>
        <w:rPr>
          <w:rFonts w:hint="cs"/>
          <w:rtl/>
        </w:rPr>
        <w:t>התשל"ז</w:t>
      </w:r>
      <w:proofErr w:type="spellEnd"/>
      <w:r>
        <w:rPr>
          <w:rFonts w:hint="cs"/>
          <w:rtl/>
        </w:rPr>
        <w:t>, עמ' 226.</w:t>
      </w:r>
    </w:p>
  </w:footnote>
  <w:footnote w:id="5">
    <w:p w14:paraId="38199045" w14:textId="77777777" w:rsidR="00DB39D5" w:rsidRDefault="00DB39D5" w:rsidP="00DB39D5">
      <w:pPr>
        <w:pStyle w:val="a4"/>
      </w:pPr>
      <w:r>
        <w:rPr>
          <w:rStyle w:val="a6"/>
        </w:rPr>
        <w:footnoteRef/>
      </w:r>
      <w:r>
        <w:rPr>
          <w:rtl/>
        </w:rPr>
        <w:t xml:space="preserve"> </w:t>
      </w:r>
      <w:r>
        <w:rPr>
          <w:rtl/>
        </w:rPr>
        <w:t xml:space="preserve">ס"ח </w:t>
      </w:r>
      <w:proofErr w:type="spellStart"/>
      <w:r>
        <w:rPr>
          <w:rtl/>
        </w:rPr>
        <w:t>התש"ס</w:t>
      </w:r>
      <w:proofErr w:type="spellEnd"/>
      <w:r>
        <w:rPr>
          <w:rtl/>
        </w:rPr>
        <w:t>, עמ' 190</w:t>
      </w:r>
      <w:r>
        <w:rPr>
          <w:rFonts w:hint="cs"/>
          <w:rtl/>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AED4D84"/>
    <w:multiLevelType w:val="hybridMultilevel"/>
    <w:tmpl w:val="FA1CA3BA"/>
    <w:lvl w:ilvl="0" w:tplc="E0ACD640">
      <w:start w:val="1"/>
      <w:numFmt w:val="hebrew1"/>
      <w:lvlText w:val="(%1)"/>
      <w:lvlJc w:val="left"/>
      <w:pPr>
        <w:tabs>
          <w:tab w:val="num" w:pos="624"/>
        </w:tabs>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1"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4040E2B"/>
    <w:multiLevelType w:val="hybridMultilevel"/>
    <w:tmpl w:val="6804BCB2"/>
    <w:lvl w:ilvl="0" w:tplc="9E688522">
      <w:start w:val="1"/>
      <w:numFmt w:val="hebrew1"/>
      <w:lvlText w:val="(%1)"/>
      <w:lvlJc w:val="left"/>
      <w:pPr>
        <w:tabs>
          <w:tab w:val="num" w:pos="624"/>
        </w:tabs>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4"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2"/>
  </w:num>
  <w:num w:numId="12">
    <w:abstractNumId w:val="14"/>
  </w:num>
  <w:num w:numId="13">
    <w:abstractNumId w:val="11"/>
  </w:num>
  <w:num w:numId="14">
    <w:abstractNumId w:val="15"/>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102B6B"/>
    <w:rsid w:val="001052D4"/>
    <w:rsid w:val="0010644B"/>
    <w:rsid w:val="001207F8"/>
    <w:rsid w:val="00121924"/>
    <w:rsid w:val="001279A8"/>
    <w:rsid w:val="0014195F"/>
    <w:rsid w:val="00152609"/>
    <w:rsid w:val="00153E1B"/>
    <w:rsid w:val="001A0623"/>
    <w:rsid w:val="001C23B0"/>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C2E29"/>
    <w:rsid w:val="002C3041"/>
    <w:rsid w:val="002D1EE3"/>
    <w:rsid w:val="002F1D80"/>
    <w:rsid w:val="003232A2"/>
    <w:rsid w:val="00325C14"/>
    <w:rsid w:val="0036422C"/>
    <w:rsid w:val="003710F6"/>
    <w:rsid w:val="00386E88"/>
    <w:rsid w:val="00396585"/>
    <w:rsid w:val="003D6E38"/>
    <w:rsid w:val="003D74A0"/>
    <w:rsid w:val="004033D8"/>
    <w:rsid w:val="004073F0"/>
    <w:rsid w:val="00412A7D"/>
    <w:rsid w:val="00416B4D"/>
    <w:rsid w:val="00417CFC"/>
    <w:rsid w:val="004370B6"/>
    <w:rsid w:val="004A06DC"/>
    <w:rsid w:val="004B24ED"/>
    <w:rsid w:val="004B3E12"/>
    <w:rsid w:val="004B6625"/>
    <w:rsid w:val="004D2D82"/>
    <w:rsid w:val="004D3876"/>
    <w:rsid w:val="004E4552"/>
    <w:rsid w:val="004E6CDF"/>
    <w:rsid w:val="00553C9D"/>
    <w:rsid w:val="00562A66"/>
    <w:rsid w:val="005B064E"/>
    <w:rsid w:val="005D51AE"/>
    <w:rsid w:val="0062674B"/>
    <w:rsid w:val="006363B2"/>
    <w:rsid w:val="00644940"/>
    <w:rsid w:val="006818A9"/>
    <w:rsid w:val="006A2D81"/>
    <w:rsid w:val="006C1D0D"/>
    <w:rsid w:val="0070601E"/>
    <w:rsid w:val="00712C72"/>
    <w:rsid w:val="00735FE9"/>
    <w:rsid w:val="00763CAA"/>
    <w:rsid w:val="00765F66"/>
    <w:rsid w:val="0078664F"/>
    <w:rsid w:val="007C3FA6"/>
    <w:rsid w:val="007D585A"/>
    <w:rsid w:val="007D5A12"/>
    <w:rsid w:val="007E59F9"/>
    <w:rsid w:val="00810BCD"/>
    <w:rsid w:val="00812C98"/>
    <w:rsid w:val="00814D92"/>
    <w:rsid w:val="0083181D"/>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14672"/>
    <w:rsid w:val="00A26BD6"/>
    <w:rsid w:val="00A443CF"/>
    <w:rsid w:val="00A6611D"/>
    <w:rsid w:val="00A82CB7"/>
    <w:rsid w:val="00A942C1"/>
    <w:rsid w:val="00AA2F03"/>
    <w:rsid w:val="00AC36F7"/>
    <w:rsid w:val="00AC63A4"/>
    <w:rsid w:val="00AD239E"/>
    <w:rsid w:val="00B10265"/>
    <w:rsid w:val="00B16A99"/>
    <w:rsid w:val="00B21211"/>
    <w:rsid w:val="00B35784"/>
    <w:rsid w:val="00B733A7"/>
    <w:rsid w:val="00B75C91"/>
    <w:rsid w:val="00B975AD"/>
    <w:rsid w:val="00BC45FB"/>
    <w:rsid w:val="00BF148D"/>
    <w:rsid w:val="00C23B1A"/>
    <w:rsid w:val="00C27E63"/>
    <w:rsid w:val="00C310EB"/>
    <w:rsid w:val="00C9176A"/>
    <w:rsid w:val="00CF1AA2"/>
    <w:rsid w:val="00D03853"/>
    <w:rsid w:val="00D17774"/>
    <w:rsid w:val="00D275A4"/>
    <w:rsid w:val="00D4207B"/>
    <w:rsid w:val="00D63620"/>
    <w:rsid w:val="00D8410D"/>
    <w:rsid w:val="00D867D7"/>
    <w:rsid w:val="00DB39D5"/>
    <w:rsid w:val="00DB7060"/>
    <w:rsid w:val="00DE3153"/>
    <w:rsid w:val="00E06736"/>
    <w:rsid w:val="00E13C27"/>
    <w:rsid w:val="00E33BBD"/>
    <w:rsid w:val="00E374F2"/>
    <w:rsid w:val="00E45103"/>
    <w:rsid w:val="00E55A60"/>
    <w:rsid w:val="00E62778"/>
    <w:rsid w:val="00E63D38"/>
    <w:rsid w:val="00E665B9"/>
    <w:rsid w:val="00EA01E6"/>
    <w:rsid w:val="00EA3DE8"/>
    <w:rsid w:val="00EA758F"/>
    <w:rsid w:val="00ED4A6F"/>
    <w:rsid w:val="00EF3A3A"/>
    <w:rsid w:val="00F628D6"/>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E7CC2A52-7C30-40EF-A06A-B08F5CE6E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uiPriority w:val="99"/>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locked/>
    <w:rsid w:val="004B3E12"/>
    <w:rPr>
      <w:rFonts w:ascii="Arial" w:eastAsia="Arial Unicode MS" w:hAnsi="Arial" w:cs="David"/>
      <w:snapToGrid w:val="0"/>
      <w:color w:val="000000"/>
      <w:sz w:val="14"/>
      <w:lang w:eastAsia="ja-JP"/>
    </w:rPr>
  </w:style>
  <w:style w:type="paragraph" w:customStyle="1" w:styleId="m-6443595557729601129hesber">
    <w:name w:val="m_-6443595557729601129hesber"/>
    <w:basedOn w:val="a"/>
    <w:rsid w:val="004B3E12"/>
    <w:pPr>
      <w:widowControl/>
      <w:autoSpaceDE/>
      <w:autoSpaceDN/>
      <w:bidi w:val="0"/>
      <w:adjustRightInd/>
      <w:spacing w:before="100" w:beforeAutospacing="1" w:after="100" w:afterAutospacing="1" w:line="240" w:lineRule="auto"/>
      <w:ind w:firstLine="0"/>
      <w:jc w:val="left"/>
      <w:textAlignment w:val="auto"/>
    </w:pPr>
    <w:rPr>
      <w:rFonts w:ascii="Times New Roman" w:eastAsiaTheme="minorHAnsi" w:hAnsi="Times New Roman" w:cs="Times New Roman"/>
      <w:color w:val="auto"/>
      <w:spacing w:val="0"/>
      <w:sz w:val="24"/>
      <w:szCs w:val="24"/>
      <w:lang w:eastAsia="en-US"/>
    </w:rPr>
  </w:style>
  <w:style w:type="character" w:customStyle="1" w:styleId="gmailmsg">
    <w:name w:val="gmail_msg"/>
    <w:basedOn w:val="a0"/>
    <w:rsid w:val="004B3E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93736121">
      <w:bodyDiv w:val="1"/>
      <w:marLeft w:val="0"/>
      <w:marRight w:val="0"/>
      <w:marTop w:val="0"/>
      <w:marBottom w:val="0"/>
      <w:divBdr>
        <w:top w:val="none" w:sz="0" w:space="0" w:color="auto"/>
        <w:left w:val="none" w:sz="0" w:space="0" w:color="auto"/>
        <w:bottom w:val="none" w:sz="0" w:space="0" w:color="auto"/>
        <w:right w:val="none" w:sz="0" w:space="0" w:color="auto"/>
      </w:divBdr>
    </w:div>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4AFE3-9455-419C-8851-785A55F44517}">
  <ds:schemaRefs>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http://purl.org/dc/dcmitype/"/>
    <ds:schemaRef ds:uri="http://www.w3.org/XML/1998/namespace"/>
    <ds:schemaRef ds:uri="http://purl.org/dc/terms/"/>
  </ds:schemaRefs>
</ds:datastoreItem>
</file>

<file path=customXml/itemProps2.xml><?xml version="1.0" encoding="utf-8"?>
<ds:datastoreItem xmlns:ds="http://schemas.openxmlformats.org/officeDocument/2006/customXml" ds:itemID="{302CADF2-7DBF-4B2A-A4CD-4A18B0AF2EC1}"/>
</file>

<file path=customXml/itemProps3.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4.xml><?xml version="1.0" encoding="utf-8"?>
<ds:datastoreItem xmlns:ds="http://schemas.openxmlformats.org/officeDocument/2006/customXml" ds:itemID="{361D69B8-4A66-4CB3-AD83-65E3B353E1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830</Words>
  <Characters>4126</Characters>
  <Application>Microsoft Office Word</Application>
  <DocSecurity>4</DocSecurity>
  <Lines>34</Lines>
  <Paragraphs>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4947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שמוליק גרוסמן</cp:lastModifiedBy>
  <cp:revision>2</cp:revision>
  <cp:lastPrinted>2017-01-19T12:13:00Z</cp:lastPrinted>
  <dcterms:created xsi:type="dcterms:W3CDTF">2018-02-22T09:33:00Z</dcterms:created>
  <dcterms:modified xsi:type="dcterms:W3CDTF">2018-02-22T09:33:00Z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2065432</vt:r8>
  </property>
</Properties>
</file>