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97D" w:rsidRPr="00114011" w:rsidRDefault="0066197D" w:rsidP="0066197D">
      <w:pPr>
        <w:jc w:val="center"/>
        <w:rPr>
          <w:rFonts w:cs="David"/>
          <w:color w:val="000080"/>
          <w:sz w:val="24"/>
          <w:szCs w:val="24"/>
        </w:rPr>
      </w:pPr>
      <w:bookmarkStart w:id="0" w:name="_GoBack"/>
      <w:bookmarkEnd w:id="0"/>
      <w:r w:rsidRPr="00114011">
        <w:rPr>
          <w:rFonts w:cs="David"/>
          <w:noProof/>
          <w:color w:val="000080"/>
          <w:sz w:val="24"/>
          <w:szCs w:val="24"/>
          <w:rtl/>
        </w:rPr>
        <w:drawing>
          <wp:inline distT="0" distB="0" distL="0" distR="0" wp14:anchorId="327816D6" wp14:editId="4410CF82">
            <wp:extent cx="477520" cy="593725"/>
            <wp:effectExtent l="0" t="0" r="0" b="0"/>
            <wp:docPr id="1" name="תמונה 1" descr="SE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7520" cy="593725"/>
                    </a:xfrm>
                    <a:prstGeom prst="rect">
                      <a:avLst/>
                    </a:prstGeom>
                    <a:noFill/>
                    <a:ln>
                      <a:noFill/>
                    </a:ln>
                  </pic:spPr>
                </pic:pic>
              </a:graphicData>
            </a:graphic>
          </wp:inline>
        </w:drawing>
      </w:r>
    </w:p>
    <w:p w:rsidR="0066197D" w:rsidRPr="00114011" w:rsidRDefault="0066197D" w:rsidP="0066197D">
      <w:pPr>
        <w:pStyle w:val="a5"/>
        <w:rPr>
          <w:sz w:val="24"/>
          <w:rtl/>
        </w:rPr>
      </w:pPr>
      <w:r w:rsidRPr="00114011">
        <w:rPr>
          <w:sz w:val="24"/>
          <w:rtl/>
        </w:rPr>
        <w:t>הכנסת</w:t>
      </w:r>
    </w:p>
    <w:p w:rsidR="0066197D" w:rsidRPr="0066197D" w:rsidRDefault="0066197D" w:rsidP="0066197D">
      <w:pPr>
        <w:spacing w:after="0" w:line="240" w:lineRule="auto"/>
        <w:jc w:val="center"/>
        <w:rPr>
          <w:rFonts w:cs="David"/>
          <w:color w:val="000080"/>
          <w:sz w:val="24"/>
          <w:szCs w:val="24"/>
          <w:rtl/>
        </w:rPr>
      </w:pPr>
      <w:r w:rsidRPr="00114011">
        <w:rPr>
          <w:rFonts w:cs="David" w:hint="cs"/>
          <w:b/>
          <w:bCs/>
          <w:color w:val="000080"/>
          <w:sz w:val="24"/>
          <w:szCs w:val="24"/>
          <w:rtl/>
        </w:rPr>
        <w:t>ה</w:t>
      </w:r>
      <w:r>
        <w:rPr>
          <w:rFonts w:cs="David" w:hint="cs"/>
          <w:b/>
          <w:bCs/>
          <w:color w:val="000080"/>
          <w:sz w:val="24"/>
          <w:szCs w:val="24"/>
          <w:rtl/>
        </w:rPr>
        <w:t>צוות המשפטי</w:t>
      </w:r>
    </w:p>
    <w:p w:rsidR="0066197D" w:rsidRPr="0066197D" w:rsidRDefault="0066197D" w:rsidP="0066197D">
      <w:pPr>
        <w:pStyle w:val="a5"/>
        <w:rPr>
          <w:sz w:val="24"/>
          <w:rtl/>
        </w:rPr>
      </w:pPr>
      <w:r w:rsidRPr="0066197D">
        <w:rPr>
          <w:rFonts w:hint="cs"/>
          <w:sz w:val="24"/>
          <w:rtl/>
        </w:rPr>
        <w:t>לוועדת הפנים והגנת הסביבה</w:t>
      </w:r>
    </w:p>
    <w:p w:rsidR="0066197D" w:rsidRPr="0066197D" w:rsidRDefault="0066197D" w:rsidP="0066197D">
      <w:pPr>
        <w:pStyle w:val="a5"/>
        <w:rPr>
          <w:sz w:val="24"/>
          <w:rtl/>
        </w:rPr>
      </w:pPr>
      <w:r w:rsidRPr="0066197D">
        <w:rPr>
          <w:rFonts w:hint="cs"/>
          <w:sz w:val="24"/>
          <w:rtl/>
        </w:rPr>
        <w:t>(ביטחון פנים)</w:t>
      </w:r>
    </w:p>
    <w:p w:rsidR="0066197D" w:rsidRDefault="0066197D" w:rsidP="0066197D">
      <w:pPr>
        <w:jc w:val="both"/>
        <w:rPr>
          <w:rFonts w:ascii="David" w:hAnsi="David" w:cs="David"/>
          <w:b/>
          <w:bCs/>
          <w:sz w:val="24"/>
          <w:szCs w:val="24"/>
          <w:u w:val="single"/>
          <w:rtl/>
        </w:rPr>
      </w:pPr>
      <w:r w:rsidRPr="00592A4D">
        <w:rPr>
          <w:rFonts w:cs="David" w:hint="cs"/>
          <w:color w:val="000080"/>
          <w:sz w:val="24"/>
          <w:szCs w:val="24"/>
          <w:rtl/>
        </w:rPr>
        <w:t xml:space="preserve">              </w:t>
      </w:r>
      <w:r w:rsidRPr="00592A4D">
        <w:rPr>
          <w:rFonts w:cs="David" w:hint="cs"/>
          <w:b/>
          <w:bCs/>
          <w:color w:val="000080"/>
          <w:sz w:val="24"/>
          <w:szCs w:val="24"/>
          <w:rtl/>
        </w:rPr>
        <w:t xml:space="preserve">   </w:t>
      </w:r>
      <w:r w:rsidRPr="00592A4D">
        <w:rPr>
          <w:rFonts w:cs="David"/>
          <w:b/>
          <w:bCs/>
          <w:color w:val="000080"/>
          <w:sz w:val="24"/>
          <w:szCs w:val="24"/>
        </w:rPr>
        <w:tab/>
      </w:r>
      <w:r w:rsidRPr="00592A4D">
        <w:rPr>
          <w:rFonts w:cs="David"/>
          <w:b/>
          <w:bCs/>
          <w:color w:val="000080"/>
          <w:sz w:val="24"/>
          <w:szCs w:val="24"/>
        </w:rPr>
        <w:tab/>
      </w:r>
      <w:r w:rsidRPr="00592A4D">
        <w:rPr>
          <w:rFonts w:cs="David"/>
          <w:b/>
          <w:bCs/>
          <w:sz w:val="24"/>
          <w:szCs w:val="24"/>
          <w:rtl/>
        </w:rPr>
        <w:tab/>
      </w:r>
      <w:r w:rsidRPr="00592A4D">
        <w:rPr>
          <w:rFonts w:cs="David" w:hint="cs"/>
          <w:b/>
          <w:bCs/>
          <w:sz w:val="24"/>
          <w:szCs w:val="24"/>
          <w:rtl/>
        </w:rPr>
        <w:tab/>
      </w:r>
    </w:p>
    <w:p w:rsidR="002C323C" w:rsidRPr="00C97602" w:rsidRDefault="00A509F2" w:rsidP="00A509F2">
      <w:pPr>
        <w:jc w:val="center"/>
        <w:rPr>
          <w:rFonts w:ascii="David" w:hAnsi="David" w:cs="David"/>
          <w:b/>
          <w:bCs/>
          <w:sz w:val="24"/>
          <w:szCs w:val="24"/>
          <w:u w:val="single"/>
          <w:rtl/>
        </w:rPr>
      </w:pPr>
      <w:r w:rsidRPr="00C97602">
        <w:rPr>
          <w:rFonts w:ascii="David" w:hAnsi="David" w:cs="David" w:hint="cs"/>
          <w:b/>
          <w:bCs/>
          <w:sz w:val="24"/>
          <w:szCs w:val="24"/>
          <w:u w:val="single"/>
          <w:rtl/>
        </w:rPr>
        <w:t xml:space="preserve">הצעת חוק הכניסה לישראל (תיקון מס' 30 והוראת שעה) </w:t>
      </w:r>
      <w:r w:rsidRPr="00C97602">
        <w:rPr>
          <w:rFonts w:ascii="David" w:hAnsi="David" w:cs="David"/>
          <w:b/>
          <w:bCs/>
          <w:sz w:val="24"/>
          <w:szCs w:val="24"/>
          <w:u w:val="single"/>
          <w:rtl/>
        </w:rPr>
        <w:t>–</w:t>
      </w:r>
      <w:r w:rsidRPr="00C97602">
        <w:rPr>
          <w:rFonts w:ascii="David" w:hAnsi="David" w:cs="David" w:hint="cs"/>
          <w:b/>
          <w:bCs/>
          <w:sz w:val="24"/>
          <w:szCs w:val="24"/>
          <w:u w:val="single"/>
          <w:rtl/>
        </w:rPr>
        <w:t xml:space="preserve"> מקרא</w:t>
      </w:r>
    </w:p>
    <w:tbl>
      <w:tblPr>
        <w:tblStyle w:val="a3"/>
        <w:bidiVisual/>
        <w:tblW w:w="0" w:type="auto"/>
        <w:tblLook w:val="04A0" w:firstRow="1" w:lastRow="0" w:firstColumn="1" w:lastColumn="0" w:noHBand="0" w:noVBand="1"/>
      </w:tblPr>
      <w:tblGrid>
        <w:gridCol w:w="1183"/>
        <w:gridCol w:w="1496"/>
        <w:gridCol w:w="5617"/>
      </w:tblGrid>
      <w:tr w:rsidR="00493659" w:rsidTr="00493659">
        <w:tc>
          <w:tcPr>
            <w:tcW w:w="0" w:type="auto"/>
          </w:tcPr>
          <w:p w:rsidR="00493659" w:rsidRPr="002754FC" w:rsidRDefault="00493659" w:rsidP="00A509F2">
            <w:pPr>
              <w:jc w:val="center"/>
              <w:rPr>
                <w:rFonts w:ascii="David" w:hAnsi="David" w:cs="David"/>
                <w:b/>
                <w:bCs/>
                <w:sz w:val="24"/>
                <w:szCs w:val="24"/>
                <w:rtl/>
              </w:rPr>
            </w:pPr>
            <w:r w:rsidRPr="002754FC">
              <w:rPr>
                <w:rFonts w:ascii="David" w:hAnsi="David" w:cs="David" w:hint="cs"/>
                <w:b/>
                <w:bCs/>
                <w:sz w:val="24"/>
                <w:szCs w:val="24"/>
                <w:rtl/>
              </w:rPr>
              <w:t>סעיף בהצעת החוק</w:t>
            </w:r>
          </w:p>
        </w:tc>
        <w:tc>
          <w:tcPr>
            <w:tcW w:w="0" w:type="auto"/>
          </w:tcPr>
          <w:p w:rsidR="00493659" w:rsidRPr="002754FC" w:rsidRDefault="00493659" w:rsidP="00A509F2">
            <w:pPr>
              <w:jc w:val="center"/>
              <w:rPr>
                <w:rFonts w:ascii="David" w:hAnsi="David" w:cs="David"/>
                <w:b/>
                <w:bCs/>
                <w:sz w:val="24"/>
                <w:szCs w:val="24"/>
                <w:rtl/>
              </w:rPr>
            </w:pPr>
            <w:r w:rsidRPr="002754FC">
              <w:rPr>
                <w:rFonts w:ascii="David" w:hAnsi="David" w:cs="David" w:hint="cs"/>
                <w:b/>
                <w:bCs/>
                <w:sz w:val="24"/>
                <w:szCs w:val="24"/>
                <w:rtl/>
              </w:rPr>
              <w:t>סעיף בחוק המקורי</w:t>
            </w:r>
          </w:p>
        </w:tc>
        <w:tc>
          <w:tcPr>
            <w:tcW w:w="0" w:type="auto"/>
          </w:tcPr>
          <w:p w:rsidR="00493659" w:rsidRPr="002754FC" w:rsidRDefault="00493659" w:rsidP="00A509F2">
            <w:pPr>
              <w:jc w:val="center"/>
              <w:rPr>
                <w:rFonts w:ascii="David" w:hAnsi="David" w:cs="David"/>
                <w:b/>
                <w:bCs/>
                <w:sz w:val="24"/>
                <w:szCs w:val="24"/>
                <w:rtl/>
              </w:rPr>
            </w:pPr>
            <w:r w:rsidRPr="002754FC">
              <w:rPr>
                <w:rFonts w:ascii="David" w:hAnsi="David" w:cs="David" w:hint="cs"/>
                <w:b/>
                <w:bCs/>
                <w:sz w:val="24"/>
                <w:szCs w:val="24"/>
                <w:rtl/>
              </w:rPr>
              <w:t>מהות ההסדר</w:t>
            </w:r>
          </w:p>
        </w:tc>
      </w:tr>
      <w:tr w:rsidR="00493659" w:rsidTr="0066197D">
        <w:tc>
          <w:tcPr>
            <w:tcW w:w="0" w:type="auto"/>
            <w:shd w:val="clear" w:color="auto" w:fill="auto"/>
          </w:tcPr>
          <w:p w:rsidR="00493659" w:rsidRPr="0066197D" w:rsidRDefault="00493659" w:rsidP="00A509F2">
            <w:pPr>
              <w:jc w:val="center"/>
              <w:rPr>
                <w:rFonts w:ascii="David" w:hAnsi="David" w:cs="David"/>
                <w:sz w:val="24"/>
                <w:szCs w:val="24"/>
                <w:rtl/>
              </w:rPr>
            </w:pPr>
            <w:r w:rsidRPr="0066197D">
              <w:rPr>
                <w:rFonts w:ascii="David" w:hAnsi="David" w:cs="David" w:hint="cs"/>
                <w:sz w:val="24"/>
                <w:szCs w:val="24"/>
                <w:rtl/>
              </w:rPr>
              <w:t>1(1)(א)</w:t>
            </w:r>
          </w:p>
        </w:tc>
        <w:tc>
          <w:tcPr>
            <w:tcW w:w="0" w:type="auto"/>
            <w:shd w:val="clear" w:color="auto" w:fill="auto"/>
          </w:tcPr>
          <w:p w:rsidR="00493659" w:rsidRPr="0066197D" w:rsidRDefault="00493659" w:rsidP="00A509F2">
            <w:pPr>
              <w:jc w:val="center"/>
              <w:rPr>
                <w:rFonts w:ascii="David" w:hAnsi="David" w:cs="David"/>
                <w:sz w:val="24"/>
                <w:szCs w:val="24"/>
                <w:rtl/>
              </w:rPr>
            </w:pPr>
            <w:r w:rsidRPr="0066197D">
              <w:rPr>
                <w:rFonts w:ascii="David" w:hAnsi="David" w:cs="David" w:hint="cs"/>
                <w:sz w:val="24"/>
                <w:szCs w:val="24"/>
                <w:rtl/>
              </w:rPr>
              <w:t>12א(ג)(1)</w:t>
            </w:r>
          </w:p>
        </w:tc>
        <w:tc>
          <w:tcPr>
            <w:tcW w:w="0" w:type="auto"/>
            <w:shd w:val="clear" w:color="auto" w:fill="auto"/>
          </w:tcPr>
          <w:p w:rsidR="00493659" w:rsidRDefault="00493659" w:rsidP="002754FC">
            <w:pPr>
              <w:jc w:val="both"/>
              <w:rPr>
                <w:rFonts w:ascii="David" w:hAnsi="David" w:cs="David"/>
                <w:sz w:val="24"/>
                <w:szCs w:val="24"/>
                <w:rtl/>
              </w:rPr>
            </w:pPr>
            <w:r w:rsidRPr="0066197D">
              <w:rPr>
                <w:rFonts w:ascii="David" w:hAnsi="David" w:cs="David" w:hint="cs"/>
                <w:sz w:val="24"/>
                <w:szCs w:val="24"/>
                <w:rtl/>
              </w:rPr>
              <w:t>הפיכת העבירה של הסעת שב"ח להוראת קבע.</w:t>
            </w:r>
          </w:p>
        </w:tc>
      </w:tr>
      <w:tr w:rsidR="00493659" w:rsidTr="00493659">
        <w:tc>
          <w:tcPr>
            <w:tcW w:w="0" w:type="auto"/>
          </w:tcPr>
          <w:p w:rsidR="00493659" w:rsidRDefault="00493659" w:rsidP="00A509F2">
            <w:pPr>
              <w:jc w:val="center"/>
              <w:rPr>
                <w:rFonts w:ascii="David" w:hAnsi="David" w:cs="David"/>
                <w:sz w:val="24"/>
                <w:szCs w:val="24"/>
                <w:rtl/>
              </w:rPr>
            </w:pPr>
            <w:r>
              <w:rPr>
                <w:rFonts w:ascii="David" w:hAnsi="David" w:cs="David" w:hint="cs"/>
                <w:sz w:val="24"/>
                <w:szCs w:val="24"/>
                <w:rtl/>
              </w:rPr>
              <w:t>1(1)(ב)(1)</w:t>
            </w:r>
          </w:p>
        </w:tc>
        <w:tc>
          <w:tcPr>
            <w:tcW w:w="0" w:type="auto"/>
          </w:tcPr>
          <w:p w:rsidR="00493659" w:rsidRDefault="00493659" w:rsidP="00A509F2">
            <w:pPr>
              <w:jc w:val="center"/>
              <w:rPr>
                <w:rFonts w:ascii="David" w:hAnsi="David" w:cs="David"/>
                <w:sz w:val="24"/>
                <w:szCs w:val="24"/>
                <w:rtl/>
              </w:rPr>
            </w:pPr>
            <w:r>
              <w:rPr>
                <w:rFonts w:ascii="David" w:hAnsi="David" w:cs="David" w:hint="cs"/>
                <w:sz w:val="24"/>
                <w:szCs w:val="24"/>
                <w:rtl/>
              </w:rPr>
              <w:t>12א(ג)(1א)</w:t>
            </w:r>
          </w:p>
        </w:tc>
        <w:tc>
          <w:tcPr>
            <w:tcW w:w="0" w:type="auto"/>
          </w:tcPr>
          <w:p w:rsidR="00493659" w:rsidRDefault="00493659" w:rsidP="002754FC">
            <w:pPr>
              <w:jc w:val="both"/>
              <w:rPr>
                <w:rFonts w:ascii="David" w:hAnsi="David" w:cs="David"/>
                <w:sz w:val="24"/>
                <w:szCs w:val="24"/>
                <w:rtl/>
              </w:rPr>
            </w:pPr>
            <w:r>
              <w:rPr>
                <w:rFonts w:ascii="David" w:hAnsi="David" w:cs="David" w:hint="cs"/>
                <w:sz w:val="24"/>
                <w:szCs w:val="24"/>
                <w:rtl/>
              </w:rPr>
              <w:t>העלאת העונש של הסעה בנסיבות מחמירות משלוש שנות מאסר לארבע שנות מאסר, והקטנת הקנס מ-301,200 ₪ ל-150,600 ₪</w:t>
            </w:r>
          </w:p>
        </w:tc>
      </w:tr>
      <w:tr w:rsidR="00493659" w:rsidTr="00493659">
        <w:tc>
          <w:tcPr>
            <w:tcW w:w="0" w:type="auto"/>
          </w:tcPr>
          <w:p w:rsidR="00493659" w:rsidRDefault="00493659" w:rsidP="008A5ECD">
            <w:pPr>
              <w:jc w:val="center"/>
              <w:rPr>
                <w:rFonts w:ascii="David" w:hAnsi="David" w:cs="David"/>
                <w:sz w:val="24"/>
                <w:szCs w:val="24"/>
                <w:rtl/>
              </w:rPr>
            </w:pPr>
            <w:r>
              <w:rPr>
                <w:rFonts w:ascii="David" w:hAnsi="David" w:cs="David" w:hint="cs"/>
                <w:sz w:val="24"/>
                <w:szCs w:val="24"/>
                <w:rtl/>
              </w:rPr>
              <w:t>1(1)(ב)(2)</w:t>
            </w:r>
          </w:p>
        </w:tc>
        <w:tc>
          <w:tcPr>
            <w:tcW w:w="0" w:type="auto"/>
          </w:tcPr>
          <w:p w:rsidR="00493659" w:rsidRDefault="00493659" w:rsidP="008A5ECD">
            <w:pPr>
              <w:jc w:val="center"/>
              <w:rPr>
                <w:rFonts w:ascii="David" w:hAnsi="David" w:cs="David"/>
                <w:sz w:val="24"/>
                <w:szCs w:val="24"/>
                <w:rtl/>
              </w:rPr>
            </w:pPr>
            <w:r>
              <w:rPr>
                <w:rFonts w:ascii="David" w:hAnsi="David" w:cs="David" w:hint="cs"/>
                <w:sz w:val="24"/>
                <w:szCs w:val="24"/>
                <w:rtl/>
              </w:rPr>
              <w:t>12א(ג)(1א)(א)</w:t>
            </w:r>
          </w:p>
        </w:tc>
        <w:tc>
          <w:tcPr>
            <w:tcW w:w="0" w:type="auto"/>
          </w:tcPr>
          <w:p w:rsidR="00493659" w:rsidRDefault="00493659" w:rsidP="002754FC">
            <w:pPr>
              <w:jc w:val="both"/>
              <w:rPr>
                <w:rFonts w:ascii="David" w:hAnsi="David" w:cs="David"/>
                <w:sz w:val="24"/>
                <w:szCs w:val="24"/>
                <w:rtl/>
              </w:rPr>
            </w:pPr>
            <w:r>
              <w:rPr>
                <w:rFonts w:ascii="David" w:hAnsi="David" w:cs="David" w:hint="cs"/>
                <w:sz w:val="24"/>
                <w:szCs w:val="24"/>
                <w:rtl/>
              </w:rPr>
              <w:t>אחת הנסיבות המחמירות היא אם "</w:t>
            </w:r>
            <w:r w:rsidRPr="008A5ECD">
              <w:rPr>
                <w:rFonts w:ascii="David" w:hAnsi="David" w:cs="David" w:hint="cs"/>
                <w:sz w:val="24"/>
                <w:szCs w:val="24"/>
                <w:rtl/>
              </w:rPr>
              <w:t>נעשה שינוי ברכב, לרבות הוספת תוספת או התקנת מיתקן, במטרה להסתיר את התושב הזר השוהה בישראל שלא כדין</w:t>
            </w:r>
            <w:r>
              <w:rPr>
                <w:rFonts w:ascii="David" w:hAnsi="David" w:cs="David" w:hint="cs"/>
                <w:sz w:val="24"/>
                <w:szCs w:val="24"/>
                <w:rtl/>
              </w:rPr>
              <w:t>". מוצע להוסיף שם גם "או נעשתה פעולה אחרת" (במטרה להסתיר את התושב הזר).</w:t>
            </w:r>
          </w:p>
        </w:tc>
      </w:tr>
      <w:tr w:rsidR="00493659" w:rsidTr="00493659">
        <w:tc>
          <w:tcPr>
            <w:tcW w:w="0" w:type="auto"/>
          </w:tcPr>
          <w:p w:rsidR="00493659" w:rsidRDefault="00493659" w:rsidP="008A5ECD">
            <w:pPr>
              <w:jc w:val="center"/>
              <w:rPr>
                <w:rFonts w:ascii="David" w:hAnsi="David" w:cs="David"/>
                <w:sz w:val="24"/>
                <w:szCs w:val="24"/>
                <w:rtl/>
              </w:rPr>
            </w:pPr>
            <w:r>
              <w:rPr>
                <w:rFonts w:ascii="David" w:hAnsi="David" w:cs="David" w:hint="cs"/>
                <w:sz w:val="24"/>
                <w:szCs w:val="24"/>
                <w:rtl/>
              </w:rPr>
              <w:t>1(1)(ב)(3)</w:t>
            </w:r>
          </w:p>
        </w:tc>
        <w:tc>
          <w:tcPr>
            <w:tcW w:w="0" w:type="auto"/>
          </w:tcPr>
          <w:p w:rsidR="00493659" w:rsidRDefault="00493659" w:rsidP="008A5ECD">
            <w:pPr>
              <w:jc w:val="center"/>
              <w:rPr>
                <w:rFonts w:ascii="David" w:hAnsi="David" w:cs="David"/>
                <w:sz w:val="24"/>
                <w:szCs w:val="24"/>
                <w:rtl/>
              </w:rPr>
            </w:pPr>
            <w:r>
              <w:rPr>
                <w:rFonts w:ascii="David" w:hAnsi="David" w:cs="David" w:hint="cs"/>
                <w:sz w:val="24"/>
                <w:szCs w:val="24"/>
                <w:rtl/>
              </w:rPr>
              <w:t>12א(ג)(1א)(ב)</w:t>
            </w:r>
          </w:p>
        </w:tc>
        <w:tc>
          <w:tcPr>
            <w:tcW w:w="0" w:type="auto"/>
          </w:tcPr>
          <w:p w:rsidR="00493659" w:rsidRDefault="00493659" w:rsidP="002754FC">
            <w:pPr>
              <w:jc w:val="both"/>
              <w:rPr>
                <w:rFonts w:ascii="David" w:hAnsi="David" w:cs="David"/>
                <w:sz w:val="24"/>
                <w:szCs w:val="24"/>
                <w:rtl/>
              </w:rPr>
            </w:pPr>
            <w:r>
              <w:rPr>
                <w:rFonts w:ascii="David" w:hAnsi="David" w:cs="David" w:hint="cs"/>
                <w:sz w:val="24"/>
                <w:szCs w:val="24"/>
                <w:rtl/>
              </w:rPr>
              <w:t>שינוי הנסיבה המחמירה מהסעת שישה שב"חים או יותר לשלושה שב"חים או יותר, שאינם בני משפחתו מדרגה ראשונה.</w:t>
            </w:r>
          </w:p>
        </w:tc>
      </w:tr>
      <w:tr w:rsidR="00493659" w:rsidTr="00493659">
        <w:tc>
          <w:tcPr>
            <w:tcW w:w="0" w:type="auto"/>
          </w:tcPr>
          <w:p w:rsidR="00493659" w:rsidRDefault="00493659" w:rsidP="008A5ECD">
            <w:pPr>
              <w:jc w:val="center"/>
              <w:rPr>
                <w:rFonts w:ascii="David" w:hAnsi="David" w:cs="David"/>
                <w:sz w:val="24"/>
                <w:szCs w:val="24"/>
                <w:rtl/>
              </w:rPr>
            </w:pPr>
            <w:r>
              <w:rPr>
                <w:rFonts w:ascii="David" w:hAnsi="David" w:cs="David" w:hint="cs"/>
                <w:sz w:val="24"/>
                <w:szCs w:val="24"/>
                <w:rtl/>
              </w:rPr>
              <w:t>1(1)(ב)(4)</w:t>
            </w:r>
          </w:p>
        </w:tc>
        <w:tc>
          <w:tcPr>
            <w:tcW w:w="0" w:type="auto"/>
          </w:tcPr>
          <w:p w:rsidR="00493659" w:rsidRDefault="00493659" w:rsidP="008A5ECD">
            <w:pPr>
              <w:jc w:val="center"/>
              <w:rPr>
                <w:rFonts w:ascii="David" w:hAnsi="David" w:cs="David"/>
                <w:sz w:val="24"/>
                <w:szCs w:val="24"/>
                <w:rtl/>
              </w:rPr>
            </w:pPr>
            <w:r>
              <w:rPr>
                <w:rFonts w:ascii="David" w:hAnsi="David" w:cs="David" w:hint="cs"/>
                <w:sz w:val="24"/>
                <w:szCs w:val="24"/>
                <w:rtl/>
              </w:rPr>
              <w:t>12א(ג)(1א)(ד)</w:t>
            </w:r>
          </w:p>
        </w:tc>
        <w:tc>
          <w:tcPr>
            <w:tcW w:w="0" w:type="auto"/>
          </w:tcPr>
          <w:p w:rsidR="00493659" w:rsidRDefault="00493659" w:rsidP="002754FC">
            <w:pPr>
              <w:jc w:val="both"/>
              <w:rPr>
                <w:rFonts w:ascii="David" w:hAnsi="David" w:cs="David"/>
                <w:sz w:val="24"/>
                <w:szCs w:val="24"/>
                <w:rtl/>
              </w:rPr>
            </w:pPr>
            <w:r>
              <w:rPr>
                <w:rFonts w:ascii="David" w:hAnsi="David" w:cs="David" w:hint="cs"/>
                <w:sz w:val="24"/>
                <w:szCs w:val="24"/>
                <w:rtl/>
              </w:rPr>
              <w:t xml:space="preserve">הוספת נסיבה מחמירה חדשה </w:t>
            </w:r>
            <w:r>
              <w:rPr>
                <w:rFonts w:ascii="David" w:hAnsi="David" w:cs="David"/>
                <w:sz w:val="24"/>
                <w:szCs w:val="24"/>
                <w:rtl/>
              </w:rPr>
              <w:t>–</w:t>
            </w:r>
            <w:r>
              <w:rPr>
                <w:rFonts w:ascii="David" w:hAnsi="David" w:cs="David" w:hint="cs"/>
                <w:sz w:val="24"/>
                <w:szCs w:val="24"/>
                <w:rtl/>
              </w:rPr>
              <w:t xml:space="preserve"> הסעת שב"ח במטרה להעסיקו.</w:t>
            </w:r>
          </w:p>
        </w:tc>
      </w:tr>
      <w:tr w:rsidR="00493659" w:rsidTr="00493659">
        <w:tc>
          <w:tcPr>
            <w:tcW w:w="0" w:type="auto"/>
          </w:tcPr>
          <w:p w:rsidR="00493659" w:rsidRDefault="00493659" w:rsidP="008A5ECD">
            <w:pPr>
              <w:jc w:val="center"/>
              <w:rPr>
                <w:rFonts w:ascii="David" w:hAnsi="David" w:cs="David"/>
                <w:sz w:val="24"/>
                <w:szCs w:val="24"/>
                <w:rtl/>
              </w:rPr>
            </w:pPr>
            <w:r>
              <w:rPr>
                <w:rFonts w:ascii="David" w:hAnsi="David" w:cs="David" w:hint="cs"/>
                <w:sz w:val="24"/>
                <w:szCs w:val="24"/>
                <w:rtl/>
              </w:rPr>
              <w:t>1(1)(ג)</w:t>
            </w:r>
          </w:p>
        </w:tc>
        <w:tc>
          <w:tcPr>
            <w:tcW w:w="0" w:type="auto"/>
          </w:tcPr>
          <w:p w:rsidR="00493659" w:rsidRDefault="00493659" w:rsidP="008A5ECD">
            <w:pPr>
              <w:jc w:val="center"/>
              <w:rPr>
                <w:rFonts w:ascii="David" w:hAnsi="David" w:cs="David"/>
                <w:sz w:val="24"/>
                <w:szCs w:val="24"/>
                <w:rtl/>
              </w:rPr>
            </w:pPr>
            <w:r>
              <w:rPr>
                <w:rFonts w:ascii="David" w:hAnsi="David" w:cs="David" w:hint="cs"/>
                <w:sz w:val="24"/>
                <w:szCs w:val="24"/>
                <w:rtl/>
              </w:rPr>
              <w:t>12א(ג)(3) ו-(4)</w:t>
            </w:r>
          </w:p>
        </w:tc>
        <w:tc>
          <w:tcPr>
            <w:tcW w:w="0" w:type="auto"/>
          </w:tcPr>
          <w:p w:rsidR="00493659" w:rsidRDefault="00493659" w:rsidP="00CA30F3">
            <w:pPr>
              <w:jc w:val="both"/>
              <w:rPr>
                <w:rFonts w:ascii="David" w:hAnsi="David" w:cs="David"/>
                <w:sz w:val="24"/>
                <w:szCs w:val="24"/>
                <w:rtl/>
              </w:rPr>
            </w:pPr>
            <w:r>
              <w:rPr>
                <w:rFonts w:ascii="David" w:hAnsi="David" w:cs="David" w:hint="cs"/>
                <w:sz w:val="24"/>
                <w:szCs w:val="24"/>
                <w:rtl/>
              </w:rPr>
              <w:t>הכפלת הקנס אם העבירה של הסעה שלא כדין נעברה בידי תאגיד (כלומר, 150,600 ש"ח בנסיבות רגילות, 301,200 ₪ בנסיבות מחמירות.</w:t>
            </w:r>
          </w:p>
          <w:p w:rsidR="00493659" w:rsidRDefault="00493659" w:rsidP="00D7146C">
            <w:pPr>
              <w:jc w:val="both"/>
              <w:rPr>
                <w:rFonts w:ascii="David" w:hAnsi="David" w:cs="David"/>
                <w:sz w:val="24"/>
                <w:szCs w:val="24"/>
                <w:rtl/>
              </w:rPr>
            </w:pPr>
            <w:r>
              <w:rPr>
                <w:rFonts w:ascii="David" w:hAnsi="David" w:cs="David" w:hint="cs"/>
                <w:sz w:val="24"/>
                <w:szCs w:val="24"/>
                <w:rtl/>
              </w:rPr>
              <w:t xml:space="preserve">כהוראת שעה לשלוש שנים </w:t>
            </w:r>
            <w:r>
              <w:rPr>
                <w:rFonts w:ascii="David" w:hAnsi="David" w:cs="David"/>
                <w:sz w:val="24"/>
                <w:szCs w:val="24"/>
                <w:rtl/>
              </w:rPr>
              <w:t>–</w:t>
            </w:r>
            <w:r>
              <w:rPr>
                <w:rFonts w:ascii="David" w:hAnsi="David" w:cs="David" w:hint="cs"/>
                <w:sz w:val="24"/>
                <w:szCs w:val="24"/>
                <w:rtl/>
              </w:rPr>
              <w:t xml:space="preserve"> קנסות מינימום של 10,000 ₪ ליחיד ו-40,000 ₪ לתאגיד, בעבירה של הסעת שב"ח</w:t>
            </w:r>
            <w:r w:rsidR="00C97602">
              <w:rPr>
                <w:rFonts w:ascii="David" w:hAnsi="David" w:cs="David" w:hint="cs"/>
                <w:sz w:val="24"/>
                <w:szCs w:val="24"/>
                <w:rtl/>
              </w:rPr>
              <w:t>.</w:t>
            </w:r>
          </w:p>
        </w:tc>
      </w:tr>
      <w:tr w:rsidR="00493659" w:rsidTr="00493659">
        <w:tc>
          <w:tcPr>
            <w:tcW w:w="0" w:type="auto"/>
          </w:tcPr>
          <w:p w:rsidR="00493659" w:rsidRDefault="00493659" w:rsidP="008A5ECD">
            <w:pPr>
              <w:jc w:val="center"/>
              <w:rPr>
                <w:rFonts w:ascii="David" w:hAnsi="David" w:cs="David"/>
                <w:sz w:val="24"/>
                <w:szCs w:val="24"/>
                <w:rtl/>
              </w:rPr>
            </w:pPr>
            <w:r>
              <w:rPr>
                <w:rFonts w:ascii="David" w:hAnsi="David" w:cs="David" w:hint="cs"/>
                <w:sz w:val="24"/>
                <w:szCs w:val="24"/>
                <w:rtl/>
              </w:rPr>
              <w:t>1(2)(א)</w:t>
            </w:r>
          </w:p>
        </w:tc>
        <w:tc>
          <w:tcPr>
            <w:tcW w:w="0" w:type="auto"/>
          </w:tcPr>
          <w:p w:rsidR="00493659" w:rsidRDefault="00493659" w:rsidP="008A5ECD">
            <w:pPr>
              <w:jc w:val="center"/>
              <w:rPr>
                <w:rFonts w:ascii="David" w:hAnsi="David" w:cs="David"/>
                <w:sz w:val="24"/>
                <w:szCs w:val="24"/>
                <w:rtl/>
              </w:rPr>
            </w:pPr>
            <w:r>
              <w:rPr>
                <w:rFonts w:ascii="David" w:hAnsi="David" w:cs="David" w:hint="cs"/>
                <w:sz w:val="24"/>
                <w:szCs w:val="24"/>
                <w:rtl/>
              </w:rPr>
              <w:t>12א(ג4)</w:t>
            </w:r>
          </w:p>
        </w:tc>
        <w:tc>
          <w:tcPr>
            <w:tcW w:w="0" w:type="auto"/>
          </w:tcPr>
          <w:p w:rsidR="00493659" w:rsidRDefault="00493659" w:rsidP="002754FC">
            <w:pPr>
              <w:jc w:val="both"/>
              <w:rPr>
                <w:rFonts w:ascii="David" w:hAnsi="David" w:cs="David"/>
                <w:sz w:val="24"/>
                <w:szCs w:val="24"/>
                <w:rtl/>
              </w:rPr>
            </w:pPr>
            <w:r>
              <w:rPr>
                <w:rFonts w:ascii="David" w:hAnsi="David" w:cs="David" w:hint="cs"/>
                <w:sz w:val="24"/>
                <w:szCs w:val="24"/>
                <w:rtl/>
              </w:rPr>
              <w:t>סמכות בית המשפט לפסול רישיון נהיגה תעלה משישה חודשים לשנתיים אם ההרשעה היא בהסעה בנסיבות מחמירות.</w:t>
            </w:r>
          </w:p>
          <w:p w:rsidR="00493659" w:rsidRDefault="00493659" w:rsidP="002754FC">
            <w:pPr>
              <w:jc w:val="both"/>
              <w:rPr>
                <w:rFonts w:ascii="David" w:hAnsi="David" w:cs="David"/>
                <w:sz w:val="24"/>
                <w:szCs w:val="24"/>
                <w:rtl/>
              </w:rPr>
            </w:pPr>
            <w:r>
              <w:rPr>
                <w:rFonts w:ascii="David" w:hAnsi="David" w:cs="David" w:hint="cs"/>
                <w:sz w:val="24"/>
                <w:szCs w:val="24"/>
                <w:rtl/>
              </w:rPr>
              <w:t>הסמכות לפסול רישיון לשנתיים תינתן גם בעבירה של ארגון שירותי הסעה.</w:t>
            </w:r>
          </w:p>
        </w:tc>
      </w:tr>
      <w:tr w:rsidR="00493659" w:rsidTr="00493659">
        <w:tc>
          <w:tcPr>
            <w:tcW w:w="0" w:type="auto"/>
          </w:tcPr>
          <w:p w:rsidR="00493659" w:rsidRDefault="00493659" w:rsidP="00711074">
            <w:pPr>
              <w:jc w:val="center"/>
              <w:rPr>
                <w:rFonts w:ascii="David" w:hAnsi="David" w:cs="David"/>
                <w:sz w:val="24"/>
                <w:szCs w:val="24"/>
                <w:rtl/>
              </w:rPr>
            </w:pPr>
            <w:r>
              <w:rPr>
                <w:rFonts w:ascii="David" w:hAnsi="David" w:cs="David" w:hint="cs"/>
                <w:sz w:val="24"/>
                <w:szCs w:val="24"/>
                <w:rtl/>
              </w:rPr>
              <w:t>1(2)(ב)</w:t>
            </w:r>
          </w:p>
        </w:tc>
        <w:tc>
          <w:tcPr>
            <w:tcW w:w="0" w:type="auto"/>
          </w:tcPr>
          <w:p w:rsidR="00493659" w:rsidRDefault="00493659" w:rsidP="00711074">
            <w:pPr>
              <w:jc w:val="center"/>
              <w:rPr>
                <w:rFonts w:ascii="David" w:hAnsi="David" w:cs="David"/>
                <w:sz w:val="24"/>
                <w:szCs w:val="24"/>
                <w:rtl/>
              </w:rPr>
            </w:pPr>
            <w:r>
              <w:rPr>
                <w:rFonts w:ascii="David" w:hAnsi="David" w:cs="David" w:hint="cs"/>
                <w:sz w:val="24"/>
                <w:szCs w:val="24"/>
                <w:rtl/>
              </w:rPr>
              <w:t>12א(ג4)</w:t>
            </w:r>
          </w:p>
        </w:tc>
        <w:tc>
          <w:tcPr>
            <w:tcW w:w="0" w:type="auto"/>
          </w:tcPr>
          <w:p w:rsidR="00493659" w:rsidRDefault="00493659" w:rsidP="00711074">
            <w:pPr>
              <w:jc w:val="both"/>
              <w:rPr>
                <w:rFonts w:ascii="David" w:hAnsi="David" w:cs="David"/>
                <w:sz w:val="24"/>
                <w:szCs w:val="24"/>
                <w:rtl/>
              </w:rPr>
            </w:pPr>
            <w:r>
              <w:rPr>
                <w:rFonts w:ascii="David" w:hAnsi="David" w:cs="David" w:hint="cs"/>
                <w:sz w:val="24"/>
                <w:szCs w:val="24"/>
                <w:rtl/>
              </w:rPr>
              <w:t xml:space="preserve">מתן סמכות לשוטר, אם היה לו יסוד סביר לחשוד שנעבירה עבירה של הסעה שלא כדין או ארגון שירותי הסעה, לדרוש </w:t>
            </w:r>
            <w:proofErr w:type="spellStart"/>
            <w:r>
              <w:rPr>
                <w:rFonts w:ascii="David" w:hAnsi="David" w:cs="David" w:hint="cs"/>
                <w:sz w:val="24"/>
                <w:szCs w:val="24"/>
                <w:rtl/>
              </w:rPr>
              <w:t>מהמסיע</w:t>
            </w:r>
            <w:proofErr w:type="spellEnd"/>
            <w:r>
              <w:rPr>
                <w:rFonts w:ascii="David" w:hAnsi="David" w:cs="David" w:hint="cs"/>
                <w:sz w:val="24"/>
                <w:szCs w:val="24"/>
                <w:rtl/>
              </w:rPr>
              <w:t xml:space="preserve"> להילוות אליו אל קצין משטרה או ליטול ממנו את רישיון הנהיגה שלו.</w:t>
            </w:r>
          </w:p>
          <w:p w:rsidR="00493659" w:rsidRDefault="00493659" w:rsidP="00711074">
            <w:pPr>
              <w:jc w:val="both"/>
              <w:rPr>
                <w:rFonts w:ascii="David" w:hAnsi="David" w:cs="David"/>
                <w:sz w:val="24"/>
                <w:szCs w:val="24"/>
                <w:rtl/>
              </w:rPr>
            </w:pPr>
            <w:r>
              <w:rPr>
                <w:rFonts w:ascii="David" w:hAnsi="David" w:cs="David" w:hint="cs"/>
                <w:sz w:val="24"/>
                <w:szCs w:val="24"/>
                <w:rtl/>
              </w:rPr>
              <w:t>בין אם ניטל רישיון הנהיגה ובין אם לא, יש לזמן לשימוע בפני קצין משטרה בתוך 3 ימים.</w:t>
            </w:r>
          </w:p>
          <w:p w:rsidR="00493659" w:rsidRDefault="00493659" w:rsidP="00711074">
            <w:pPr>
              <w:jc w:val="both"/>
              <w:rPr>
                <w:rFonts w:ascii="David" w:hAnsi="David" w:cs="David"/>
                <w:sz w:val="24"/>
                <w:szCs w:val="24"/>
              </w:rPr>
            </w:pPr>
            <w:r>
              <w:rPr>
                <w:rFonts w:ascii="David" w:hAnsi="David" w:cs="David" w:hint="cs"/>
                <w:sz w:val="24"/>
                <w:szCs w:val="24"/>
                <w:rtl/>
              </w:rPr>
              <w:t xml:space="preserve">אם היה לקצין המשטרה יסוד להניח כי יוגש כתב אישום, הוא רשאי לפסול את רישיון הנהיגה ל-30 ימים, ואם מדובר בעבירה של הסעה בנסיבות מחמירות או ארגון שירותי הסעה </w:t>
            </w:r>
            <w:r>
              <w:rPr>
                <w:rFonts w:ascii="David" w:hAnsi="David" w:cs="David"/>
                <w:sz w:val="24"/>
                <w:szCs w:val="24"/>
                <w:rtl/>
              </w:rPr>
              <w:t>–</w:t>
            </w:r>
            <w:r>
              <w:rPr>
                <w:rFonts w:ascii="David" w:hAnsi="David" w:cs="David" w:hint="cs"/>
                <w:sz w:val="24"/>
                <w:szCs w:val="24"/>
                <w:rtl/>
              </w:rPr>
              <w:t xml:space="preserve"> ל-60 ימים.</w:t>
            </w:r>
          </w:p>
        </w:tc>
      </w:tr>
      <w:tr w:rsidR="00493659" w:rsidTr="00493659">
        <w:tc>
          <w:tcPr>
            <w:tcW w:w="0" w:type="auto"/>
          </w:tcPr>
          <w:p w:rsidR="00493659" w:rsidRDefault="00493659" w:rsidP="00711074">
            <w:pPr>
              <w:jc w:val="center"/>
              <w:rPr>
                <w:rFonts w:ascii="David" w:hAnsi="David" w:cs="David"/>
                <w:sz w:val="24"/>
                <w:szCs w:val="24"/>
                <w:rtl/>
              </w:rPr>
            </w:pPr>
            <w:r>
              <w:rPr>
                <w:rFonts w:ascii="David" w:hAnsi="David" w:cs="David" w:hint="cs"/>
                <w:sz w:val="24"/>
                <w:szCs w:val="24"/>
                <w:rtl/>
              </w:rPr>
              <w:t>1(3)</w:t>
            </w:r>
          </w:p>
        </w:tc>
        <w:tc>
          <w:tcPr>
            <w:tcW w:w="0" w:type="auto"/>
          </w:tcPr>
          <w:p w:rsidR="00493659" w:rsidRDefault="00493659" w:rsidP="00711074">
            <w:pPr>
              <w:jc w:val="center"/>
              <w:rPr>
                <w:rFonts w:ascii="David" w:hAnsi="David" w:cs="David"/>
                <w:sz w:val="24"/>
                <w:szCs w:val="24"/>
                <w:rtl/>
              </w:rPr>
            </w:pPr>
            <w:r>
              <w:rPr>
                <w:rFonts w:ascii="David" w:hAnsi="David" w:cs="David" w:hint="cs"/>
                <w:sz w:val="24"/>
                <w:szCs w:val="24"/>
                <w:rtl/>
              </w:rPr>
              <w:t>12א(ג5)</w:t>
            </w:r>
          </w:p>
        </w:tc>
        <w:tc>
          <w:tcPr>
            <w:tcW w:w="0" w:type="auto"/>
          </w:tcPr>
          <w:p w:rsidR="00493659" w:rsidRDefault="00493659" w:rsidP="00711074">
            <w:pPr>
              <w:jc w:val="both"/>
              <w:rPr>
                <w:rFonts w:ascii="David" w:hAnsi="David" w:cs="David"/>
                <w:sz w:val="24"/>
                <w:szCs w:val="24"/>
                <w:rtl/>
              </w:rPr>
            </w:pPr>
            <w:r>
              <w:rPr>
                <w:rFonts w:ascii="David" w:hAnsi="David" w:cs="David" w:hint="cs"/>
                <w:sz w:val="24"/>
                <w:szCs w:val="24"/>
                <w:rtl/>
              </w:rPr>
              <w:t>הסעיף כולל עבירה הקובעת שאין להתיר לשב"ח לנהוג ברכב. מוצע לקבוע שאם העבירה נעברה בידי תאגיד, הקנס יהיה כפול (150,600 לעומת 75,300).</w:t>
            </w:r>
          </w:p>
        </w:tc>
      </w:tr>
      <w:tr w:rsidR="00493659" w:rsidTr="00493659">
        <w:tc>
          <w:tcPr>
            <w:tcW w:w="0" w:type="auto"/>
          </w:tcPr>
          <w:p w:rsidR="00493659" w:rsidRDefault="00493659" w:rsidP="00711074">
            <w:pPr>
              <w:jc w:val="center"/>
              <w:rPr>
                <w:rFonts w:ascii="David" w:hAnsi="David" w:cs="David"/>
                <w:sz w:val="24"/>
                <w:szCs w:val="24"/>
                <w:rtl/>
              </w:rPr>
            </w:pPr>
            <w:r>
              <w:rPr>
                <w:rFonts w:ascii="David" w:hAnsi="David" w:cs="David" w:hint="cs"/>
                <w:sz w:val="24"/>
                <w:szCs w:val="24"/>
                <w:rtl/>
              </w:rPr>
              <w:t>1(4)</w:t>
            </w:r>
          </w:p>
        </w:tc>
        <w:tc>
          <w:tcPr>
            <w:tcW w:w="0" w:type="auto"/>
          </w:tcPr>
          <w:p w:rsidR="00493659" w:rsidRDefault="00493659" w:rsidP="00711074">
            <w:pPr>
              <w:jc w:val="center"/>
              <w:rPr>
                <w:rFonts w:ascii="David" w:hAnsi="David" w:cs="David"/>
                <w:sz w:val="24"/>
                <w:szCs w:val="24"/>
                <w:rtl/>
              </w:rPr>
            </w:pPr>
            <w:r>
              <w:rPr>
                <w:rFonts w:ascii="David" w:hAnsi="David" w:cs="David" w:hint="cs"/>
                <w:sz w:val="24"/>
                <w:szCs w:val="24"/>
                <w:rtl/>
              </w:rPr>
              <w:t>12א(ג6)</w:t>
            </w:r>
          </w:p>
        </w:tc>
        <w:tc>
          <w:tcPr>
            <w:tcW w:w="0" w:type="auto"/>
          </w:tcPr>
          <w:p w:rsidR="00493659" w:rsidRDefault="00493659" w:rsidP="00711074">
            <w:pPr>
              <w:jc w:val="both"/>
              <w:rPr>
                <w:rFonts w:ascii="David" w:hAnsi="David" w:cs="David"/>
                <w:sz w:val="24"/>
                <w:szCs w:val="24"/>
                <w:rtl/>
              </w:rPr>
            </w:pPr>
            <w:r>
              <w:rPr>
                <w:rFonts w:ascii="David" w:hAnsi="David" w:cs="David" w:hint="cs"/>
                <w:sz w:val="24"/>
                <w:szCs w:val="24"/>
                <w:rtl/>
              </w:rPr>
              <w:t xml:space="preserve">כהוראת שעה לשלוש שנים </w:t>
            </w:r>
            <w:r>
              <w:rPr>
                <w:rFonts w:ascii="David" w:hAnsi="David" w:cs="David"/>
                <w:sz w:val="24"/>
                <w:szCs w:val="24"/>
                <w:rtl/>
              </w:rPr>
              <w:t>–</w:t>
            </w:r>
            <w:r>
              <w:rPr>
                <w:rFonts w:ascii="David" w:hAnsi="David" w:cs="David" w:hint="cs"/>
                <w:sz w:val="24"/>
                <w:szCs w:val="24"/>
                <w:rtl/>
              </w:rPr>
              <w:t xml:space="preserve"> קנסות מינימום בעבירה של ארגון שירותי הסעה לשב"חים: 40 אלף ליחיד ו-160 אלף לתאגיד.</w:t>
            </w:r>
          </w:p>
        </w:tc>
      </w:tr>
      <w:tr w:rsidR="00493659" w:rsidTr="0066197D">
        <w:tc>
          <w:tcPr>
            <w:tcW w:w="0" w:type="auto"/>
            <w:shd w:val="clear" w:color="auto" w:fill="auto"/>
          </w:tcPr>
          <w:p w:rsidR="00493659" w:rsidRPr="0066197D" w:rsidRDefault="00493659" w:rsidP="00711074">
            <w:pPr>
              <w:jc w:val="center"/>
              <w:rPr>
                <w:rFonts w:ascii="David" w:hAnsi="David" w:cs="David"/>
                <w:sz w:val="24"/>
                <w:szCs w:val="24"/>
                <w:rtl/>
              </w:rPr>
            </w:pPr>
            <w:r w:rsidRPr="0066197D">
              <w:rPr>
                <w:rFonts w:ascii="David" w:hAnsi="David" w:cs="David" w:hint="cs"/>
                <w:sz w:val="24"/>
                <w:szCs w:val="24"/>
                <w:rtl/>
              </w:rPr>
              <w:t>1(5)</w:t>
            </w:r>
          </w:p>
        </w:tc>
        <w:tc>
          <w:tcPr>
            <w:tcW w:w="0" w:type="auto"/>
            <w:shd w:val="clear" w:color="auto" w:fill="auto"/>
          </w:tcPr>
          <w:p w:rsidR="00493659" w:rsidRPr="0066197D" w:rsidRDefault="00493659" w:rsidP="00711074">
            <w:pPr>
              <w:jc w:val="center"/>
              <w:rPr>
                <w:rFonts w:ascii="David" w:hAnsi="David" w:cs="David"/>
                <w:sz w:val="24"/>
                <w:szCs w:val="24"/>
                <w:rtl/>
              </w:rPr>
            </w:pPr>
            <w:r w:rsidRPr="0066197D">
              <w:rPr>
                <w:rFonts w:ascii="David" w:hAnsi="David" w:cs="David" w:hint="cs"/>
                <w:sz w:val="24"/>
                <w:szCs w:val="24"/>
                <w:rtl/>
              </w:rPr>
              <w:t>12א(ד)(2)</w:t>
            </w:r>
          </w:p>
        </w:tc>
        <w:tc>
          <w:tcPr>
            <w:tcW w:w="0" w:type="auto"/>
            <w:shd w:val="clear" w:color="auto" w:fill="auto"/>
          </w:tcPr>
          <w:p w:rsidR="00493659" w:rsidRPr="0066197D" w:rsidRDefault="00493659" w:rsidP="00711074">
            <w:pPr>
              <w:jc w:val="both"/>
              <w:rPr>
                <w:rFonts w:ascii="David" w:hAnsi="David" w:cs="David"/>
                <w:sz w:val="24"/>
                <w:szCs w:val="24"/>
                <w:rtl/>
              </w:rPr>
            </w:pPr>
            <w:r w:rsidRPr="0066197D">
              <w:rPr>
                <w:rFonts w:ascii="David" w:hAnsi="David" w:cs="David" w:hint="cs"/>
                <w:sz w:val="24"/>
                <w:szCs w:val="24"/>
                <w:rtl/>
              </w:rPr>
              <w:t>הארכה בשלוש שנים של הוראת השעה המתירה לנהג מונית לדרוש מסמכים מנוסע ולסרב להסיעו.</w:t>
            </w:r>
          </w:p>
        </w:tc>
      </w:tr>
      <w:tr w:rsidR="00493659" w:rsidTr="00493659">
        <w:tc>
          <w:tcPr>
            <w:tcW w:w="0" w:type="auto"/>
          </w:tcPr>
          <w:p w:rsidR="00493659" w:rsidRDefault="00493659" w:rsidP="00711074">
            <w:pPr>
              <w:jc w:val="center"/>
              <w:rPr>
                <w:rFonts w:ascii="David" w:hAnsi="David" w:cs="David"/>
                <w:sz w:val="24"/>
                <w:szCs w:val="24"/>
                <w:rtl/>
              </w:rPr>
            </w:pPr>
            <w:r>
              <w:rPr>
                <w:rFonts w:ascii="David" w:hAnsi="David" w:cs="David" w:hint="cs"/>
                <w:sz w:val="24"/>
                <w:szCs w:val="24"/>
                <w:rtl/>
              </w:rPr>
              <w:t>1(6)</w:t>
            </w:r>
          </w:p>
        </w:tc>
        <w:tc>
          <w:tcPr>
            <w:tcW w:w="0" w:type="auto"/>
          </w:tcPr>
          <w:p w:rsidR="00493659" w:rsidRDefault="00493659" w:rsidP="00711074">
            <w:pPr>
              <w:jc w:val="center"/>
              <w:rPr>
                <w:rFonts w:ascii="David" w:hAnsi="David" w:cs="David"/>
                <w:sz w:val="24"/>
                <w:szCs w:val="24"/>
                <w:rtl/>
              </w:rPr>
            </w:pPr>
            <w:r>
              <w:rPr>
                <w:rFonts w:ascii="David" w:hAnsi="David" w:cs="David" w:hint="cs"/>
                <w:sz w:val="24"/>
                <w:szCs w:val="24"/>
                <w:rtl/>
              </w:rPr>
              <w:t>12א(ד1א)</w:t>
            </w:r>
          </w:p>
        </w:tc>
        <w:tc>
          <w:tcPr>
            <w:tcW w:w="0" w:type="auto"/>
          </w:tcPr>
          <w:p w:rsidR="00493659" w:rsidRDefault="00493659" w:rsidP="00711074">
            <w:pPr>
              <w:jc w:val="both"/>
              <w:rPr>
                <w:rFonts w:ascii="David" w:hAnsi="David" w:cs="David"/>
                <w:sz w:val="24"/>
                <w:szCs w:val="24"/>
                <w:rtl/>
              </w:rPr>
            </w:pPr>
            <w:r>
              <w:rPr>
                <w:rFonts w:ascii="David" w:hAnsi="David" w:cs="David" w:hint="cs"/>
                <w:sz w:val="24"/>
                <w:szCs w:val="24"/>
                <w:rtl/>
              </w:rPr>
              <w:t>הסמכת בתי המשפט לחלט כלי רכב שבו נעברה עבירה של הסעת שב"ח, היתר לשב"ח לנהוג ברכב או ארגון שירותי הסעה לשב"חים.</w:t>
            </w:r>
          </w:p>
          <w:p w:rsidR="00493659" w:rsidRDefault="00493659" w:rsidP="00711074">
            <w:pPr>
              <w:jc w:val="both"/>
              <w:rPr>
                <w:rFonts w:ascii="David" w:hAnsi="David" w:cs="David"/>
                <w:sz w:val="24"/>
                <w:szCs w:val="24"/>
                <w:rtl/>
              </w:rPr>
            </w:pPr>
            <w:r>
              <w:rPr>
                <w:rFonts w:ascii="David" w:hAnsi="David" w:cs="David" w:hint="cs"/>
                <w:sz w:val="24"/>
                <w:szCs w:val="24"/>
                <w:rtl/>
              </w:rPr>
              <w:t>אם העבירה בוצעה ברכב שאינו בבעלותו של מי שהורשע, בית המשפט יהיה רשאי להביא בחשבון את שווי הרכב בעת קביעת גובה הקנס.</w:t>
            </w:r>
          </w:p>
        </w:tc>
      </w:tr>
      <w:tr w:rsidR="0066197D" w:rsidTr="00DC62BB">
        <w:tc>
          <w:tcPr>
            <w:tcW w:w="0" w:type="auto"/>
          </w:tcPr>
          <w:p w:rsidR="0066197D" w:rsidRPr="002754FC" w:rsidRDefault="0066197D" w:rsidP="00DC62BB">
            <w:pPr>
              <w:jc w:val="center"/>
              <w:rPr>
                <w:rFonts w:ascii="David" w:hAnsi="David" w:cs="David"/>
                <w:b/>
                <w:bCs/>
                <w:sz w:val="24"/>
                <w:szCs w:val="24"/>
                <w:rtl/>
              </w:rPr>
            </w:pPr>
            <w:r w:rsidRPr="002754FC">
              <w:rPr>
                <w:rFonts w:ascii="David" w:hAnsi="David" w:cs="David" w:hint="cs"/>
                <w:b/>
                <w:bCs/>
                <w:sz w:val="24"/>
                <w:szCs w:val="24"/>
                <w:rtl/>
              </w:rPr>
              <w:lastRenderedPageBreak/>
              <w:t>סעיף בהצעת החוק</w:t>
            </w:r>
          </w:p>
        </w:tc>
        <w:tc>
          <w:tcPr>
            <w:tcW w:w="0" w:type="auto"/>
          </w:tcPr>
          <w:p w:rsidR="0066197D" w:rsidRPr="002754FC" w:rsidRDefault="0066197D" w:rsidP="00DC62BB">
            <w:pPr>
              <w:jc w:val="center"/>
              <w:rPr>
                <w:rFonts w:ascii="David" w:hAnsi="David" w:cs="David"/>
                <w:b/>
                <w:bCs/>
                <w:sz w:val="24"/>
                <w:szCs w:val="24"/>
                <w:rtl/>
              </w:rPr>
            </w:pPr>
            <w:r w:rsidRPr="002754FC">
              <w:rPr>
                <w:rFonts w:ascii="David" w:hAnsi="David" w:cs="David" w:hint="cs"/>
                <w:b/>
                <w:bCs/>
                <w:sz w:val="24"/>
                <w:szCs w:val="24"/>
                <w:rtl/>
              </w:rPr>
              <w:t>סעיף בחוק המקורי</w:t>
            </w:r>
          </w:p>
        </w:tc>
        <w:tc>
          <w:tcPr>
            <w:tcW w:w="0" w:type="auto"/>
          </w:tcPr>
          <w:p w:rsidR="0066197D" w:rsidRPr="002754FC" w:rsidRDefault="0066197D" w:rsidP="00DC62BB">
            <w:pPr>
              <w:jc w:val="center"/>
              <w:rPr>
                <w:rFonts w:ascii="David" w:hAnsi="David" w:cs="David"/>
                <w:b/>
                <w:bCs/>
                <w:sz w:val="24"/>
                <w:szCs w:val="24"/>
                <w:rtl/>
              </w:rPr>
            </w:pPr>
            <w:r w:rsidRPr="002754FC">
              <w:rPr>
                <w:rFonts w:ascii="David" w:hAnsi="David" w:cs="David" w:hint="cs"/>
                <w:b/>
                <w:bCs/>
                <w:sz w:val="24"/>
                <w:szCs w:val="24"/>
                <w:rtl/>
              </w:rPr>
              <w:t>מהות ההסדר</w:t>
            </w:r>
          </w:p>
        </w:tc>
      </w:tr>
      <w:tr w:rsidR="00493659" w:rsidTr="00493659">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1(7)</w:t>
            </w:r>
          </w:p>
        </w:tc>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12א(ד2)</w:t>
            </w:r>
          </w:p>
        </w:tc>
        <w:tc>
          <w:tcPr>
            <w:tcW w:w="0" w:type="auto"/>
            <w:shd w:val="clear" w:color="auto" w:fill="auto"/>
          </w:tcPr>
          <w:p w:rsidR="00493659" w:rsidRDefault="00493659" w:rsidP="00711074">
            <w:pPr>
              <w:jc w:val="both"/>
              <w:rPr>
                <w:rFonts w:ascii="David" w:hAnsi="David" w:cs="David"/>
                <w:sz w:val="24"/>
                <w:szCs w:val="24"/>
                <w:rtl/>
              </w:rPr>
            </w:pPr>
            <w:r>
              <w:rPr>
                <w:rFonts w:ascii="David" w:hAnsi="David" w:cs="David" w:hint="cs"/>
                <w:sz w:val="24"/>
                <w:szCs w:val="24"/>
                <w:rtl/>
              </w:rPr>
              <w:t>כיום הסעיף קובע כי מי שהורשע בעבירה של הסעת שב"ח בפעם השנייה בתוך שלוש שנים, בית המשפט יהיה רשאי לחלט את הרכב שבו הסיע (אם הוא בעליו או מחזיק בו דרך קבע) וכן לפסול את רישיון הנהיגה למשך שלוש שנים.</w:t>
            </w:r>
          </w:p>
          <w:p w:rsidR="00493659" w:rsidRDefault="00493659" w:rsidP="00711074">
            <w:pPr>
              <w:jc w:val="both"/>
              <w:rPr>
                <w:rFonts w:ascii="David" w:hAnsi="David" w:cs="David"/>
                <w:sz w:val="24"/>
                <w:szCs w:val="24"/>
                <w:rtl/>
              </w:rPr>
            </w:pPr>
            <w:r>
              <w:rPr>
                <w:rFonts w:ascii="David" w:hAnsi="David" w:cs="David" w:hint="cs"/>
                <w:sz w:val="24"/>
                <w:szCs w:val="24"/>
                <w:rtl/>
              </w:rPr>
              <w:t>בתיקון, מוצע להפוך את החילוט לחובה במקרה זה (וכן בעבירה של היתר לתושב זר וארגון שירותי הסעה), ואם העבירה בוצעה ברכב שאינו בבעלותו של מי שהורשע, בית המשפט יביא בחשבון את שווי הרכב בעת קביעת גובה הקנס.</w:t>
            </w:r>
          </w:p>
          <w:p w:rsidR="00493659" w:rsidRPr="002D20F2" w:rsidRDefault="00493659" w:rsidP="00711074">
            <w:pPr>
              <w:jc w:val="both"/>
              <w:rPr>
                <w:rFonts w:ascii="David" w:hAnsi="David" w:cs="David"/>
                <w:sz w:val="24"/>
                <w:szCs w:val="24"/>
                <w:rtl/>
              </w:rPr>
            </w:pPr>
            <w:r>
              <w:rPr>
                <w:rFonts w:ascii="David" w:hAnsi="David" w:cs="David" w:hint="cs"/>
                <w:sz w:val="24"/>
                <w:szCs w:val="24"/>
                <w:rtl/>
              </w:rPr>
              <w:t>כן מוצע לקבוע כי שלילת רישיון הנהיגה לשלוש שנים תהיה חובה.</w:t>
            </w:r>
          </w:p>
        </w:tc>
      </w:tr>
      <w:tr w:rsidR="00493659" w:rsidTr="0066197D">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2</w:t>
            </w:r>
          </w:p>
        </w:tc>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12ב2</w:t>
            </w:r>
          </w:p>
        </w:tc>
        <w:tc>
          <w:tcPr>
            <w:tcW w:w="0" w:type="auto"/>
            <w:shd w:val="clear" w:color="auto" w:fill="auto"/>
          </w:tcPr>
          <w:p w:rsidR="00493659" w:rsidRPr="002D20F2" w:rsidRDefault="00493659" w:rsidP="00711074">
            <w:pPr>
              <w:jc w:val="both"/>
              <w:rPr>
                <w:rFonts w:ascii="David" w:hAnsi="David" w:cs="David"/>
                <w:sz w:val="24"/>
                <w:szCs w:val="24"/>
                <w:rtl/>
              </w:rPr>
            </w:pPr>
            <w:r>
              <w:rPr>
                <w:rFonts w:ascii="David" w:hAnsi="David" w:cs="David" w:hint="cs"/>
                <w:sz w:val="24"/>
                <w:szCs w:val="24"/>
                <w:rtl/>
              </w:rPr>
              <w:t>הארכה בשלוש שנים של הוראת השעה הקובעת עונש מינימום בעבירות של הלנה  והעסקה שלא כדין.</w:t>
            </w:r>
          </w:p>
        </w:tc>
      </w:tr>
      <w:tr w:rsidR="00493659" w:rsidTr="0066197D">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3</w:t>
            </w:r>
          </w:p>
        </w:tc>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12ב3</w:t>
            </w:r>
          </w:p>
        </w:tc>
        <w:tc>
          <w:tcPr>
            <w:tcW w:w="0" w:type="auto"/>
            <w:shd w:val="clear" w:color="auto" w:fill="auto"/>
          </w:tcPr>
          <w:p w:rsidR="00493659" w:rsidRPr="002D20F2" w:rsidRDefault="00493659" w:rsidP="00711074">
            <w:pPr>
              <w:jc w:val="both"/>
              <w:rPr>
                <w:rFonts w:ascii="David" w:hAnsi="David" w:cs="David"/>
                <w:sz w:val="24"/>
                <w:szCs w:val="24"/>
                <w:rtl/>
              </w:rPr>
            </w:pPr>
            <w:r>
              <w:rPr>
                <w:rFonts w:ascii="David" w:hAnsi="David" w:cs="David" w:hint="cs"/>
                <w:sz w:val="24"/>
                <w:szCs w:val="24"/>
                <w:rtl/>
              </w:rPr>
              <w:t>הארכה בשלוש שנים של הוראת השעה הקובעת עונש מינימום בעבירות של הלנה והעסקה שלא כדין בנסיבות מחמירות.</w:t>
            </w:r>
          </w:p>
        </w:tc>
      </w:tr>
      <w:tr w:rsidR="00493659" w:rsidTr="00711074">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4</w:t>
            </w:r>
          </w:p>
        </w:tc>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12ב6</w:t>
            </w:r>
          </w:p>
        </w:tc>
        <w:tc>
          <w:tcPr>
            <w:tcW w:w="0" w:type="auto"/>
            <w:shd w:val="clear" w:color="auto" w:fill="auto"/>
          </w:tcPr>
          <w:p w:rsidR="00493659" w:rsidRDefault="00493659" w:rsidP="00711074">
            <w:pPr>
              <w:jc w:val="both"/>
              <w:rPr>
                <w:rFonts w:ascii="David" w:hAnsi="David" w:cs="David"/>
                <w:sz w:val="24"/>
                <w:szCs w:val="24"/>
                <w:rtl/>
              </w:rPr>
            </w:pPr>
            <w:r>
              <w:rPr>
                <w:rFonts w:ascii="David" w:hAnsi="David" w:cs="David" w:hint="cs"/>
                <w:sz w:val="24"/>
                <w:szCs w:val="24"/>
                <w:rtl/>
              </w:rPr>
              <w:t xml:space="preserve">הוספת שיקולים נוספים להוצאת צו הגבלה </w:t>
            </w:r>
            <w:proofErr w:type="spellStart"/>
            <w:r>
              <w:rPr>
                <w:rFonts w:ascii="David" w:hAnsi="David" w:cs="David" w:hint="cs"/>
                <w:sz w:val="24"/>
                <w:szCs w:val="24"/>
                <w:rtl/>
              </w:rPr>
              <w:t>מינהלי</w:t>
            </w:r>
            <w:proofErr w:type="spellEnd"/>
            <w:r>
              <w:rPr>
                <w:rFonts w:ascii="David" w:hAnsi="David" w:cs="David" w:hint="cs"/>
                <w:sz w:val="24"/>
                <w:szCs w:val="24"/>
                <w:rtl/>
              </w:rPr>
              <w:t xml:space="preserve"> על שימוש בנכס לשם הלנה או העסקה שלא כדין, או צו הגבלה שיפוטי: </w:t>
            </w:r>
          </w:p>
          <w:p w:rsidR="00493659" w:rsidRDefault="00493659" w:rsidP="00711074">
            <w:pPr>
              <w:pStyle w:val="a4"/>
              <w:numPr>
                <w:ilvl w:val="0"/>
                <w:numId w:val="1"/>
              </w:numPr>
              <w:jc w:val="both"/>
              <w:rPr>
                <w:rFonts w:ascii="David" w:hAnsi="David" w:cs="David"/>
                <w:sz w:val="24"/>
                <w:szCs w:val="24"/>
              </w:rPr>
            </w:pPr>
            <w:r w:rsidRPr="00A00C07">
              <w:rPr>
                <w:rFonts w:ascii="David" w:hAnsi="David" w:cs="David" w:hint="cs"/>
                <w:sz w:val="24"/>
                <w:szCs w:val="24"/>
                <w:rtl/>
              </w:rPr>
              <w:t>טעמים של שלום הציבור וביטחונו, לרבות עברו הפלילי של הבעלים</w:t>
            </w:r>
            <w:r>
              <w:rPr>
                <w:rFonts w:ascii="David" w:hAnsi="David" w:cs="David" w:hint="cs"/>
                <w:sz w:val="24"/>
                <w:szCs w:val="24"/>
                <w:rtl/>
              </w:rPr>
              <w:t>;</w:t>
            </w:r>
          </w:p>
          <w:p w:rsidR="00493659" w:rsidRDefault="00493659" w:rsidP="00711074">
            <w:pPr>
              <w:pStyle w:val="a4"/>
              <w:numPr>
                <w:ilvl w:val="0"/>
                <w:numId w:val="1"/>
              </w:numPr>
              <w:jc w:val="both"/>
              <w:rPr>
                <w:rFonts w:ascii="David" w:hAnsi="David" w:cs="David"/>
                <w:sz w:val="24"/>
                <w:szCs w:val="24"/>
              </w:rPr>
            </w:pPr>
            <w:r>
              <w:rPr>
                <w:rFonts w:ascii="David" w:hAnsi="David" w:cs="David" w:hint="cs"/>
                <w:sz w:val="24"/>
                <w:szCs w:val="24"/>
                <w:rtl/>
              </w:rPr>
              <w:t>מצבו הכלכלי של הבעלים ויכולתו להמציא ערובה אם יתבקש.</w:t>
            </w:r>
          </w:p>
          <w:p w:rsidR="00493659" w:rsidRPr="00A00C07" w:rsidRDefault="00493659" w:rsidP="00711074">
            <w:pPr>
              <w:jc w:val="both"/>
              <w:rPr>
                <w:rFonts w:ascii="David" w:hAnsi="David" w:cs="David"/>
                <w:sz w:val="24"/>
                <w:szCs w:val="24"/>
                <w:rtl/>
              </w:rPr>
            </w:pPr>
            <w:r>
              <w:rPr>
                <w:rFonts w:ascii="David" w:hAnsi="David" w:cs="David" w:hint="cs"/>
                <w:sz w:val="24"/>
                <w:szCs w:val="24"/>
                <w:rtl/>
              </w:rPr>
              <w:t>כיום השיקולים הקבועים בסעיף הם ביצוע עבירות קודמות במקום, ידיעת הבעלים על ביצוע העבירה ומידע הפגיעה שתיגרם לו.</w:t>
            </w:r>
          </w:p>
        </w:tc>
      </w:tr>
      <w:tr w:rsidR="00493659" w:rsidTr="00711074">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5</w:t>
            </w:r>
          </w:p>
        </w:tc>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12ב7</w:t>
            </w:r>
          </w:p>
        </w:tc>
        <w:tc>
          <w:tcPr>
            <w:tcW w:w="0" w:type="auto"/>
            <w:shd w:val="clear" w:color="auto" w:fill="auto"/>
          </w:tcPr>
          <w:p w:rsidR="00493659" w:rsidRPr="002D20F2" w:rsidRDefault="00493659" w:rsidP="00711074">
            <w:pPr>
              <w:jc w:val="both"/>
              <w:rPr>
                <w:rFonts w:ascii="David" w:hAnsi="David" w:cs="David"/>
                <w:sz w:val="24"/>
                <w:szCs w:val="24"/>
                <w:rtl/>
              </w:rPr>
            </w:pPr>
            <w:r>
              <w:rPr>
                <w:rFonts w:ascii="David" w:hAnsi="David" w:cs="David" w:hint="cs"/>
                <w:sz w:val="24"/>
                <w:szCs w:val="24"/>
                <w:rtl/>
              </w:rPr>
              <w:t xml:space="preserve">הוספת אפשרות של דרישה לערובה בעת מתן צו הגבלה </w:t>
            </w:r>
            <w:proofErr w:type="spellStart"/>
            <w:r>
              <w:rPr>
                <w:rFonts w:ascii="David" w:hAnsi="David" w:cs="David" w:hint="cs"/>
                <w:sz w:val="24"/>
                <w:szCs w:val="24"/>
                <w:rtl/>
              </w:rPr>
              <w:t>מינהלי</w:t>
            </w:r>
            <w:proofErr w:type="spellEnd"/>
            <w:r>
              <w:rPr>
                <w:rFonts w:ascii="David" w:hAnsi="David" w:cs="David" w:hint="cs"/>
                <w:sz w:val="24"/>
                <w:szCs w:val="24"/>
                <w:rtl/>
              </w:rPr>
              <w:t xml:space="preserve"> או שיפוטי.</w:t>
            </w:r>
          </w:p>
        </w:tc>
      </w:tr>
      <w:tr w:rsidR="00493659" w:rsidTr="00711074">
        <w:tc>
          <w:tcPr>
            <w:tcW w:w="0" w:type="auto"/>
            <w:shd w:val="clear" w:color="auto" w:fill="auto"/>
          </w:tcPr>
          <w:p w:rsidR="00493659" w:rsidRPr="002D20F2" w:rsidRDefault="00493659" w:rsidP="00711074">
            <w:pPr>
              <w:jc w:val="center"/>
              <w:rPr>
                <w:rFonts w:ascii="David" w:hAnsi="David" w:cs="David"/>
                <w:sz w:val="24"/>
                <w:szCs w:val="24"/>
                <w:rtl/>
              </w:rPr>
            </w:pPr>
            <w:r>
              <w:rPr>
                <w:rFonts w:ascii="David" w:hAnsi="David" w:cs="David" w:hint="cs"/>
                <w:sz w:val="24"/>
                <w:szCs w:val="24"/>
                <w:rtl/>
              </w:rPr>
              <w:t>5א</w:t>
            </w:r>
          </w:p>
        </w:tc>
        <w:tc>
          <w:tcPr>
            <w:tcW w:w="0" w:type="auto"/>
            <w:shd w:val="clear" w:color="auto" w:fill="auto"/>
          </w:tcPr>
          <w:p w:rsidR="00493659" w:rsidRPr="002D20F2" w:rsidRDefault="00493659" w:rsidP="00711074">
            <w:pPr>
              <w:jc w:val="center"/>
              <w:rPr>
                <w:rFonts w:ascii="David" w:hAnsi="David" w:cs="David"/>
                <w:sz w:val="24"/>
                <w:szCs w:val="24"/>
                <w:rtl/>
              </w:rPr>
            </w:pPr>
            <w:r>
              <w:rPr>
                <w:rFonts w:ascii="David" w:hAnsi="David" w:cs="David" w:hint="cs"/>
                <w:sz w:val="24"/>
                <w:szCs w:val="24"/>
                <w:rtl/>
              </w:rPr>
              <w:t>21ב11</w:t>
            </w:r>
          </w:p>
        </w:tc>
        <w:tc>
          <w:tcPr>
            <w:tcW w:w="0" w:type="auto"/>
            <w:shd w:val="clear" w:color="auto" w:fill="auto"/>
          </w:tcPr>
          <w:p w:rsidR="00493659" w:rsidRDefault="00493659" w:rsidP="00711074">
            <w:pPr>
              <w:jc w:val="both"/>
              <w:rPr>
                <w:rFonts w:ascii="David" w:hAnsi="David" w:cs="David"/>
                <w:sz w:val="24"/>
                <w:szCs w:val="24"/>
                <w:rtl/>
              </w:rPr>
            </w:pPr>
            <w:r>
              <w:rPr>
                <w:rFonts w:ascii="David" w:hAnsi="David" w:cs="David" w:hint="cs"/>
                <w:sz w:val="24"/>
                <w:szCs w:val="24"/>
                <w:rtl/>
              </w:rPr>
              <w:t xml:space="preserve">הוספת קביעה לפיה השופט הדן בערר על פסילה </w:t>
            </w:r>
            <w:proofErr w:type="spellStart"/>
            <w:r>
              <w:rPr>
                <w:rFonts w:ascii="David" w:hAnsi="David" w:cs="David" w:hint="cs"/>
                <w:sz w:val="24"/>
                <w:szCs w:val="24"/>
                <w:rtl/>
              </w:rPr>
              <w:t>מינהלית</w:t>
            </w:r>
            <w:proofErr w:type="spellEnd"/>
            <w:r>
              <w:rPr>
                <w:rFonts w:ascii="David" w:hAnsi="David" w:cs="David" w:hint="cs"/>
                <w:sz w:val="24"/>
                <w:szCs w:val="24"/>
                <w:rtl/>
              </w:rPr>
              <w:t xml:space="preserve"> של רישיון נהיגה, במידת האפשר לא יהיה השופט הדן בעבירה עצמה.</w:t>
            </w:r>
          </w:p>
          <w:p w:rsidR="00C97602" w:rsidRDefault="00C97602" w:rsidP="00711074">
            <w:pPr>
              <w:jc w:val="both"/>
              <w:rPr>
                <w:rFonts w:ascii="David" w:hAnsi="David" w:cs="David"/>
                <w:sz w:val="24"/>
                <w:szCs w:val="24"/>
                <w:rtl/>
              </w:rPr>
            </w:pPr>
            <w:r>
              <w:rPr>
                <w:rFonts w:ascii="David" w:hAnsi="David" w:cs="David" w:hint="cs"/>
                <w:sz w:val="24"/>
                <w:szCs w:val="24"/>
                <w:rtl/>
              </w:rPr>
              <w:t>(הסעיף לא נכלל בנוסח שאושר בקריאה ראשונה)</w:t>
            </w:r>
          </w:p>
        </w:tc>
      </w:tr>
      <w:tr w:rsidR="00493659" w:rsidTr="00711074">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6</w:t>
            </w:r>
          </w:p>
        </w:tc>
        <w:tc>
          <w:tcPr>
            <w:tcW w:w="0" w:type="auto"/>
            <w:shd w:val="clear" w:color="auto" w:fill="auto"/>
          </w:tcPr>
          <w:p w:rsidR="00493659" w:rsidRPr="002D20F2" w:rsidRDefault="00493659" w:rsidP="00711074">
            <w:pPr>
              <w:jc w:val="center"/>
              <w:rPr>
                <w:rFonts w:ascii="David" w:hAnsi="David" w:cs="David"/>
                <w:sz w:val="24"/>
                <w:szCs w:val="24"/>
                <w:rtl/>
              </w:rPr>
            </w:pPr>
            <w:r w:rsidRPr="002D20F2">
              <w:rPr>
                <w:rFonts w:ascii="David" w:hAnsi="David" w:cs="David" w:hint="cs"/>
                <w:sz w:val="24"/>
                <w:szCs w:val="24"/>
                <w:rtl/>
              </w:rPr>
              <w:t>12ב12</w:t>
            </w:r>
          </w:p>
        </w:tc>
        <w:tc>
          <w:tcPr>
            <w:tcW w:w="0" w:type="auto"/>
            <w:shd w:val="clear" w:color="auto" w:fill="auto"/>
          </w:tcPr>
          <w:p w:rsidR="00493659" w:rsidRDefault="00493659" w:rsidP="00711074">
            <w:pPr>
              <w:jc w:val="both"/>
              <w:rPr>
                <w:rFonts w:ascii="David" w:hAnsi="David" w:cs="David"/>
                <w:sz w:val="24"/>
                <w:szCs w:val="24"/>
                <w:rtl/>
              </w:rPr>
            </w:pPr>
            <w:r>
              <w:rPr>
                <w:rFonts w:ascii="David" w:hAnsi="David" w:cs="David" w:hint="cs"/>
                <w:sz w:val="24"/>
                <w:szCs w:val="24"/>
                <w:rtl/>
              </w:rPr>
              <w:t xml:space="preserve">הסמכת קצין משטרה להוציא צו סגירה למקום שהופרו בו הוראות צו הגבלה </w:t>
            </w:r>
            <w:proofErr w:type="spellStart"/>
            <w:r>
              <w:rPr>
                <w:rFonts w:ascii="David" w:hAnsi="David" w:cs="David" w:hint="cs"/>
                <w:sz w:val="24"/>
                <w:szCs w:val="24"/>
                <w:rtl/>
              </w:rPr>
              <w:t>מינהלי</w:t>
            </w:r>
            <w:proofErr w:type="spellEnd"/>
            <w:r>
              <w:rPr>
                <w:rFonts w:ascii="David" w:hAnsi="David" w:cs="David" w:hint="cs"/>
                <w:sz w:val="24"/>
                <w:szCs w:val="24"/>
                <w:rtl/>
              </w:rPr>
              <w:t xml:space="preserve"> או צו הגבלה שיפוטי (כיום יש רק סנקציה פלילית על הפרת הצו).</w:t>
            </w:r>
          </w:p>
          <w:p w:rsidR="00493659" w:rsidRPr="002D20F2" w:rsidRDefault="00493659" w:rsidP="00711074">
            <w:pPr>
              <w:jc w:val="both"/>
              <w:rPr>
                <w:rFonts w:ascii="David" w:hAnsi="David" w:cs="David"/>
                <w:sz w:val="24"/>
                <w:szCs w:val="24"/>
                <w:rtl/>
              </w:rPr>
            </w:pPr>
            <w:r>
              <w:rPr>
                <w:rFonts w:ascii="David" w:hAnsi="David" w:cs="David" w:hint="cs"/>
                <w:sz w:val="24"/>
                <w:szCs w:val="24"/>
                <w:rtl/>
              </w:rPr>
              <w:t xml:space="preserve">הסמכת שופט הדן בהפרת צו הגבלה </w:t>
            </w:r>
            <w:proofErr w:type="spellStart"/>
            <w:r>
              <w:rPr>
                <w:rFonts w:ascii="David" w:hAnsi="David" w:cs="David" w:hint="cs"/>
                <w:sz w:val="24"/>
                <w:szCs w:val="24"/>
                <w:rtl/>
              </w:rPr>
              <w:t>מינהלי</w:t>
            </w:r>
            <w:proofErr w:type="spellEnd"/>
            <w:r>
              <w:rPr>
                <w:rFonts w:ascii="David" w:hAnsi="David" w:cs="David" w:hint="cs"/>
                <w:sz w:val="24"/>
                <w:szCs w:val="24"/>
                <w:rtl/>
              </w:rPr>
              <w:t xml:space="preserve"> או צו הגבלה שיפוטי. </w:t>
            </w:r>
          </w:p>
        </w:tc>
      </w:tr>
      <w:tr w:rsidR="00493659" w:rsidTr="00711074">
        <w:tc>
          <w:tcPr>
            <w:tcW w:w="0" w:type="auto"/>
            <w:shd w:val="clear" w:color="auto" w:fill="auto"/>
          </w:tcPr>
          <w:p w:rsidR="00493659" w:rsidRPr="002D20F2" w:rsidRDefault="00493659" w:rsidP="00711074">
            <w:pPr>
              <w:jc w:val="center"/>
              <w:rPr>
                <w:rFonts w:ascii="David" w:hAnsi="David" w:cs="David"/>
                <w:sz w:val="24"/>
                <w:szCs w:val="24"/>
                <w:rtl/>
              </w:rPr>
            </w:pPr>
            <w:r>
              <w:rPr>
                <w:rFonts w:ascii="David" w:hAnsi="David" w:cs="David" w:hint="cs"/>
                <w:sz w:val="24"/>
                <w:szCs w:val="24"/>
                <w:rtl/>
              </w:rPr>
              <w:t>7</w:t>
            </w:r>
          </w:p>
        </w:tc>
        <w:tc>
          <w:tcPr>
            <w:tcW w:w="0" w:type="auto"/>
            <w:shd w:val="clear" w:color="auto" w:fill="auto"/>
          </w:tcPr>
          <w:p w:rsidR="00493659" w:rsidRPr="002D20F2" w:rsidRDefault="00493659" w:rsidP="00711074">
            <w:pPr>
              <w:jc w:val="center"/>
              <w:rPr>
                <w:rFonts w:ascii="David" w:hAnsi="David" w:cs="David"/>
                <w:sz w:val="24"/>
                <w:szCs w:val="24"/>
                <w:rtl/>
              </w:rPr>
            </w:pPr>
            <w:r>
              <w:rPr>
                <w:rFonts w:ascii="David" w:hAnsi="David" w:cs="David" w:hint="cs"/>
                <w:sz w:val="24"/>
                <w:szCs w:val="24"/>
                <w:rtl/>
              </w:rPr>
              <w:t>12ה</w:t>
            </w:r>
          </w:p>
        </w:tc>
        <w:tc>
          <w:tcPr>
            <w:tcW w:w="0" w:type="auto"/>
            <w:shd w:val="clear" w:color="auto" w:fill="auto"/>
          </w:tcPr>
          <w:p w:rsidR="00C97602" w:rsidRDefault="00493659" w:rsidP="00C97602">
            <w:pPr>
              <w:jc w:val="both"/>
              <w:rPr>
                <w:rFonts w:ascii="David" w:hAnsi="David" w:cs="David"/>
                <w:sz w:val="24"/>
                <w:szCs w:val="24"/>
                <w:rtl/>
              </w:rPr>
            </w:pPr>
            <w:r>
              <w:rPr>
                <w:rFonts w:ascii="David" w:hAnsi="David" w:cs="David" w:hint="cs"/>
                <w:sz w:val="24"/>
                <w:szCs w:val="24"/>
                <w:rtl/>
              </w:rPr>
              <w:t xml:space="preserve">הוספת סמכויות לשוטר: 1. להיכנס למקום שאינו משמש למגורים לשם ביצוע הוראות הפרק; 2. </w:t>
            </w:r>
            <w:r w:rsidR="00C97602">
              <w:rPr>
                <w:rFonts w:ascii="David" w:hAnsi="David" w:cs="David" w:hint="cs"/>
                <w:sz w:val="24"/>
                <w:szCs w:val="24"/>
                <w:rtl/>
              </w:rPr>
              <w:t>לדרוש מכל אדם ידיעה או מסמך שיש בהם כדי להבטיח את ביצוע הוראות הפרק.</w:t>
            </w:r>
          </w:p>
          <w:p w:rsidR="00493659" w:rsidRDefault="00C97602" w:rsidP="00C97602">
            <w:pPr>
              <w:jc w:val="both"/>
              <w:rPr>
                <w:rFonts w:ascii="David" w:hAnsi="David" w:cs="David"/>
                <w:sz w:val="24"/>
                <w:szCs w:val="24"/>
                <w:rtl/>
              </w:rPr>
            </w:pPr>
            <w:r>
              <w:rPr>
                <w:rFonts w:ascii="David" w:hAnsi="David" w:cs="David" w:hint="cs"/>
                <w:sz w:val="24"/>
                <w:szCs w:val="24"/>
                <w:rtl/>
              </w:rPr>
              <w:t>(הסעיף</w:t>
            </w:r>
            <w:r w:rsidR="00493659">
              <w:rPr>
                <w:rFonts w:ascii="David" w:hAnsi="David" w:cs="David" w:hint="cs"/>
                <w:sz w:val="24"/>
                <w:szCs w:val="24"/>
                <w:rtl/>
              </w:rPr>
              <w:t xml:space="preserve"> </w:t>
            </w:r>
            <w:r>
              <w:rPr>
                <w:rFonts w:ascii="David" w:hAnsi="David" w:cs="David" w:hint="cs"/>
                <w:sz w:val="24"/>
                <w:szCs w:val="24"/>
                <w:rtl/>
              </w:rPr>
              <w:t>מחליף סעיף אחר שנכלל בנוסח שאושר בקריאה ראשונה, ושעסק בסמכויות השוטרים ופקחי רשות האוכלוסין לגבי כלל הוראות חוק הכניסה לישראל ולא רק לעניין שב"חים).</w:t>
            </w:r>
          </w:p>
        </w:tc>
      </w:tr>
    </w:tbl>
    <w:p w:rsidR="00A509F2" w:rsidRDefault="00A509F2" w:rsidP="00A509F2">
      <w:pPr>
        <w:jc w:val="center"/>
        <w:rPr>
          <w:rFonts w:ascii="David" w:hAnsi="David" w:cs="David"/>
          <w:sz w:val="24"/>
          <w:szCs w:val="24"/>
          <w:rtl/>
        </w:rPr>
      </w:pPr>
    </w:p>
    <w:p w:rsidR="00B13020" w:rsidRDefault="00B13020" w:rsidP="00A509F2">
      <w:pPr>
        <w:jc w:val="center"/>
        <w:rPr>
          <w:rFonts w:ascii="David" w:hAnsi="David" w:cs="David"/>
          <w:sz w:val="24"/>
          <w:szCs w:val="24"/>
          <w:rtl/>
        </w:rPr>
      </w:pPr>
    </w:p>
    <w:p w:rsidR="00B13020" w:rsidRPr="00A509F2" w:rsidRDefault="00B13020" w:rsidP="00A509F2">
      <w:pPr>
        <w:jc w:val="center"/>
        <w:rPr>
          <w:rFonts w:ascii="David" w:hAnsi="David" w:cs="David"/>
          <w:sz w:val="24"/>
          <w:szCs w:val="24"/>
        </w:rPr>
      </w:pPr>
    </w:p>
    <w:sectPr w:rsidR="00B13020" w:rsidRPr="00A509F2" w:rsidSect="00CD6CE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532B2"/>
    <w:multiLevelType w:val="hybridMultilevel"/>
    <w:tmpl w:val="61649698"/>
    <w:lvl w:ilvl="0" w:tplc="58AC42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D17CB1"/>
    <w:multiLevelType w:val="hybridMultilevel"/>
    <w:tmpl w:val="271E0646"/>
    <w:lvl w:ilvl="0" w:tplc="77987D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0C1781"/>
    <w:multiLevelType w:val="hybridMultilevel"/>
    <w:tmpl w:val="DCC89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9F2"/>
    <w:rsid w:val="000B4259"/>
    <w:rsid w:val="002754FC"/>
    <w:rsid w:val="002C323C"/>
    <w:rsid w:val="002D20F2"/>
    <w:rsid w:val="00493659"/>
    <w:rsid w:val="0066197D"/>
    <w:rsid w:val="00683338"/>
    <w:rsid w:val="006D409B"/>
    <w:rsid w:val="006F4E54"/>
    <w:rsid w:val="00711074"/>
    <w:rsid w:val="00763AA5"/>
    <w:rsid w:val="0079064C"/>
    <w:rsid w:val="008A5ECD"/>
    <w:rsid w:val="00A00C07"/>
    <w:rsid w:val="00A509F2"/>
    <w:rsid w:val="00A97AD6"/>
    <w:rsid w:val="00AC1681"/>
    <w:rsid w:val="00B13020"/>
    <w:rsid w:val="00B32088"/>
    <w:rsid w:val="00C97602"/>
    <w:rsid w:val="00CA30F3"/>
    <w:rsid w:val="00CD6CEF"/>
    <w:rsid w:val="00CE0A39"/>
    <w:rsid w:val="00D56EA6"/>
    <w:rsid w:val="00D7146C"/>
    <w:rsid w:val="00E423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254A56-E351-4454-9FDE-8C3889D0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7">
    <w:name w:val="heading 7"/>
    <w:basedOn w:val="a"/>
    <w:next w:val="a"/>
    <w:link w:val="70"/>
    <w:qFormat/>
    <w:rsid w:val="0066197D"/>
    <w:pPr>
      <w:keepNext/>
      <w:tabs>
        <w:tab w:val="left" w:pos="6506"/>
      </w:tabs>
      <w:spacing w:after="0" w:line="240" w:lineRule="auto"/>
      <w:ind w:right="-900" w:firstLine="2906"/>
      <w:jc w:val="center"/>
      <w:outlineLvl w:val="6"/>
    </w:pPr>
    <w:rPr>
      <w:rFonts w:ascii="Times New Roman" w:eastAsia="Times New Roman" w:hAnsi="Times New Roman" w:cs="David"/>
      <w:b/>
      <w:bCs/>
      <w:color w:val="000080"/>
      <w:sz w:val="20"/>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50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rsid w:val="008A5ECD"/>
    <w:rPr>
      <w:rFonts w:ascii="Times New Roman" w:hAnsi="Times New Roman" w:cs="Times New Roman"/>
      <w:sz w:val="20"/>
      <w:szCs w:val="26"/>
    </w:rPr>
  </w:style>
  <w:style w:type="paragraph" w:styleId="a4">
    <w:name w:val="List Paragraph"/>
    <w:basedOn w:val="a"/>
    <w:uiPriority w:val="34"/>
    <w:qFormat/>
    <w:rsid w:val="00A00C07"/>
    <w:pPr>
      <w:ind w:left="720"/>
      <w:contextualSpacing/>
    </w:pPr>
  </w:style>
  <w:style w:type="character" w:customStyle="1" w:styleId="70">
    <w:name w:val="כותרת 7 תו"/>
    <w:basedOn w:val="a0"/>
    <w:link w:val="7"/>
    <w:rsid w:val="0066197D"/>
    <w:rPr>
      <w:rFonts w:ascii="Times New Roman" w:eastAsia="Times New Roman" w:hAnsi="Times New Roman" w:cs="David"/>
      <w:b/>
      <w:bCs/>
      <w:color w:val="000080"/>
      <w:sz w:val="20"/>
      <w:szCs w:val="24"/>
      <w:lang w:eastAsia="he-IL"/>
    </w:rPr>
  </w:style>
  <w:style w:type="paragraph" w:styleId="a5">
    <w:name w:val="caption"/>
    <w:basedOn w:val="a"/>
    <w:next w:val="a"/>
    <w:qFormat/>
    <w:rsid w:val="0066197D"/>
    <w:pPr>
      <w:spacing w:after="0" w:line="240" w:lineRule="auto"/>
      <w:jc w:val="center"/>
    </w:pPr>
    <w:rPr>
      <w:rFonts w:ascii="Times New Roman" w:eastAsia="Times New Roman" w:hAnsi="Times New Roman" w:cs="David"/>
      <w:b/>
      <w:bCs/>
      <w:color w:val="000080"/>
      <w:sz w:val="20"/>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F2AE4D-82D4-4298-8DC0-8E7A1AC53D35}"/>
</file>

<file path=customXml/itemProps2.xml><?xml version="1.0" encoding="utf-8"?>
<ds:datastoreItem xmlns:ds="http://schemas.openxmlformats.org/officeDocument/2006/customXml" ds:itemID="{2CD128D4-9355-42CB-8090-4614EAC182BC}"/>
</file>

<file path=customXml/itemProps3.xml><?xml version="1.0" encoding="utf-8"?>
<ds:datastoreItem xmlns:ds="http://schemas.openxmlformats.org/officeDocument/2006/customXml" ds:itemID="{07BCD8B5-AE24-4BF0-A094-879008AF0E49}"/>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3389</Characters>
  <Application>Microsoft Office Word</Application>
  <DocSecurity>0</DocSecurity>
  <Lines>28</Lines>
  <Paragraphs>8</Paragraphs>
  <ScaleCrop>false</ScaleCrop>
  <HeadingPairs>
    <vt:vector size="2" baseType="variant">
      <vt:variant>
        <vt:lpstr>שם</vt:lpstr>
      </vt:variant>
      <vt:variant>
        <vt:i4>1</vt:i4>
      </vt:variant>
    </vt:vector>
  </HeadingPairs>
  <TitlesOfParts>
    <vt:vector size="1" baseType="lpstr">
      <vt:lpstr/>
    </vt:vector>
  </TitlesOfParts>
  <Company>ELAD10</Company>
  <LinksUpToDate>false</LinksUpToDate>
  <CharactersWithSpaces>4058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עידו בן יצחק</dc:creator>
  <cp:keywords/>
  <dc:description/>
  <cp:lastModifiedBy>שוש אזולאי</cp:lastModifiedBy>
  <cp:revision>2</cp:revision>
  <cp:lastPrinted>2018-02-21T11:17:00Z</cp:lastPrinted>
  <dcterms:created xsi:type="dcterms:W3CDTF">2018-02-25T06:42:00Z</dcterms:created>
  <dcterms:modified xsi:type="dcterms:W3CDTF">2018-02-25T06:42:00Z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2065856</vt:r8>
  </property>
</Properties>
</file>