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BC1008" w14:textId="659F1CF7" w:rsidR="009E624E" w:rsidRDefault="009E624E" w:rsidP="00506B06">
      <w:pPr>
        <w:pStyle w:val="big-header"/>
        <w:ind w:left="0" w:right="1134"/>
        <w:rPr>
          <w:rStyle w:val="default"/>
          <w:rFonts w:cs="David"/>
          <w:rtl/>
        </w:rPr>
      </w:pPr>
      <w:bookmarkStart w:id="0" w:name="_GoBack"/>
      <w:bookmarkEnd w:id="0"/>
      <w:r w:rsidRPr="009E624E">
        <w:rPr>
          <w:rFonts w:cs="David" w:hint="cs"/>
          <w:sz w:val="26"/>
          <w:szCs w:val="26"/>
          <w:rtl/>
        </w:rPr>
        <w:t>תקנות שירות התעסוקה (תשלומים ממבקש עבודה בקשר לתיווך עבודה) (הוראת שעה)</w:t>
      </w:r>
      <w:r w:rsidR="00506B06">
        <w:rPr>
          <w:rFonts w:cs="David" w:hint="cs"/>
          <w:sz w:val="26"/>
          <w:szCs w:val="26"/>
          <w:rtl/>
        </w:rPr>
        <w:t>(תיקון)</w:t>
      </w:r>
      <w:r w:rsidRPr="009E624E">
        <w:rPr>
          <w:rFonts w:cs="David" w:hint="cs"/>
          <w:sz w:val="26"/>
          <w:szCs w:val="26"/>
          <w:rtl/>
        </w:rPr>
        <w:t>, התשע"ח-</w:t>
      </w:r>
      <w:r w:rsidRPr="009E624E">
        <w:rPr>
          <w:rStyle w:val="default"/>
          <w:rFonts w:cs="David" w:hint="cs"/>
          <w:rtl/>
        </w:rPr>
        <w:t>2018</w:t>
      </w:r>
      <w:r>
        <w:rPr>
          <w:rStyle w:val="default"/>
          <w:rFonts w:cs="David" w:hint="cs"/>
          <w:rtl/>
        </w:rPr>
        <w:t xml:space="preserve"> </w:t>
      </w:r>
    </w:p>
    <w:p w14:paraId="63BFEA61" w14:textId="77777777" w:rsidR="009E624E" w:rsidRPr="009E624E" w:rsidRDefault="009E624E" w:rsidP="009E624E">
      <w:pPr>
        <w:pStyle w:val="big-header"/>
        <w:ind w:left="0" w:right="1134"/>
        <w:rPr>
          <w:rStyle w:val="default"/>
          <w:rFonts w:cs="David"/>
          <w:rtl/>
        </w:rPr>
      </w:pPr>
    </w:p>
    <w:tbl>
      <w:tblPr>
        <w:bidiVisual/>
        <w:tblW w:w="964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E624E" w14:paraId="210229F1" w14:textId="77777777" w:rsidTr="003325BB">
        <w:trPr>
          <w:cantSplit/>
          <w:trHeight w:val="60"/>
        </w:trPr>
        <w:tc>
          <w:tcPr>
            <w:tcW w:w="9641" w:type="dxa"/>
            <w:gridSpan w:val="3"/>
          </w:tcPr>
          <w:p w14:paraId="548F8585" w14:textId="5D80096A" w:rsidR="009E624E" w:rsidRPr="009E624E" w:rsidRDefault="009E624E" w:rsidP="001D1B5E">
            <w:pPr>
              <w:pStyle w:val="TableBlock"/>
              <w:rPr>
                <w:rtl/>
              </w:rPr>
            </w:pPr>
            <w:r>
              <w:rPr>
                <w:rStyle w:val="default"/>
                <w:rFonts w:cs="FrankRuehl" w:hint="cs"/>
                <w:rtl/>
              </w:rPr>
              <w:tab/>
            </w:r>
            <w:r w:rsidRPr="009E624E">
              <w:rPr>
                <w:rtl/>
              </w:rPr>
              <w:t>בתוקף סמכותי</w:t>
            </w:r>
            <w:r>
              <w:rPr>
                <w:rStyle w:val="ad"/>
                <w:rtl/>
              </w:rPr>
              <w:footnoteReference w:id="1"/>
            </w:r>
            <w:r w:rsidR="001D1B5E">
              <w:rPr>
                <w:rFonts w:hint="cs"/>
                <w:rtl/>
              </w:rPr>
              <w:t xml:space="preserve"> </w:t>
            </w:r>
            <w:r w:rsidRPr="009E624E">
              <w:rPr>
                <w:rtl/>
              </w:rPr>
              <w:t xml:space="preserve">לפי </w:t>
            </w:r>
            <w:r w:rsidR="001D1B5E" w:rsidRPr="009E624E">
              <w:rPr>
                <w:rtl/>
              </w:rPr>
              <w:t>סעי</w:t>
            </w:r>
            <w:r w:rsidR="001D1B5E">
              <w:rPr>
                <w:rFonts w:hint="cs"/>
                <w:rtl/>
              </w:rPr>
              <w:t>ף</w:t>
            </w:r>
            <w:r w:rsidR="001D1B5E" w:rsidRPr="009E624E">
              <w:rPr>
                <w:rtl/>
              </w:rPr>
              <w:t xml:space="preserve"> </w:t>
            </w:r>
            <w:r w:rsidRPr="009E624E">
              <w:rPr>
                <w:rtl/>
              </w:rPr>
              <w:t>69ה לחוק שירות התעסוקה, התשי"ט</w:t>
            </w:r>
            <w:r w:rsidRPr="009E624E">
              <w:rPr>
                <w:rFonts w:hint="cs"/>
                <w:rtl/>
              </w:rPr>
              <w:t>-1959</w:t>
            </w:r>
            <w:r w:rsidRPr="009E624E">
              <w:rPr>
                <w:rtl/>
              </w:rPr>
              <w:t xml:space="preserve"> (להלן – החוק)</w:t>
            </w:r>
            <w:r w:rsidR="009301ED">
              <w:rPr>
                <w:rStyle w:val="ad"/>
                <w:rtl/>
              </w:rPr>
              <w:footnoteReference w:id="2"/>
            </w:r>
            <w:r w:rsidRPr="009E624E">
              <w:rPr>
                <w:rtl/>
              </w:rPr>
              <w:t>, בהתייעצות עם שר המשפטים</w:t>
            </w:r>
            <w:r w:rsidR="003D1851">
              <w:rPr>
                <w:rFonts w:hint="cs"/>
                <w:rtl/>
              </w:rPr>
              <w:t>, בהסכמת שר הפנים לפי סעיף 69יא לחוק</w:t>
            </w:r>
            <w:r w:rsidRPr="009E624E">
              <w:rPr>
                <w:rtl/>
              </w:rPr>
              <w:t xml:space="preserve"> ובאישור ועדת העבודה הרווחה והבריאות של הכנסת, אני מתקין תקנות אלה</w:t>
            </w:r>
            <w:r w:rsidR="00506B06">
              <w:t>:</w:t>
            </w:r>
          </w:p>
        </w:tc>
      </w:tr>
      <w:tr w:rsidR="009E624E" w14:paraId="7FB793F7" w14:textId="77777777" w:rsidTr="009E624E">
        <w:trPr>
          <w:cantSplit/>
          <w:trHeight w:val="60"/>
        </w:trPr>
        <w:tc>
          <w:tcPr>
            <w:tcW w:w="1871" w:type="dxa"/>
          </w:tcPr>
          <w:p w14:paraId="6B0FC83B" w14:textId="5634A62F" w:rsidR="009E624E" w:rsidRDefault="006C7B1F" w:rsidP="007E751D">
            <w:pPr>
              <w:pStyle w:val="TableSideHeading"/>
              <w:keepLines w:val="0"/>
              <w:rPr>
                <w:rtl/>
              </w:rPr>
            </w:pPr>
            <w:r>
              <w:rPr>
                <w:rFonts w:hint="cs"/>
                <w:rtl/>
              </w:rPr>
              <w:t>תיקון תקנה 2</w:t>
            </w:r>
          </w:p>
        </w:tc>
        <w:tc>
          <w:tcPr>
            <w:tcW w:w="624" w:type="dxa"/>
          </w:tcPr>
          <w:p w14:paraId="57817CCA" w14:textId="77777777" w:rsidR="009E624E" w:rsidRDefault="009E624E" w:rsidP="009E624E">
            <w:pPr>
              <w:pStyle w:val="TableText"/>
              <w:keepLines w:val="0"/>
              <w:numPr>
                <w:ilvl w:val="0"/>
                <w:numId w:val="1"/>
              </w:numPr>
            </w:pPr>
          </w:p>
        </w:tc>
        <w:tc>
          <w:tcPr>
            <w:tcW w:w="7146" w:type="dxa"/>
          </w:tcPr>
          <w:p w14:paraId="1D9D26E1" w14:textId="4FC3CE8C" w:rsidR="009E624E" w:rsidRPr="009E624E" w:rsidRDefault="009E624E" w:rsidP="00506B06">
            <w:pPr>
              <w:pStyle w:val="TableBlock"/>
              <w:rPr>
                <w:rtl/>
              </w:rPr>
            </w:pPr>
            <w:r>
              <w:rPr>
                <w:rFonts w:hint="cs"/>
                <w:rtl/>
              </w:rPr>
              <w:t>ב</w:t>
            </w:r>
            <w:r w:rsidRPr="009E624E">
              <w:rPr>
                <w:rFonts w:hint="cs"/>
                <w:rtl/>
              </w:rPr>
              <w:t>תקנות שירות התעסוקה (תשלומים ממבקש עבודה בקשר לתיווך עבודה)</w:t>
            </w:r>
            <w:r w:rsidR="003D1851">
              <w:rPr>
                <w:rFonts w:hint="cs"/>
                <w:rtl/>
              </w:rPr>
              <w:t xml:space="preserve"> (הוראת שעה),</w:t>
            </w:r>
            <w:r w:rsidRPr="009E624E">
              <w:rPr>
                <w:rFonts w:hint="cs"/>
                <w:rtl/>
              </w:rPr>
              <w:t xml:space="preserve"> </w:t>
            </w:r>
            <w:proofErr w:type="spellStart"/>
            <w:r>
              <w:rPr>
                <w:rFonts w:hint="cs"/>
                <w:rtl/>
              </w:rPr>
              <w:t>התשע"ז</w:t>
            </w:r>
            <w:proofErr w:type="spellEnd"/>
            <w:r>
              <w:rPr>
                <w:rFonts w:hint="cs"/>
                <w:rtl/>
              </w:rPr>
              <w:t xml:space="preserve"> </w:t>
            </w:r>
            <w:r>
              <w:rPr>
                <w:rtl/>
              </w:rPr>
              <w:t>–</w:t>
            </w:r>
            <w:r>
              <w:rPr>
                <w:rFonts w:hint="cs"/>
                <w:rtl/>
              </w:rPr>
              <w:t xml:space="preserve"> 2017</w:t>
            </w:r>
            <w:r>
              <w:rPr>
                <w:rStyle w:val="ad"/>
                <w:rtl/>
              </w:rPr>
              <w:footnoteReference w:id="3"/>
            </w:r>
            <w:r>
              <w:rPr>
                <w:rFonts w:hint="cs"/>
                <w:rtl/>
              </w:rPr>
              <w:t xml:space="preserve">, </w:t>
            </w:r>
            <w:r w:rsidR="00506B06">
              <w:rPr>
                <w:rFonts w:hint="cs"/>
                <w:rtl/>
              </w:rPr>
              <w:t>בתקנה 2(א)</w:t>
            </w:r>
            <w:r w:rsidR="006C7B1F">
              <w:rPr>
                <w:rFonts w:hint="cs"/>
                <w:rtl/>
              </w:rPr>
              <w:t xml:space="preserve"> </w:t>
            </w:r>
            <w:r>
              <w:rPr>
                <w:rFonts w:hint="cs"/>
                <w:rtl/>
              </w:rPr>
              <w:t xml:space="preserve">במקום "ותוקפן לשנה" יבוא "ותוקפן  </w:t>
            </w:r>
            <w:r w:rsidR="00AE6D15" w:rsidRPr="003D6E25">
              <w:rPr>
                <w:rFonts w:hint="cs"/>
                <w:rtl/>
              </w:rPr>
              <w:t>לשנה ושישה חודשים"</w:t>
            </w:r>
            <w:r w:rsidR="00506B06" w:rsidRPr="003D6E25">
              <w:rPr>
                <w:rFonts w:hint="cs"/>
                <w:rtl/>
              </w:rPr>
              <w:t>.</w:t>
            </w:r>
            <w:r w:rsidR="00506B06">
              <w:rPr>
                <w:rFonts w:hint="cs"/>
                <w:rtl/>
              </w:rPr>
              <w:t xml:space="preserve"> </w:t>
            </w:r>
          </w:p>
          <w:p w14:paraId="30E942E2" w14:textId="77777777" w:rsidR="009E624E" w:rsidRPr="00C34DE2" w:rsidRDefault="009E624E" w:rsidP="007E751D">
            <w:pPr>
              <w:pStyle w:val="TableBlock"/>
              <w:keepLines w:val="0"/>
            </w:pPr>
          </w:p>
        </w:tc>
      </w:tr>
    </w:tbl>
    <w:p w14:paraId="0CD1598B" w14:textId="77777777" w:rsidR="001A543F" w:rsidRDefault="00AE6D15" w:rsidP="003229A6">
      <w:pPr>
        <w:pStyle w:val="HeadDivreiHesber"/>
      </w:pPr>
      <w:r>
        <w:rPr>
          <w:rFonts w:hint="cs"/>
          <w:rtl/>
        </w:rPr>
        <w:t>חיים כץ</w:t>
      </w:r>
      <w:r w:rsidR="001A543F">
        <w:t xml:space="preserve"> </w:t>
      </w:r>
    </w:p>
    <w:p w14:paraId="687947BE" w14:textId="3A849EEA" w:rsidR="00AE6D15" w:rsidRPr="00741A3C" w:rsidRDefault="00AE6D15" w:rsidP="003229A6">
      <w:pPr>
        <w:pStyle w:val="HeadDivreiHesber"/>
        <w:rPr>
          <w:rtl/>
        </w:rPr>
      </w:pPr>
      <w:r>
        <w:rPr>
          <w:rFonts w:hint="cs"/>
          <w:rtl/>
        </w:rPr>
        <w:t>שר העבודה, הרווחה והשירותים החברתיים</w:t>
      </w:r>
    </w:p>
    <w:p w14:paraId="53166FAF" w14:textId="12674CB7" w:rsidR="003D6E25" w:rsidRPr="00981473" w:rsidRDefault="00AE6D15" w:rsidP="003229A6">
      <w:pPr>
        <w:pStyle w:val="HeadDivreiHesber"/>
        <w:jc w:val="both"/>
        <w:rPr>
          <w:rFonts w:ascii="David" w:hAnsi="David"/>
          <w:sz w:val="24"/>
          <w:szCs w:val="24"/>
          <w:rtl/>
        </w:rPr>
      </w:pPr>
      <w:r w:rsidRPr="00981473">
        <w:rPr>
          <w:rFonts w:ascii="David" w:eastAsia="Times New Roman" w:hAnsi="David"/>
          <w:color w:val="auto"/>
          <w:spacing w:val="0"/>
          <w:sz w:val="24"/>
          <w:szCs w:val="24"/>
          <w:rtl/>
          <w:lang w:eastAsia="en-US"/>
        </w:rPr>
        <w:t>(</w:t>
      </w:r>
      <w:proofErr w:type="spellStart"/>
      <w:r w:rsidR="009E624E" w:rsidRPr="00981473">
        <w:rPr>
          <w:rFonts w:ascii="David" w:eastAsia="Times New Roman" w:hAnsi="David"/>
          <w:color w:val="auto"/>
          <w:spacing w:val="0"/>
          <w:sz w:val="24"/>
          <w:szCs w:val="24"/>
          <w:rtl/>
          <w:lang w:eastAsia="en-US"/>
        </w:rPr>
        <w:t>חמ</w:t>
      </w:r>
      <w:proofErr w:type="spellEnd"/>
      <w:r w:rsidR="009E624E" w:rsidRPr="00981473">
        <w:rPr>
          <w:rFonts w:ascii="David" w:eastAsia="Times New Roman" w:hAnsi="David"/>
          <w:color w:val="auto"/>
          <w:spacing w:val="0"/>
          <w:sz w:val="24"/>
          <w:szCs w:val="24"/>
          <w:lang w:eastAsia="en-US"/>
        </w:rPr>
        <w:t xml:space="preserve"> -3-3521 </w:t>
      </w:r>
      <w:r w:rsidR="009E624E" w:rsidRPr="00981473">
        <w:rPr>
          <w:rFonts w:ascii="David" w:eastAsia="Times New Roman" w:hAnsi="David"/>
          <w:color w:val="auto"/>
          <w:spacing w:val="0"/>
          <w:sz w:val="24"/>
          <w:szCs w:val="24"/>
          <w:rtl/>
          <w:lang w:eastAsia="en-US"/>
        </w:rPr>
        <w:t>ת</w:t>
      </w:r>
      <w:r w:rsidR="00741A3C" w:rsidRPr="00981473">
        <w:rPr>
          <w:rFonts w:ascii="David" w:hAnsi="David"/>
          <w:sz w:val="24"/>
          <w:szCs w:val="24"/>
          <w:rtl/>
        </w:rPr>
        <w:t>1)</w:t>
      </w:r>
    </w:p>
    <w:p w14:paraId="64E9E892" w14:textId="77777777" w:rsidR="003D6E25" w:rsidRDefault="003D6E25" w:rsidP="00AE6D15">
      <w:pPr>
        <w:pStyle w:val="HeadDivreiHesber"/>
        <w:jc w:val="left"/>
        <w:rPr>
          <w:sz w:val="24"/>
          <w:szCs w:val="24"/>
          <w:rtl/>
        </w:rPr>
      </w:pPr>
    </w:p>
    <w:p w14:paraId="7C8C1E73" w14:textId="77777777" w:rsidR="003D6E25" w:rsidRPr="003D6E25" w:rsidRDefault="003D6E25" w:rsidP="0099000F">
      <w:pPr>
        <w:pStyle w:val="HeadDivreiHesber"/>
        <w:rPr>
          <w:sz w:val="24"/>
          <w:szCs w:val="24"/>
          <w:rtl/>
        </w:rPr>
      </w:pPr>
      <w:r w:rsidRPr="003D6E25">
        <w:rPr>
          <w:rFonts w:hint="cs"/>
          <w:sz w:val="24"/>
          <w:szCs w:val="24"/>
          <w:rtl/>
        </w:rPr>
        <w:t>דברי הסבר</w:t>
      </w:r>
    </w:p>
    <w:p w14:paraId="267913D2" w14:textId="35A91593" w:rsidR="003D6E25" w:rsidRPr="003D6E25" w:rsidRDefault="003D6E25" w:rsidP="00981473">
      <w:pPr>
        <w:pStyle w:val="HeadDivreiHesber"/>
        <w:jc w:val="both"/>
        <w:rPr>
          <w:sz w:val="24"/>
          <w:szCs w:val="24"/>
          <w:rtl/>
        </w:rPr>
      </w:pPr>
      <w:r w:rsidRPr="003D6E25">
        <w:rPr>
          <w:rFonts w:hint="cs"/>
          <w:sz w:val="24"/>
          <w:szCs w:val="24"/>
          <w:rtl/>
        </w:rPr>
        <w:t xml:space="preserve">סעיף 69ג לחוק שירות התעסוקה, התשי"ט-1959 (להלן </w:t>
      </w:r>
      <w:r w:rsidRPr="003D6E25">
        <w:rPr>
          <w:sz w:val="24"/>
          <w:szCs w:val="24"/>
          <w:rtl/>
        </w:rPr>
        <w:t>–</w:t>
      </w:r>
      <w:r w:rsidRPr="003D6E25">
        <w:rPr>
          <w:rFonts w:hint="cs"/>
          <w:sz w:val="24"/>
          <w:szCs w:val="24"/>
          <w:rtl/>
        </w:rPr>
        <w:t xml:space="preserve"> החוק) קובע כי אסור ללשכה פרטית לגבות או לקבל ממבקש עבודה, במישרין או בעקיפין, בישראל או מחוץ לישראל, תשלום כל</w:t>
      </w:r>
      <w:r w:rsidR="0099000F">
        <w:rPr>
          <w:rFonts w:hint="cs"/>
          <w:sz w:val="24"/>
          <w:szCs w:val="24"/>
          <w:rtl/>
        </w:rPr>
        <w:t>ש</w:t>
      </w:r>
      <w:r w:rsidRPr="003D6E25">
        <w:rPr>
          <w:rFonts w:hint="cs"/>
          <w:sz w:val="24"/>
          <w:szCs w:val="24"/>
          <w:rtl/>
        </w:rPr>
        <w:t>הו</w:t>
      </w:r>
      <w:r w:rsidR="0099000F">
        <w:rPr>
          <w:rFonts w:hint="cs"/>
          <w:sz w:val="24"/>
          <w:szCs w:val="24"/>
          <w:rtl/>
        </w:rPr>
        <w:t>,</w:t>
      </w:r>
      <w:r w:rsidRPr="003D6E25">
        <w:rPr>
          <w:rFonts w:hint="cs"/>
          <w:sz w:val="24"/>
          <w:szCs w:val="24"/>
          <w:rtl/>
        </w:rPr>
        <w:t xml:space="preserve"> אלא אם כן התשלום הוא תשלום מותר. סעיף 69ה לחוק מקנה לשר העבודה, הרווחה והשירותים החברתיים סמכות לקבוע בתקנות, בהתייעצות עם שר המשפטים ובאישור ועדת העבודה, הרווחה והבריאות של הכנסת את הסכום המרבי שמותר לגבות או לקבל כתשלום ממבקש עבודה. תקנות אלה טעונות הסכמתו של שר הפנים מכוח סעיף 69יא לחוק.</w:t>
      </w:r>
    </w:p>
    <w:p w14:paraId="50551C5A" w14:textId="4456629C" w:rsidR="003D6E25" w:rsidRPr="003D6E25" w:rsidRDefault="003D6E25" w:rsidP="00981473">
      <w:pPr>
        <w:pStyle w:val="HeadDivreiHesber"/>
        <w:jc w:val="both"/>
        <w:rPr>
          <w:sz w:val="24"/>
          <w:szCs w:val="24"/>
          <w:rtl/>
        </w:rPr>
      </w:pPr>
      <w:r w:rsidRPr="003D6E25">
        <w:rPr>
          <w:rFonts w:hint="cs"/>
          <w:sz w:val="24"/>
          <w:szCs w:val="24"/>
          <w:rtl/>
        </w:rPr>
        <w:t>ביום 1.9.2010</w:t>
      </w:r>
      <w:r w:rsidR="0099000F">
        <w:rPr>
          <w:rFonts w:hint="cs"/>
          <w:sz w:val="24"/>
          <w:szCs w:val="24"/>
          <w:rtl/>
        </w:rPr>
        <w:t xml:space="preserve"> </w:t>
      </w:r>
      <w:r w:rsidRPr="003D6E25">
        <w:rPr>
          <w:rFonts w:hint="cs"/>
          <w:sz w:val="24"/>
          <w:szCs w:val="24"/>
          <w:rtl/>
        </w:rPr>
        <w:t xml:space="preserve">פקעה הוראת שעה שהתירה ללשכה פרטית לגבות תשלום </w:t>
      </w:r>
      <w:r w:rsidRPr="003D6E25">
        <w:rPr>
          <w:rFonts w:hint="cs"/>
          <w:sz w:val="24"/>
          <w:szCs w:val="24"/>
          <w:rtl/>
        </w:rPr>
        <w:lastRenderedPageBreak/>
        <w:t>מעובד זר. ב-2013 הותקנו תקנות המאפשרות ללשכות פרטיות בענף החקלאות לגבות כספים מעובד זר, וזאת בהתחשב בכך כי ניתן לפקח על הגבייה של הכספים המותרים במסגרת הסכמים בילטרליים שישראל צד להם בענף זה. בענף הסיעוד לא הותקנו תקנות חדשות בשים לב כי יכולת הפיקוח על הכספים שנגבים מעובדים זרים ללא הסכמים בילטרליים כאמור היא מוגבלת ביותר.</w:t>
      </w:r>
    </w:p>
    <w:p w14:paraId="2C9EA948" w14:textId="77777777" w:rsidR="003D6E25" w:rsidRPr="003D6E25" w:rsidRDefault="003D6E25" w:rsidP="0099000F">
      <w:pPr>
        <w:pStyle w:val="HeadDivreiHesber"/>
        <w:jc w:val="both"/>
        <w:rPr>
          <w:sz w:val="24"/>
          <w:szCs w:val="24"/>
          <w:rtl/>
        </w:rPr>
      </w:pPr>
      <w:r w:rsidRPr="003D6E25">
        <w:rPr>
          <w:rFonts w:hint="cs"/>
          <w:sz w:val="24"/>
          <w:szCs w:val="24"/>
          <w:rtl/>
        </w:rPr>
        <w:t xml:space="preserve">יחד עם זאת, בשנים האחרונות התקבלו במשרדי הממשלה פניות של לשכות פרטיות בענף הסיעוד, המבקשות להסדיר תקנות אשר יאפשרו להן לגבות כספים גם מהעובדים הזרים, ולאחרונה גם הוגשה גם עתירה </w:t>
      </w:r>
      <w:proofErr w:type="spellStart"/>
      <w:r w:rsidRPr="003D6E25">
        <w:rPr>
          <w:rFonts w:hint="cs"/>
          <w:sz w:val="24"/>
          <w:szCs w:val="24"/>
          <w:rtl/>
        </w:rPr>
        <w:t>לבג"צ</w:t>
      </w:r>
      <w:proofErr w:type="spellEnd"/>
      <w:r w:rsidRPr="003D6E25">
        <w:rPr>
          <w:rFonts w:hint="cs"/>
          <w:sz w:val="24"/>
          <w:szCs w:val="24"/>
          <w:rtl/>
        </w:rPr>
        <w:t xml:space="preserve"> בעניין זה.</w:t>
      </w:r>
    </w:p>
    <w:p w14:paraId="47F9D87F" w14:textId="0C9B0E35" w:rsidR="00220078" w:rsidRPr="00220078" w:rsidRDefault="003D6E25" w:rsidP="00220078">
      <w:pPr>
        <w:pStyle w:val="HeadDivreiHesber"/>
        <w:jc w:val="both"/>
        <w:rPr>
          <w:sz w:val="24"/>
          <w:szCs w:val="24"/>
          <w:rtl/>
        </w:rPr>
      </w:pPr>
      <w:r w:rsidRPr="003D6E25">
        <w:rPr>
          <w:rFonts w:hint="cs"/>
          <w:sz w:val="24"/>
          <w:szCs w:val="24"/>
          <w:rtl/>
        </w:rPr>
        <w:t xml:space="preserve">על מנת לאפשר ללשכות פרטיות בענף הסיעוד לגבות כספים מהעובדים זרים מן הצד האחד, ומן הצד השני </w:t>
      </w:r>
      <w:proofErr w:type="spellStart"/>
      <w:r w:rsidRPr="003D6E25">
        <w:rPr>
          <w:rFonts w:hint="cs"/>
          <w:sz w:val="24"/>
          <w:szCs w:val="24"/>
          <w:rtl/>
        </w:rPr>
        <w:t>ליתן</w:t>
      </w:r>
      <w:proofErr w:type="spellEnd"/>
      <w:r w:rsidRPr="003D6E25">
        <w:rPr>
          <w:rFonts w:hint="cs"/>
          <w:sz w:val="24"/>
          <w:szCs w:val="24"/>
          <w:rtl/>
        </w:rPr>
        <w:t xml:space="preserve"> זמן לממשלה לבחון את ההסדר הנכון באשר לגביית כספים בענף האמור, ובהתחשב במאמצי הממשלה להתקשר בהסכמים בילטרליים גם בענף זה, </w:t>
      </w:r>
      <w:r w:rsidR="0099000F">
        <w:rPr>
          <w:rFonts w:hint="cs"/>
          <w:sz w:val="24"/>
          <w:szCs w:val="24"/>
          <w:rtl/>
        </w:rPr>
        <w:t xml:space="preserve">חודשה בשנת 2017 הוראת השנה </w:t>
      </w:r>
      <w:proofErr w:type="spellStart"/>
      <w:r w:rsidR="0099000F">
        <w:rPr>
          <w:rFonts w:hint="cs"/>
          <w:sz w:val="24"/>
          <w:szCs w:val="24"/>
          <w:rtl/>
        </w:rPr>
        <w:t>שהיתה</w:t>
      </w:r>
      <w:proofErr w:type="spellEnd"/>
      <w:r w:rsidR="0099000F">
        <w:rPr>
          <w:rFonts w:hint="cs"/>
          <w:sz w:val="24"/>
          <w:szCs w:val="24"/>
          <w:rtl/>
        </w:rPr>
        <w:t xml:space="preserve"> קיימת עד לשנת 2010 לתקופה של שנה. במהלך תקופה זו </w:t>
      </w:r>
      <w:r w:rsidR="00220078">
        <w:rPr>
          <w:rFonts w:hint="cs"/>
          <w:sz w:val="24"/>
          <w:szCs w:val="24"/>
          <w:rtl/>
        </w:rPr>
        <w:t xml:space="preserve">ערכה הממשלה מאמצים להגיע להסדר כולל לגביית כספים בענף הסיעוד, ואולם על אף שהממשלה פעלה במרץ במהלך תקופה זו, ועל אף שחלה התקדמות רבה בעבודתה, טרם הספיקה הממשלה לגבש הסדר כולל כאמור. בהתאם לכך מוצע </w:t>
      </w:r>
      <w:r w:rsidR="00220078" w:rsidRPr="00220078">
        <w:rPr>
          <w:rFonts w:hint="cs"/>
          <w:sz w:val="24"/>
          <w:szCs w:val="24"/>
          <w:rtl/>
        </w:rPr>
        <w:t>להאריך את הוראת השעה לתקופה של חצי שנה נוספת, שבה תוכל הממשלה לסיים לגבש את ההסדרים האמורים.</w:t>
      </w:r>
    </w:p>
    <w:p w14:paraId="2AC8D65B" w14:textId="76377192" w:rsidR="009E624E" w:rsidRPr="002213BB" w:rsidRDefault="00220078">
      <w:pPr>
        <w:pStyle w:val="Hesber1st"/>
        <w:tabs>
          <w:tab w:val="clear" w:pos="680"/>
        </w:tabs>
        <w:rPr>
          <w:rtl/>
        </w:rPr>
      </w:pPr>
      <w:r w:rsidDel="00220078">
        <w:rPr>
          <w:rFonts w:hint="cs"/>
          <w:rtl/>
        </w:rPr>
        <w:t xml:space="preserve"> </w:t>
      </w:r>
    </w:p>
    <w:p w14:paraId="75D42E15" w14:textId="77777777" w:rsidR="009E624E" w:rsidRPr="004900A8" w:rsidRDefault="009E624E" w:rsidP="00220078">
      <w:pPr>
        <w:pStyle w:val="HeadDivreiHesber"/>
        <w:jc w:val="both"/>
        <w:rPr>
          <w:rtl/>
        </w:rPr>
      </w:pPr>
      <w:r>
        <w:rPr>
          <w:rtl/>
        </w:rPr>
        <w:t xml:space="preserve"> </w:t>
      </w:r>
    </w:p>
    <w:p w14:paraId="67F8D157" w14:textId="77777777" w:rsidR="009E624E" w:rsidRDefault="009E624E"/>
    <w:p w14:paraId="4F83DE3B" w14:textId="77777777" w:rsidR="0055032A" w:rsidRPr="0055032A" w:rsidRDefault="0055032A" w:rsidP="0055032A">
      <w:pPr>
        <w:spacing w:line="240" w:lineRule="auto"/>
        <w:rPr>
          <w:sz w:val="24"/>
          <w:szCs w:val="24"/>
        </w:rPr>
      </w:pPr>
    </w:p>
    <w:sectPr w:rsidR="0055032A" w:rsidRPr="0055032A" w:rsidSect="00415B40">
      <w:footerReference w:type="default" r:id="rId8"/>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F74BF" w14:textId="77777777" w:rsidR="00144580" w:rsidRDefault="00144580">
      <w:pPr>
        <w:spacing w:line="240" w:lineRule="auto"/>
      </w:pPr>
      <w:r>
        <w:separator/>
      </w:r>
    </w:p>
  </w:endnote>
  <w:endnote w:type="continuationSeparator" w:id="0">
    <w:p w14:paraId="58AA7F37" w14:textId="77777777" w:rsidR="00144580" w:rsidRDefault="001445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altName w:val="Times New Roman"/>
    <w:panose1 w:val="020E0503060101010101"/>
    <w:charset w:val="00"/>
    <w:family w:val="swiss"/>
    <w:pitch w:val="variable"/>
    <w:sig w:usb0="00000000"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297C5" w14:textId="77777777" w:rsidR="00E62E48" w:rsidRPr="007052AF" w:rsidRDefault="00E62E48" w:rsidP="001F0BC7">
    <w:pPr>
      <w:ind w:left="-779"/>
      <w:rPr>
        <w:rFonts w:asciiTheme="minorBidi" w:hAnsiTheme="minorBidi" w:cstheme="minorBidi"/>
        <w:sz w:val="20"/>
        <w:szCs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D1819" w14:textId="77777777" w:rsidR="00144580" w:rsidRDefault="00144580">
      <w:pPr>
        <w:spacing w:line="240" w:lineRule="auto"/>
      </w:pPr>
      <w:r>
        <w:separator/>
      </w:r>
    </w:p>
  </w:footnote>
  <w:footnote w:type="continuationSeparator" w:id="0">
    <w:p w14:paraId="19FFE52C" w14:textId="77777777" w:rsidR="00144580" w:rsidRDefault="00144580">
      <w:pPr>
        <w:spacing w:line="240" w:lineRule="auto"/>
      </w:pPr>
      <w:r>
        <w:continuationSeparator/>
      </w:r>
    </w:p>
  </w:footnote>
  <w:footnote w:id="1">
    <w:p w14:paraId="1A9A1FD8" w14:textId="5DB4D18D" w:rsidR="009E624E" w:rsidRDefault="009E624E" w:rsidP="003D6E25">
      <w:pPr>
        <w:pStyle w:val="ab"/>
      </w:pPr>
      <w:r>
        <w:rPr>
          <w:rStyle w:val="ad"/>
        </w:rPr>
        <w:footnoteRef/>
      </w:r>
      <w:r>
        <w:rPr>
          <w:rtl/>
        </w:rPr>
        <w:t xml:space="preserve"> </w:t>
      </w:r>
      <w:r>
        <w:rPr>
          <w:rFonts w:hint="cs"/>
          <w:rtl/>
        </w:rPr>
        <w:t xml:space="preserve"> </w:t>
      </w:r>
      <w:r w:rsidR="003D6E25">
        <w:rPr>
          <w:rFonts w:hint="cs"/>
          <w:rtl/>
        </w:rPr>
        <w:t xml:space="preserve"> </w:t>
      </w:r>
      <w:proofErr w:type="spellStart"/>
      <w:r w:rsidR="009A3DF9">
        <w:rPr>
          <w:rFonts w:hint="cs"/>
          <w:rtl/>
        </w:rPr>
        <w:t>י"פ</w:t>
      </w:r>
      <w:proofErr w:type="spellEnd"/>
      <w:r w:rsidR="009A3DF9">
        <w:rPr>
          <w:rFonts w:hint="cs"/>
          <w:rtl/>
        </w:rPr>
        <w:t xml:space="preserve"> 7394 עמ' 1312</w:t>
      </w:r>
    </w:p>
  </w:footnote>
  <w:footnote w:id="2">
    <w:p w14:paraId="336917E5" w14:textId="3DEED23E" w:rsidR="009301ED" w:rsidRDefault="009301ED">
      <w:pPr>
        <w:pStyle w:val="ab"/>
      </w:pPr>
      <w:r>
        <w:rPr>
          <w:rStyle w:val="ad"/>
        </w:rPr>
        <w:footnoteRef/>
      </w:r>
      <w:r>
        <w:rPr>
          <w:rtl/>
        </w:rPr>
        <w:t xml:space="preserve"> </w:t>
      </w:r>
      <w:r>
        <w:rPr>
          <w:rFonts w:hint="cs"/>
          <w:rtl/>
        </w:rPr>
        <w:t>ס"ח תשי"ט, עמ' 32</w:t>
      </w:r>
    </w:p>
  </w:footnote>
  <w:footnote w:id="3">
    <w:p w14:paraId="25C45732" w14:textId="77777777" w:rsidR="009E624E" w:rsidRDefault="009E624E">
      <w:pPr>
        <w:pStyle w:val="ab"/>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התשע"ז</w:t>
      </w:r>
      <w:proofErr w:type="spellEnd"/>
      <w:r>
        <w:rPr>
          <w:rFonts w:hint="cs"/>
          <w:rtl/>
        </w:rPr>
        <w:t xml:space="preserve"> עמ' 682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24E"/>
    <w:rsid w:val="000405BE"/>
    <w:rsid w:val="00144580"/>
    <w:rsid w:val="00186D54"/>
    <w:rsid w:val="001A543F"/>
    <w:rsid w:val="001D1B5E"/>
    <w:rsid w:val="001F0BC7"/>
    <w:rsid w:val="00220078"/>
    <w:rsid w:val="002C4977"/>
    <w:rsid w:val="003229A6"/>
    <w:rsid w:val="00341F04"/>
    <w:rsid w:val="0035011D"/>
    <w:rsid w:val="00382E82"/>
    <w:rsid w:val="003D1851"/>
    <w:rsid w:val="003D6E25"/>
    <w:rsid w:val="00506B06"/>
    <w:rsid w:val="00544F41"/>
    <w:rsid w:val="0055032A"/>
    <w:rsid w:val="005810C8"/>
    <w:rsid w:val="006C7B1F"/>
    <w:rsid w:val="007004DD"/>
    <w:rsid w:val="007052AF"/>
    <w:rsid w:val="00741A3C"/>
    <w:rsid w:val="007E13AE"/>
    <w:rsid w:val="009301ED"/>
    <w:rsid w:val="00981473"/>
    <w:rsid w:val="0099000F"/>
    <w:rsid w:val="009A3DF9"/>
    <w:rsid w:val="009A4E67"/>
    <w:rsid w:val="009E624E"/>
    <w:rsid w:val="00AE6D15"/>
    <w:rsid w:val="00C84C4B"/>
    <w:rsid w:val="00D01196"/>
    <w:rsid w:val="00D012C5"/>
    <w:rsid w:val="00DA4EF8"/>
    <w:rsid w:val="00DE24CD"/>
    <w:rsid w:val="00E62E48"/>
    <w:rsid w:val="00E93841"/>
    <w:rsid w:val="00FF4C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CB0305"/>
  <w15:docId w15:val="{43EB97A8-F9FB-4935-9E42-C2385F4E2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624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E624E"/>
    <w:pPr>
      <w:tabs>
        <w:tab w:val="center" w:pos="4153"/>
        <w:tab w:val="right" w:pos="8306"/>
      </w:tabs>
    </w:pPr>
  </w:style>
  <w:style w:type="character" w:customStyle="1" w:styleId="a4">
    <w:name w:val="כותרת עליונה תו"/>
    <w:basedOn w:val="a0"/>
    <w:link w:val="a3"/>
    <w:rsid w:val="005810C8"/>
    <w:rPr>
      <w:rFonts w:ascii="Hadasa Roso SL" w:eastAsia="MS Mincho" w:hAnsi="Hadasa Roso SL" w:cs="Hadasa Roso SL"/>
      <w:color w:val="000000"/>
      <w:spacing w:val="1"/>
      <w:sz w:val="17"/>
      <w:szCs w:val="17"/>
      <w:lang w:eastAsia="ja-JP"/>
    </w:rPr>
  </w:style>
  <w:style w:type="paragraph" w:styleId="a5">
    <w:name w:val="footer"/>
    <w:basedOn w:val="a"/>
    <w:link w:val="a6"/>
    <w:rsid w:val="009E624E"/>
    <w:pPr>
      <w:tabs>
        <w:tab w:val="center" w:pos="4153"/>
        <w:tab w:val="right" w:pos="8306"/>
      </w:tabs>
    </w:pPr>
  </w:style>
  <w:style w:type="character" w:customStyle="1" w:styleId="a6">
    <w:name w:val="כותרת תחתונה תו"/>
    <w:basedOn w:val="a0"/>
    <w:link w:val="a5"/>
    <w:rsid w:val="005810C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5810C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5810C8"/>
    <w:rPr>
      <w:rFonts w:ascii="Tahoma" w:eastAsia="Times New Roman" w:hAnsi="Tahoma" w:cs="Tahoma"/>
      <w:sz w:val="16"/>
      <w:szCs w:val="16"/>
    </w:rPr>
  </w:style>
  <w:style w:type="character" w:styleId="Hyperlink">
    <w:name w:val="Hyperlink"/>
    <w:basedOn w:val="a0"/>
    <w:unhideWhenUsed/>
    <w:rsid w:val="0055032A"/>
    <w:rPr>
      <w:color w:val="0000FF" w:themeColor="hyperlink"/>
      <w:u w:val="single"/>
    </w:rPr>
  </w:style>
  <w:style w:type="paragraph" w:customStyle="1" w:styleId="TableText">
    <w:name w:val="Table Text"/>
    <w:basedOn w:val="a"/>
    <w:rsid w:val="009E624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E624E"/>
  </w:style>
  <w:style w:type="paragraph" w:customStyle="1" w:styleId="TableBlock">
    <w:name w:val="Table Block"/>
    <w:basedOn w:val="TableText"/>
    <w:rsid w:val="009E624E"/>
    <w:pPr>
      <w:ind w:right="0"/>
      <w:jc w:val="both"/>
    </w:pPr>
  </w:style>
  <w:style w:type="paragraph" w:customStyle="1" w:styleId="TableHead">
    <w:name w:val="Table Head"/>
    <w:basedOn w:val="TableText"/>
    <w:rsid w:val="009E624E"/>
    <w:pPr>
      <w:ind w:right="0"/>
      <w:jc w:val="center"/>
    </w:pPr>
    <w:rPr>
      <w:b/>
      <w:bCs/>
    </w:rPr>
  </w:style>
  <w:style w:type="paragraph" w:customStyle="1" w:styleId="HeadMitparsemetBaze">
    <w:name w:val="Head MitparsemetBaze"/>
    <w:basedOn w:val="a"/>
    <w:rsid w:val="009E624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E624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9E624E"/>
    <w:pPr>
      <w:spacing w:before="120" w:after="6000"/>
      <w:ind w:left="1418" w:firstLine="0"/>
      <w:jc w:val="right"/>
    </w:pPr>
    <w:rPr>
      <w:b/>
      <w:bCs/>
    </w:rPr>
  </w:style>
  <w:style w:type="paragraph" w:customStyle="1" w:styleId="Hesber1st">
    <w:name w:val="Hesber 1st"/>
    <w:basedOn w:val="Hesber"/>
    <w:rsid w:val="009E624E"/>
    <w:pPr>
      <w:tabs>
        <w:tab w:val="left" w:pos="680"/>
        <w:tab w:val="left" w:pos="1020"/>
      </w:tabs>
      <w:ind w:firstLine="0"/>
    </w:pPr>
  </w:style>
  <w:style w:type="paragraph" w:customStyle="1" w:styleId="HeadDivreiHesber">
    <w:name w:val="Head DivreiHesber"/>
    <w:basedOn w:val="a"/>
    <w:rsid w:val="009E624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9E624E"/>
    <w:pPr>
      <w:spacing w:before="120" w:after="120"/>
    </w:pPr>
    <w:rPr>
      <w:color w:val="FF0000"/>
      <w:w w:val="80"/>
    </w:rPr>
  </w:style>
  <w:style w:type="paragraph" w:styleId="a9">
    <w:name w:val="endnote text"/>
    <w:basedOn w:val="a"/>
    <w:link w:val="aa"/>
    <w:semiHidden/>
    <w:rsid w:val="009E624E"/>
    <w:pPr>
      <w:ind w:left="227" w:hanging="227"/>
    </w:pPr>
    <w:rPr>
      <w:sz w:val="14"/>
      <w:szCs w:val="22"/>
    </w:rPr>
  </w:style>
  <w:style w:type="character" w:customStyle="1" w:styleId="aa">
    <w:name w:val="טקסט הערת סיום תו"/>
    <w:basedOn w:val="a0"/>
    <w:link w:val="a9"/>
    <w:semiHidden/>
    <w:rsid w:val="009E624E"/>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9E624E"/>
  </w:style>
  <w:style w:type="paragraph" w:customStyle="1" w:styleId="Hesber">
    <w:name w:val="Hesber"/>
    <w:basedOn w:val="a"/>
    <w:rsid w:val="009E624E"/>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9E624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semiHidden/>
    <w:rsid w:val="009E624E"/>
    <w:rPr>
      <w:rFonts w:ascii="Arial" w:eastAsia="Arial Unicode MS" w:hAnsi="Arial" w:cs="David"/>
      <w:snapToGrid w:val="0"/>
      <w:color w:val="000000"/>
      <w:sz w:val="14"/>
      <w:szCs w:val="20"/>
      <w:lang w:eastAsia="ja-JP"/>
    </w:rPr>
  </w:style>
  <w:style w:type="character" w:styleId="ad">
    <w:name w:val="footnote reference"/>
    <w:aliases w:val="Footnote Reference"/>
    <w:basedOn w:val="a0"/>
    <w:semiHidden/>
    <w:rsid w:val="009E624E"/>
    <w:rPr>
      <w:vertAlign w:val="superscript"/>
    </w:rPr>
  </w:style>
  <w:style w:type="paragraph" w:customStyle="1" w:styleId="HesberHeading">
    <w:name w:val="Hesber Heading"/>
    <w:basedOn w:val="Hesber"/>
    <w:rsid w:val="009E624E"/>
    <w:pPr>
      <w:tabs>
        <w:tab w:val="left" w:pos="624"/>
        <w:tab w:val="left" w:pos="1247"/>
      </w:tabs>
      <w:ind w:firstLine="0"/>
    </w:pPr>
    <w:rPr>
      <w:b/>
      <w:bCs/>
    </w:rPr>
  </w:style>
  <w:style w:type="character" w:styleId="ae">
    <w:name w:val="endnote reference"/>
    <w:basedOn w:val="a0"/>
    <w:semiHidden/>
    <w:rsid w:val="009E624E"/>
    <w:rPr>
      <w:vertAlign w:val="superscript"/>
    </w:rPr>
  </w:style>
  <w:style w:type="paragraph" w:customStyle="1" w:styleId="TableBlockOutdent">
    <w:name w:val="Table BlockOutdent"/>
    <w:basedOn w:val="TableBlock"/>
    <w:rsid w:val="009E624E"/>
    <w:pPr>
      <w:ind w:left="624" w:hanging="624"/>
    </w:pPr>
  </w:style>
  <w:style w:type="character" w:styleId="af">
    <w:name w:val="page number"/>
    <w:basedOn w:val="a0"/>
    <w:rsid w:val="009E624E"/>
  </w:style>
  <w:style w:type="paragraph" w:customStyle="1" w:styleId="Cover1-Reshumot">
    <w:name w:val="Cover 1-Reshumot"/>
    <w:basedOn w:val="a"/>
    <w:rsid w:val="009E624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E624E"/>
    <w:rPr>
      <w:sz w:val="36"/>
      <w:szCs w:val="52"/>
    </w:rPr>
  </w:style>
  <w:style w:type="paragraph" w:customStyle="1" w:styleId="Cover3-Haknesset">
    <w:name w:val="Cover 3-Haknesset"/>
    <w:basedOn w:val="Cover1-Reshumot"/>
    <w:rsid w:val="009E624E"/>
    <w:rPr>
      <w:b/>
      <w:bCs/>
      <w:spacing w:val="60"/>
    </w:rPr>
  </w:style>
  <w:style w:type="paragraph" w:customStyle="1" w:styleId="Cover4-Date">
    <w:name w:val="Cover 4-Date"/>
    <w:basedOn w:val="a"/>
    <w:rsid w:val="009E624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9E624E"/>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9E624E"/>
    <w:rPr>
      <w:rFonts w:ascii="Times New Roman" w:hAnsi="Times New Roman" w:cs="Times New Roman"/>
      <w:sz w:val="26"/>
      <w:szCs w:val="26"/>
    </w:rPr>
  </w:style>
  <w:style w:type="paragraph" w:customStyle="1" w:styleId="big-header">
    <w:name w:val="big-header"/>
    <w:basedOn w:val="a"/>
    <w:rsid w:val="009E624E"/>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Times New Roman"/>
      <w:noProof/>
      <w:color w:val="auto"/>
      <w:spacing w:val="0"/>
      <w:sz w:val="20"/>
      <w:szCs w:val="32"/>
      <w:lang w:eastAsia="he-IL"/>
    </w:rPr>
  </w:style>
  <w:style w:type="paragraph" w:customStyle="1" w:styleId="footnote">
    <w:name w:val="footnote"/>
    <w:basedOn w:val="a"/>
    <w:rsid w:val="009E624E"/>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character" w:styleId="FollowedHyperlink">
    <w:name w:val="FollowedHyperlink"/>
    <w:basedOn w:val="a0"/>
    <w:uiPriority w:val="99"/>
    <w:semiHidden/>
    <w:unhideWhenUsed/>
    <w:rsid w:val="009E624E"/>
    <w:rPr>
      <w:color w:val="800080" w:themeColor="followedHyperlink"/>
      <w:u w:val="single"/>
    </w:rPr>
  </w:style>
  <w:style w:type="character" w:styleId="af0">
    <w:name w:val="annotation reference"/>
    <w:basedOn w:val="a0"/>
    <w:uiPriority w:val="99"/>
    <w:semiHidden/>
    <w:unhideWhenUsed/>
    <w:rsid w:val="00506B06"/>
    <w:rPr>
      <w:sz w:val="16"/>
      <w:szCs w:val="16"/>
    </w:rPr>
  </w:style>
  <w:style w:type="paragraph" w:styleId="af1">
    <w:name w:val="annotation text"/>
    <w:basedOn w:val="a"/>
    <w:link w:val="af2"/>
    <w:uiPriority w:val="99"/>
    <w:semiHidden/>
    <w:unhideWhenUsed/>
    <w:rsid w:val="00506B06"/>
    <w:pPr>
      <w:spacing w:line="240" w:lineRule="auto"/>
    </w:pPr>
    <w:rPr>
      <w:sz w:val="20"/>
      <w:szCs w:val="20"/>
    </w:rPr>
  </w:style>
  <w:style w:type="character" w:customStyle="1" w:styleId="af2">
    <w:name w:val="טקסט הערה תו"/>
    <w:basedOn w:val="a0"/>
    <w:link w:val="af1"/>
    <w:uiPriority w:val="99"/>
    <w:semiHidden/>
    <w:rsid w:val="00506B06"/>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506B06"/>
    <w:rPr>
      <w:b/>
      <w:bCs/>
    </w:rPr>
  </w:style>
  <w:style w:type="character" w:customStyle="1" w:styleId="af4">
    <w:name w:val="נושא הערה תו"/>
    <w:basedOn w:val="af2"/>
    <w:link w:val="af3"/>
    <w:uiPriority w:val="99"/>
    <w:semiHidden/>
    <w:rsid w:val="00506B06"/>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210129">
      <w:bodyDiv w:val="1"/>
      <w:marLeft w:val="0"/>
      <w:marRight w:val="0"/>
      <w:marTop w:val="0"/>
      <w:marBottom w:val="0"/>
      <w:divBdr>
        <w:top w:val="none" w:sz="0" w:space="0" w:color="auto"/>
        <w:left w:val="none" w:sz="0" w:space="0" w:color="auto"/>
        <w:bottom w:val="none" w:sz="0" w:space="0" w:color="auto"/>
        <w:right w:val="none" w:sz="0" w:space="0" w:color="auto"/>
      </w:divBdr>
    </w:div>
    <w:div w:id="142294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37092-C698-46FD-A652-C6C4502EE1ED}">
  <ds:schemaRefs>
    <ds:schemaRef ds:uri="http://schemas.openxmlformats.org/officeDocument/2006/bibliography"/>
  </ds:schemaRefs>
</ds:datastoreItem>
</file>

<file path=customXml/itemProps2.xml><?xml version="1.0" encoding="utf-8"?>
<ds:datastoreItem xmlns:ds="http://schemas.openxmlformats.org/officeDocument/2006/customXml" ds:itemID="{A8287660-39AA-4A1B-823C-00AAB6265720}"/>
</file>

<file path=customXml/itemProps3.xml><?xml version="1.0" encoding="utf-8"?>
<ds:datastoreItem xmlns:ds="http://schemas.openxmlformats.org/officeDocument/2006/customXml" ds:itemID="{B6F0AB6A-3E00-4085-8ECF-9E9F4B94270D}"/>
</file>

<file path=customXml/itemProps4.xml><?xml version="1.0" encoding="utf-8"?>
<ds:datastoreItem xmlns:ds="http://schemas.openxmlformats.org/officeDocument/2006/customXml" ds:itemID="{0ED459E1-C618-43C8-ACCE-B6EDD1119B9D}"/>
</file>

<file path=docProps/app.xml><?xml version="1.0" encoding="utf-8"?>
<Properties xmlns="http://schemas.openxmlformats.org/officeDocument/2006/extended-properties" xmlns:vt="http://schemas.openxmlformats.org/officeDocument/2006/docPropsVTypes">
  <Template>Normal.dotm</Template>
  <TotalTime>0</TotalTime>
  <Pages>2</Pages>
  <Words>361</Words>
  <Characters>1810</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Ministry Of Economy</Company>
  <LinksUpToDate>false</LinksUpToDate>
  <CharactersWithSpaces>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Ministry Of Economy</dc:creator>
  <cp:lastModifiedBy>שי גרשון מאיר</cp:lastModifiedBy>
  <cp:revision>2</cp:revision>
  <cp:lastPrinted>2013-05-01T09:40:00Z</cp:lastPrinted>
  <dcterms:created xsi:type="dcterms:W3CDTF">2018-03-26T10:58:00Z</dcterms:created>
  <dcterms:modified xsi:type="dcterms:W3CDTF">2018-03-26T10:58:00Z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2068037</vt:r8>
  </property>
</Properties>
</file>