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6E8" w:rsidRPr="00C264E7" w:rsidRDefault="00C264E7" w:rsidP="00C264E7">
      <w:pPr>
        <w:ind w:firstLine="0"/>
        <w:rPr>
          <w:rFonts w:ascii="Arial" w:eastAsia="Arial Unicode MS" w:hAnsi="Arial" w:cs="David"/>
          <w:b/>
          <w:bCs/>
          <w:snapToGrid w:val="0"/>
          <w:spacing w:val="0"/>
          <w:sz w:val="20"/>
          <w:szCs w:val="26"/>
          <w:u w:val="single"/>
          <w:rtl/>
        </w:rPr>
      </w:pPr>
      <w:r w:rsidRPr="00C264E7">
        <w:rPr>
          <w:rFonts w:ascii="Arial" w:eastAsia="Arial Unicode MS" w:hAnsi="Arial" w:cs="David" w:hint="cs"/>
          <w:b/>
          <w:bCs/>
          <w:snapToGrid w:val="0"/>
          <w:spacing w:val="0"/>
          <w:sz w:val="20"/>
          <w:szCs w:val="26"/>
          <w:u w:val="single"/>
          <w:rtl/>
        </w:rPr>
        <w:t>נוסח לדיון בוועדת הכספים ביום 10 באפריל 2018</w:t>
      </w:r>
    </w:p>
    <w:p w:rsidR="00C264E7" w:rsidRDefault="00C264E7">
      <w:pPr>
        <w:rPr>
          <w:rtl/>
        </w:rPr>
      </w:pPr>
    </w:p>
    <w:p w:rsidR="00C264E7" w:rsidRDefault="00C264E7">
      <w:pPr>
        <w:rPr>
          <w:rtl/>
        </w:rPr>
      </w:pPr>
    </w:p>
    <w:p w:rsidR="00C264E7" w:rsidRDefault="00C264E7" w:rsidP="00C264E7">
      <w:pPr>
        <w:spacing w:before="0"/>
        <w:jc w:val="right"/>
      </w:pPr>
    </w:p>
    <w:p w:rsidR="00C264E7" w:rsidRDefault="00C264E7" w:rsidP="00C264E7">
      <w:pPr>
        <w:pStyle w:val="HeadHatzaotHok"/>
        <w:spacing w:before="0"/>
        <w:rPr>
          <w:rtl/>
        </w:rPr>
      </w:pPr>
      <w:r>
        <w:rPr>
          <w:rFonts w:hint="cs"/>
          <w:rtl/>
        </w:rPr>
        <w:t xml:space="preserve">הצעת חוק </w:t>
      </w:r>
      <w:bookmarkStart w:id="0" w:name="LGSName"/>
      <w:r>
        <w:rPr>
          <w:rFonts w:hint="cs"/>
          <w:rtl/>
        </w:rPr>
        <w:t xml:space="preserve">שעות עבודה ומנוחה (תיקון מס' </w:t>
      </w:r>
      <w:r w:rsidRPr="00C264E7">
        <w:rPr>
          <w:rFonts w:hint="cs"/>
          <w:rtl/>
        </w:rPr>
        <w:t>15</w:t>
      </w:r>
      <w:r>
        <w:rPr>
          <w:rFonts w:hint="cs"/>
          <w:rtl/>
        </w:rPr>
        <w:t xml:space="preserve">), </w:t>
      </w:r>
      <w:proofErr w:type="spellStart"/>
      <w:r>
        <w:rPr>
          <w:rFonts w:hint="cs"/>
          <w:rtl/>
        </w:rPr>
        <w:t>התשע"ח</w:t>
      </w:r>
      <w:proofErr w:type="spellEnd"/>
      <w:r>
        <w:rPr>
          <w:rFonts w:hint="eastAsia"/>
          <w:rtl/>
        </w:rPr>
        <w:t>–</w:t>
      </w:r>
      <w:r>
        <w:rPr>
          <w:rFonts w:hint="cs"/>
          <w:rtl/>
        </w:rPr>
        <w:t>201</w:t>
      </w:r>
      <w:bookmarkEnd w:id="0"/>
      <w:r>
        <w:rPr>
          <w:rFonts w:hint="cs"/>
          <w:rtl/>
        </w:rPr>
        <w:t>8</w:t>
      </w:r>
    </w:p>
    <w:p w:rsidR="00C264E7" w:rsidRDefault="00C264E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624"/>
        <w:gridCol w:w="3404"/>
      </w:tblGrid>
      <w:tr w:rsidR="00C264E7" w:rsidRPr="00934659" w:rsidTr="009471D9">
        <w:trPr>
          <w:cantSplit/>
        </w:trPr>
        <w:tc>
          <w:tcPr>
            <w:tcW w:w="1873" w:type="dxa"/>
          </w:tcPr>
          <w:p w:rsidR="00C264E7" w:rsidRPr="00A046CE" w:rsidRDefault="00C264E7" w:rsidP="009471D9">
            <w:pPr>
              <w:pStyle w:val="TableSideHeading"/>
              <w:keepLines w:val="0"/>
              <w:ind w:right="-28"/>
              <w:rPr>
                <w:sz w:val="26"/>
                <w:rtl/>
              </w:rPr>
            </w:pPr>
            <w:r w:rsidRPr="00A046CE">
              <w:rPr>
                <w:rFonts w:hint="cs"/>
                <w:sz w:val="26"/>
                <w:rtl/>
              </w:rPr>
              <w:t>הוספת סעיף 9</w:t>
            </w:r>
            <w:r>
              <w:rPr>
                <w:rFonts w:hint="cs"/>
                <w:sz w:val="26"/>
                <w:rtl/>
              </w:rPr>
              <w:t>ד</w:t>
            </w:r>
            <w:r w:rsidRPr="00A046CE">
              <w:rPr>
                <w:rFonts w:hint="cs"/>
                <w:sz w:val="26"/>
                <w:rtl/>
              </w:rPr>
              <w:t>1</w:t>
            </w:r>
          </w:p>
        </w:tc>
        <w:tc>
          <w:tcPr>
            <w:tcW w:w="624" w:type="dxa"/>
          </w:tcPr>
          <w:p w:rsidR="00C264E7" w:rsidRPr="00A046CE" w:rsidRDefault="00C264E7" w:rsidP="009471D9">
            <w:pPr>
              <w:pStyle w:val="TableText"/>
              <w:keepLines w:val="0"/>
              <w:ind w:right="-28"/>
              <w:rPr>
                <w:sz w:val="26"/>
              </w:rPr>
            </w:pPr>
            <w:r w:rsidRPr="00A046CE">
              <w:rPr>
                <w:rFonts w:hint="cs"/>
                <w:sz w:val="26"/>
                <w:rtl/>
              </w:rPr>
              <w:t>1.</w:t>
            </w:r>
          </w:p>
        </w:tc>
        <w:tc>
          <w:tcPr>
            <w:tcW w:w="7148" w:type="dxa"/>
            <w:gridSpan w:val="7"/>
          </w:tcPr>
          <w:p w:rsidR="00C264E7" w:rsidRPr="00A046CE" w:rsidRDefault="00C264E7" w:rsidP="009471D9">
            <w:pPr>
              <w:pStyle w:val="TableBlock"/>
              <w:ind w:right="-28"/>
              <w:rPr>
                <w:sz w:val="26"/>
              </w:rPr>
            </w:pPr>
            <w:r w:rsidRPr="00A046CE">
              <w:rPr>
                <w:rFonts w:hint="cs"/>
                <w:sz w:val="26"/>
                <w:rtl/>
              </w:rPr>
              <w:t xml:space="preserve">בחוק שעות עבודה ומנוחה, </w:t>
            </w:r>
            <w:proofErr w:type="spellStart"/>
            <w:r w:rsidRPr="00A046CE">
              <w:rPr>
                <w:rFonts w:hint="cs"/>
                <w:sz w:val="26"/>
                <w:rtl/>
              </w:rPr>
              <w:t>התשי"א</w:t>
            </w:r>
            <w:proofErr w:type="spellEnd"/>
            <w:r w:rsidRPr="00A046CE">
              <w:rPr>
                <w:rFonts w:hint="cs"/>
                <w:sz w:val="26"/>
                <w:rtl/>
              </w:rPr>
              <w:t>–1951</w:t>
            </w:r>
            <w:r w:rsidRPr="00A046CE">
              <w:rPr>
                <w:szCs w:val="20"/>
                <w:rtl/>
              </w:rPr>
              <w:footnoteReference w:id="1"/>
            </w:r>
            <w:r w:rsidRPr="00A046CE">
              <w:rPr>
                <w:rFonts w:hint="cs"/>
                <w:sz w:val="26"/>
                <w:rtl/>
              </w:rPr>
              <w:t xml:space="preserve"> (להלן – החוק העיקרי), אחרי סעיף 9</w:t>
            </w:r>
            <w:r>
              <w:rPr>
                <w:rFonts w:hint="cs"/>
                <w:sz w:val="26"/>
                <w:rtl/>
              </w:rPr>
              <w:t>ד</w:t>
            </w:r>
            <w:r w:rsidRPr="00A046CE">
              <w:rPr>
                <w:rFonts w:hint="cs"/>
                <w:sz w:val="26"/>
                <w:rtl/>
              </w:rPr>
              <w:t xml:space="preserve"> יבוא:</w:t>
            </w:r>
          </w:p>
        </w:tc>
      </w:tr>
      <w:tr w:rsidR="00C264E7" w:rsidRPr="00934659" w:rsidTr="009471D9">
        <w:trPr>
          <w:cantSplit/>
          <w:trHeight w:val="60"/>
        </w:trPr>
        <w:tc>
          <w:tcPr>
            <w:tcW w:w="1873" w:type="dxa"/>
          </w:tcPr>
          <w:p w:rsidR="00C264E7" w:rsidRPr="00A046CE" w:rsidRDefault="00C264E7" w:rsidP="009471D9">
            <w:pPr>
              <w:pStyle w:val="TableSideHeading"/>
              <w:keepLines w:val="0"/>
              <w:rPr>
                <w:sz w:val="26"/>
              </w:rPr>
            </w:pPr>
          </w:p>
        </w:tc>
        <w:tc>
          <w:tcPr>
            <w:tcW w:w="624" w:type="dxa"/>
          </w:tcPr>
          <w:p w:rsidR="00C264E7" w:rsidRPr="00A046CE" w:rsidRDefault="00C264E7" w:rsidP="009471D9">
            <w:pPr>
              <w:pStyle w:val="TableText"/>
              <w:keepLines w:val="0"/>
              <w:rPr>
                <w:sz w:val="26"/>
              </w:rPr>
            </w:pPr>
          </w:p>
        </w:tc>
        <w:tc>
          <w:tcPr>
            <w:tcW w:w="1872" w:type="dxa"/>
            <w:gridSpan w:val="3"/>
          </w:tcPr>
          <w:p w:rsidR="00C264E7" w:rsidRPr="00A046CE" w:rsidRDefault="00C264E7" w:rsidP="009471D9">
            <w:pPr>
              <w:pStyle w:val="TableInnerSideHeading"/>
              <w:rPr>
                <w:sz w:val="26"/>
              </w:rPr>
            </w:pPr>
            <w:r w:rsidRPr="00A046CE">
              <w:rPr>
                <w:rFonts w:hint="cs"/>
                <w:sz w:val="26"/>
                <w:rtl/>
              </w:rPr>
              <w:t>"סירוב לעבוד ביום המנוחה השבועי</w:t>
            </w:r>
          </w:p>
        </w:tc>
        <w:tc>
          <w:tcPr>
            <w:tcW w:w="624" w:type="dxa"/>
          </w:tcPr>
          <w:p w:rsidR="00C264E7" w:rsidRPr="00A046CE" w:rsidRDefault="00C264E7" w:rsidP="009471D9">
            <w:pPr>
              <w:pStyle w:val="TableText"/>
              <w:rPr>
                <w:sz w:val="26"/>
              </w:rPr>
            </w:pPr>
            <w:r w:rsidRPr="00A046CE">
              <w:rPr>
                <w:rFonts w:hint="cs"/>
                <w:sz w:val="26"/>
                <w:rtl/>
              </w:rPr>
              <w:t>9</w:t>
            </w:r>
            <w:r>
              <w:rPr>
                <w:rFonts w:hint="cs"/>
                <w:sz w:val="26"/>
                <w:rtl/>
              </w:rPr>
              <w:t>ד</w:t>
            </w:r>
            <w:r w:rsidRPr="00A046CE">
              <w:rPr>
                <w:rFonts w:hint="cs"/>
                <w:sz w:val="26"/>
                <w:rtl/>
              </w:rPr>
              <w:t>1.</w:t>
            </w:r>
          </w:p>
        </w:tc>
        <w:tc>
          <w:tcPr>
            <w:tcW w:w="4652" w:type="dxa"/>
            <w:gridSpan w:val="3"/>
          </w:tcPr>
          <w:p w:rsidR="00C264E7" w:rsidRPr="00A046CE" w:rsidRDefault="00C264E7" w:rsidP="009471D9">
            <w:pPr>
              <w:pStyle w:val="TableBlock"/>
              <w:rPr>
                <w:sz w:val="26"/>
              </w:rPr>
            </w:pPr>
            <w:r>
              <w:rPr>
                <w:rFonts w:hint="cs"/>
                <w:sz w:val="26"/>
                <w:rtl/>
              </w:rPr>
              <w:t>(א)</w:t>
            </w:r>
            <w:r>
              <w:rPr>
                <w:sz w:val="26"/>
                <w:rtl/>
              </w:rPr>
              <w:tab/>
            </w:r>
            <w:r>
              <w:rPr>
                <w:rFonts w:hint="cs"/>
                <w:sz w:val="26"/>
                <w:rtl/>
              </w:rPr>
              <w:t xml:space="preserve">בלי לגרוע מהוראות סעיפים 9ג(א) ו-9ד(א) </w:t>
            </w:r>
            <w:r>
              <w:rPr>
                <w:rFonts w:hint="eastAsia"/>
                <w:sz w:val="26"/>
                <w:rtl/>
              </w:rPr>
              <w:t>–</w:t>
            </w:r>
          </w:p>
        </w:tc>
      </w:tr>
      <w:tr w:rsidR="00C264E7" w:rsidTr="009471D9">
        <w:trPr>
          <w:cantSplit/>
          <w:trHeight w:val="60"/>
        </w:trPr>
        <w:tc>
          <w:tcPr>
            <w:tcW w:w="1873" w:type="dxa"/>
          </w:tcPr>
          <w:p w:rsidR="00C264E7" w:rsidRDefault="00C264E7" w:rsidP="009471D9">
            <w:pPr>
              <w:pStyle w:val="TableSideHeading"/>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4028" w:type="dxa"/>
            <w:gridSpan w:val="2"/>
          </w:tcPr>
          <w:p w:rsidR="00C264E7" w:rsidRPr="00A046CE" w:rsidRDefault="00C264E7" w:rsidP="009471D9">
            <w:pPr>
              <w:pStyle w:val="TableBlock"/>
            </w:pPr>
            <w:r w:rsidRPr="00A046CE">
              <w:rPr>
                <w:rFonts w:hint="cs"/>
                <w:rtl/>
              </w:rPr>
              <w:t>(1)</w:t>
            </w:r>
            <w:r w:rsidRPr="00A046CE">
              <w:rPr>
                <w:rtl/>
              </w:rPr>
              <w:tab/>
            </w:r>
            <w:r w:rsidRPr="00A046CE">
              <w:rPr>
                <w:rFonts w:hint="cs"/>
                <w:rtl/>
              </w:rPr>
              <w:t xml:space="preserve">לא יסרב </w:t>
            </w:r>
            <w:r w:rsidRPr="00A046CE">
              <w:rPr>
                <w:rtl/>
              </w:rPr>
              <w:t xml:space="preserve">הזקוק לעובד לקבל אדם לעבודה בשל כך בלבד שהוא הודיע עם קבלתו לעבודה שאינו מסכים לעבוד בימי המנוחה השבועית, ולא ידרוש ממנו </w:t>
            </w:r>
            <w:proofErr w:type="spellStart"/>
            <w:r w:rsidRPr="00A046CE">
              <w:rPr>
                <w:rtl/>
              </w:rPr>
              <w:t>ליתן</w:t>
            </w:r>
            <w:proofErr w:type="spellEnd"/>
            <w:r w:rsidRPr="00A046CE">
              <w:rPr>
                <w:rtl/>
              </w:rPr>
              <w:t xml:space="preserve"> התחייבות לעבוד בימי המנוחה השבועית כתנאי לקבלתו לעבודה</w:t>
            </w:r>
            <w:r>
              <w:rPr>
                <w:rFonts w:hint="cs"/>
                <w:rtl/>
              </w:rPr>
              <w:t>;</w:t>
            </w:r>
          </w:p>
        </w:tc>
      </w:tr>
      <w:tr w:rsidR="00C264E7" w:rsidTr="009471D9">
        <w:trPr>
          <w:cantSplit/>
          <w:trHeight w:val="60"/>
        </w:trPr>
        <w:tc>
          <w:tcPr>
            <w:tcW w:w="1873" w:type="dxa"/>
          </w:tcPr>
          <w:p w:rsidR="00C264E7" w:rsidRDefault="00C264E7" w:rsidP="009471D9">
            <w:pPr>
              <w:pStyle w:val="TableSideHeading"/>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4028" w:type="dxa"/>
            <w:gridSpan w:val="2"/>
          </w:tcPr>
          <w:p w:rsidR="00C264E7" w:rsidRPr="00A046CE" w:rsidRDefault="00C264E7" w:rsidP="009471D9">
            <w:pPr>
              <w:pStyle w:val="TableBlock"/>
            </w:pPr>
            <w:r w:rsidRPr="00A046CE">
              <w:rPr>
                <w:rFonts w:hint="cs"/>
                <w:rtl/>
              </w:rPr>
              <w:t>(2)</w:t>
            </w:r>
            <w:r w:rsidRPr="00A046CE">
              <w:rPr>
                <w:rtl/>
              </w:rPr>
              <w:tab/>
              <w:t>עובד שמעסיקו דורש ממנו לעבוד בימי המנוחה השבועית, או שהודיע לו על כוונתו לדרוש ממנו לעבוד כאמור, רשאי להודיע למעסיקו, לא יאוחר משלושה ימים מיום הדרישה או ההודעה כאמור, שהוא אינו מסכים לעבוד בימי המנוחה השבו</w:t>
            </w:r>
            <w:r w:rsidRPr="00A046CE">
              <w:rPr>
                <w:rFonts w:hint="cs"/>
                <w:rtl/>
              </w:rPr>
              <w:t>עית.</w:t>
            </w:r>
          </w:p>
        </w:tc>
      </w:tr>
      <w:tr w:rsidR="00C264E7" w:rsidTr="009471D9">
        <w:trPr>
          <w:cantSplit/>
          <w:trHeight w:val="60"/>
        </w:trPr>
        <w:tc>
          <w:tcPr>
            <w:tcW w:w="1873" w:type="dxa"/>
          </w:tcPr>
          <w:p w:rsidR="00C264E7" w:rsidRDefault="00C264E7" w:rsidP="009471D9">
            <w:pPr>
              <w:pStyle w:val="TableSideHeading"/>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4652" w:type="dxa"/>
            <w:gridSpan w:val="3"/>
          </w:tcPr>
          <w:p w:rsidR="00C264E7" w:rsidRDefault="00C264E7" w:rsidP="009471D9">
            <w:pPr>
              <w:pStyle w:val="TableBlock"/>
              <w:rPr>
                <w:rtl/>
              </w:rPr>
            </w:pPr>
            <w:r>
              <w:rPr>
                <w:rFonts w:hint="cs"/>
                <w:sz w:val="26"/>
                <w:rtl/>
              </w:rPr>
              <w:t>(ב)</w:t>
            </w:r>
            <w:r>
              <w:rPr>
                <w:sz w:val="26"/>
                <w:rtl/>
              </w:rPr>
              <w:tab/>
            </w:r>
            <w:r>
              <w:rPr>
                <w:rFonts w:hint="cs"/>
                <w:sz w:val="26"/>
                <w:rtl/>
              </w:rPr>
              <w:t xml:space="preserve">הוראות סעיף קטן (א) לא יחולו  </w:t>
            </w:r>
            <w:r>
              <w:rPr>
                <w:rFonts w:hint="eastAsia"/>
                <w:sz w:val="26"/>
                <w:rtl/>
              </w:rPr>
              <w:t>–</w:t>
            </w:r>
            <w:r>
              <w:rPr>
                <w:rFonts w:hint="cs"/>
                <w:sz w:val="26"/>
                <w:rtl/>
              </w:rPr>
              <w:t xml:space="preserve"> </w:t>
            </w:r>
          </w:p>
        </w:tc>
      </w:tr>
      <w:tr w:rsidR="00C264E7" w:rsidTr="009471D9">
        <w:trPr>
          <w:cantSplit/>
          <w:trHeight w:val="60"/>
        </w:trPr>
        <w:tc>
          <w:tcPr>
            <w:tcW w:w="1873" w:type="dxa"/>
          </w:tcPr>
          <w:p w:rsidR="00C264E7" w:rsidRDefault="00C264E7" w:rsidP="009471D9">
            <w:pPr>
              <w:pStyle w:val="TableSideHeading"/>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624" w:type="dxa"/>
          </w:tcPr>
          <w:p w:rsidR="00C264E7" w:rsidRDefault="00C264E7" w:rsidP="009471D9">
            <w:pPr>
              <w:pStyle w:val="TableText"/>
            </w:pPr>
          </w:p>
        </w:tc>
        <w:tc>
          <w:tcPr>
            <w:tcW w:w="4028" w:type="dxa"/>
            <w:gridSpan w:val="2"/>
          </w:tcPr>
          <w:p w:rsidR="00C264E7" w:rsidRDefault="00C264E7" w:rsidP="009471D9">
            <w:pPr>
              <w:pStyle w:val="TableBlock"/>
            </w:pPr>
            <w:r>
              <w:rPr>
                <w:rFonts w:hint="cs"/>
                <w:sz w:val="26"/>
                <w:rtl/>
              </w:rPr>
              <w:t>(1)</w:t>
            </w:r>
            <w:r>
              <w:rPr>
                <w:sz w:val="26"/>
                <w:rtl/>
              </w:rPr>
              <w:tab/>
            </w:r>
            <w:r w:rsidRPr="003460D1">
              <w:rPr>
                <w:rFonts w:hint="cs"/>
                <w:sz w:val="26"/>
                <w:rtl/>
              </w:rPr>
              <w:t xml:space="preserve">במקומות עבודה או בעבודות </w:t>
            </w:r>
            <w:r>
              <w:rPr>
                <w:rFonts w:hint="cs"/>
                <w:sz w:val="26"/>
                <w:rtl/>
              </w:rPr>
              <w:t>המנויים</w:t>
            </w:r>
            <w:r w:rsidRPr="003460D1">
              <w:rPr>
                <w:rFonts w:hint="cs"/>
                <w:sz w:val="26"/>
                <w:rtl/>
              </w:rPr>
              <w:t xml:space="preserve"> בסעיף 9ו(ב)</w:t>
            </w:r>
            <w:r>
              <w:rPr>
                <w:rFonts w:hint="cs"/>
                <w:sz w:val="26"/>
                <w:rtl/>
              </w:rPr>
              <w:t>;</w:t>
            </w:r>
          </w:p>
        </w:tc>
      </w:tr>
      <w:tr w:rsidR="005B2336" w:rsidTr="00100AFF">
        <w:trPr>
          <w:cantSplit/>
          <w:trHeight w:val="60"/>
        </w:trPr>
        <w:tc>
          <w:tcPr>
            <w:tcW w:w="1873" w:type="dxa"/>
          </w:tcPr>
          <w:p w:rsidR="005B2336" w:rsidRPr="00100AFF" w:rsidRDefault="005B2336">
            <w:pPr>
              <w:pStyle w:val="TableSideHeading"/>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r>
              <w:rPr>
                <w:rFonts w:hint="cs"/>
                <w:rtl/>
              </w:rPr>
              <w:t>(2)</w:t>
            </w:r>
          </w:p>
        </w:tc>
        <w:tc>
          <w:tcPr>
            <w:tcW w:w="3404" w:type="dxa"/>
          </w:tcPr>
          <w:p w:rsidR="005B2336" w:rsidRDefault="005B2336" w:rsidP="005B2336">
            <w:pPr>
              <w:pStyle w:val="TableBlock"/>
            </w:pPr>
            <w:r>
              <w:rPr>
                <w:rFonts w:hint="cs"/>
                <w:sz w:val="26"/>
                <w:rtl/>
              </w:rPr>
              <w:t>(א)</w:t>
            </w:r>
            <w:r>
              <w:rPr>
                <w:sz w:val="26"/>
                <w:rtl/>
              </w:rPr>
              <w:tab/>
            </w:r>
            <w:r w:rsidRPr="003460D1">
              <w:rPr>
                <w:rFonts w:hint="cs"/>
                <w:sz w:val="26"/>
                <w:rtl/>
              </w:rPr>
              <w:t xml:space="preserve">במקום עבודה שאישרה ועדת השרים </w:t>
            </w:r>
            <w:r>
              <w:rPr>
                <w:rFonts w:hint="cs"/>
                <w:sz w:val="26"/>
                <w:rtl/>
              </w:rPr>
              <w:t>הנזכרת</w:t>
            </w:r>
            <w:r w:rsidRPr="003460D1">
              <w:rPr>
                <w:rFonts w:hint="cs"/>
                <w:sz w:val="26"/>
                <w:rtl/>
              </w:rPr>
              <w:t xml:space="preserve"> בסעיף 12(ב)</w:t>
            </w:r>
            <w:r>
              <w:rPr>
                <w:rFonts w:hint="cs"/>
                <w:sz w:val="26"/>
                <w:rtl/>
              </w:rPr>
              <w:t>,</w:t>
            </w:r>
            <w:r w:rsidRPr="003460D1">
              <w:rPr>
                <w:rFonts w:hint="cs"/>
                <w:sz w:val="26"/>
                <w:rtl/>
              </w:rPr>
              <w:t xml:space="preserve"> בשל טעמים ייחודיים הקשורי</w:t>
            </w:r>
            <w:r>
              <w:rPr>
                <w:rFonts w:hint="cs"/>
                <w:sz w:val="26"/>
                <w:rtl/>
              </w:rPr>
              <w:t>ם באותו מקום עבודה ואם לדעת ועדת השרים תחולת הסעיף הקטן האמור עלולה לפגוע פגיעה משמעותית באותו מקום העבודה, והכל בהתחשב</w:t>
            </w:r>
            <w:r w:rsidRPr="003460D1">
              <w:rPr>
                <w:rFonts w:hint="cs"/>
                <w:sz w:val="26"/>
                <w:rtl/>
              </w:rPr>
              <w:t xml:space="preserve"> ב</w:t>
            </w:r>
            <w:r>
              <w:rPr>
                <w:rFonts w:hint="cs"/>
                <w:sz w:val="26"/>
                <w:rtl/>
              </w:rPr>
              <w:t>טובת</w:t>
            </w:r>
            <w:r w:rsidRPr="003460D1">
              <w:rPr>
                <w:rFonts w:hint="cs"/>
                <w:sz w:val="26"/>
                <w:rtl/>
              </w:rPr>
              <w:t xml:space="preserve"> העובדים</w:t>
            </w:r>
            <w:r>
              <w:rPr>
                <w:rFonts w:hint="cs"/>
                <w:sz w:val="26"/>
                <w:rtl/>
              </w:rPr>
              <w:t>.</w:t>
            </w:r>
          </w:p>
        </w:tc>
      </w:tr>
      <w:tr w:rsidR="005B2336" w:rsidTr="00100AFF">
        <w:trPr>
          <w:cantSplit/>
          <w:trHeight w:val="60"/>
        </w:trPr>
        <w:tc>
          <w:tcPr>
            <w:tcW w:w="1873" w:type="dxa"/>
          </w:tcPr>
          <w:p w:rsidR="005B2336" w:rsidRDefault="005B2336">
            <w:pPr>
              <w:pStyle w:val="TableSideHeading"/>
            </w:pPr>
          </w:p>
        </w:tc>
        <w:tc>
          <w:tcPr>
            <w:tcW w:w="624" w:type="dxa"/>
          </w:tcPr>
          <w:p w:rsidR="005B2336" w:rsidRDefault="005B2336" w:rsidP="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rPr>
                <w:rtl/>
              </w:rPr>
            </w:pPr>
          </w:p>
        </w:tc>
        <w:tc>
          <w:tcPr>
            <w:tcW w:w="3404" w:type="dxa"/>
          </w:tcPr>
          <w:p w:rsidR="005B2336" w:rsidRDefault="005B2336" w:rsidP="005B2336">
            <w:pPr>
              <w:pStyle w:val="TableBlock"/>
              <w:rPr>
                <w:sz w:val="26"/>
                <w:rtl/>
              </w:rPr>
            </w:pPr>
            <w:r>
              <w:rPr>
                <w:rFonts w:hint="cs"/>
                <w:sz w:val="26"/>
                <w:rtl/>
              </w:rPr>
              <w:t>(ב)</w:t>
            </w:r>
            <w:r>
              <w:rPr>
                <w:sz w:val="26"/>
                <w:rtl/>
              </w:rPr>
              <w:tab/>
            </w:r>
            <w:r>
              <w:rPr>
                <w:rFonts w:hint="cs"/>
                <w:sz w:val="26"/>
                <w:rtl/>
              </w:rPr>
              <w:t>אישור לפי פסקה זו יכול שיינתן גם לגבי עובד מסוים.</w:t>
            </w:r>
          </w:p>
        </w:tc>
      </w:tr>
      <w:tr w:rsidR="005B2336" w:rsidTr="00100AFF">
        <w:trPr>
          <w:cantSplit/>
          <w:trHeight w:val="60"/>
        </w:trPr>
        <w:tc>
          <w:tcPr>
            <w:tcW w:w="1873" w:type="dxa"/>
          </w:tcPr>
          <w:p w:rsidR="005B2336" w:rsidRDefault="005B2336">
            <w:pPr>
              <w:pStyle w:val="TableSideHeading"/>
            </w:pPr>
          </w:p>
        </w:tc>
        <w:tc>
          <w:tcPr>
            <w:tcW w:w="624" w:type="dxa"/>
          </w:tcPr>
          <w:p w:rsidR="005B2336" w:rsidRDefault="005B2336" w:rsidP="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pPr>
          </w:p>
        </w:tc>
        <w:tc>
          <w:tcPr>
            <w:tcW w:w="624" w:type="dxa"/>
          </w:tcPr>
          <w:p w:rsidR="005B2336" w:rsidRDefault="005B2336">
            <w:pPr>
              <w:pStyle w:val="TableText"/>
              <w:rPr>
                <w:rtl/>
              </w:rPr>
            </w:pPr>
          </w:p>
        </w:tc>
        <w:tc>
          <w:tcPr>
            <w:tcW w:w="3404" w:type="dxa"/>
          </w:tcPr>
          <w:p w:rsidR="005B2336" w:rsidRDefault="005B2336" w:rsidP="005B2336">
            <w:pPr>
              <w:pStyle w:val="TableBlock"/>
              <w:rPr>
                <w:sz w:val="26"/>
                <w:rtl/>
              </w:rPr>
            </w:pPr>
            <w:r>
              <w:rPr>
                <w:rFonts w:hint="cs"/>
                <w:sz w:val="26"/>
                <w:rtl/>
              </w:rPr>
              <w:t>(ג)</w:t>
            </w:r>
            <w:r>
              <w:rPr>
                <w:sz w:val="26"/>
                <w:rtl/>
              </w:rPr>
              <w:tab/>
            </w:r>
            <w:r>
              <w:rPr>
                <w:rFonts w:hint="cs"/>
                <w:sz w:val="26"/>
                <w:rtl/>
              </w:rPr>
              <w:t>לעניין פסקה זו יכול כל אחד מחברי וע</w:t>
            </w:r>
            <w:r w:rsidR="00525D33">
              <w:rPr>
                <w:rFonts w:hint="cs"/>
                <w:sz w:val="26"/>
                <w:rtl/>
              </w:rPr>
              <w:t>דת השרים האמורה למנות מטעמו אדם אחר שיקבל את הסמכות לפי פסקה זו.</w:t>
            </w:r>
          </w:p>
        </w:tc>
      </w:tr>
      <w:tr w:rsidR="00525D33" w:rsidTr="00100AFF">
        <w:trPr>
          <w:cantSplit/>
          <w:trHeight w:val="60"/>
        </w:trPr>
        <w:tc>
          <w:tcPr>
            <w:tcW w:w="1873" w:type="dxa"/>
          </w:tcPr>
          <w:p w:rsidR="00525D33" w:rsidRDefault="00525D33">
            <w:pPr>
              <w:pStyle w:val="TableSideHeading"/>
            </w:pPr>
          </w:p>
        </w:tc>
        <w:tc>
          <w:tcPr>
            <w:tcW w:w="624" w:type="dxa"/>
          </w:tcPr>
          <w:p w:rsidR="00525D33" w:rsidRDefault="00525D33" w:rsidP="00525D33">
            <w:pPr>
              <w:pStyle w:val="TableText"/>
            </w:pPr>
          </w:p>
        </w:tc>
        <w:tc>
          <w:tcPr>
            <w:tcW w:w="624" w:type="dxa"/>
          </w:tcPr>
          <w:p w:rsidR="00525D33" w:rsidRDefault="00525D33">
            <w:pPr>
              <w:pStyle w:val="TableText"/>
            </w:pPr>
          </w:p>
        </w:tc>
        <w:tc>
          <w:tcPr>
            <w:tcW w:w="624" w:type="dxa"/>
          </w:tcPr>
          <w:p w:rsidR="00525D33" w:rsidRDefault="00525D33">
            <w:pPr>
              <w:pStyle w:val="TableText"/>
            </w:pPr>
          </w:p>
        </w:tc>
        <w:tc>
          <w:tcPr>
            <w:tcW w:w="624" w:type="dxa"/>
          </w:tcPr>
          <w:p w:rsidR="00525D33" w:rsidRDefault="00525D33">
            <w:pPr>
              <w:pStyle w:val="TableText"/>
            </w:pPr>
          </w:p>
        </w:tc>
        <w:tc>
          <w:tcPr>
            <w:tcW w:w="624" w:type="dxa"/>
          </w:tcPr>
          <w:p w:rsidR="00525D33" w:rsidRDefault="00525D33">
            <w:pPr>
              <w:pStyle w:val="TableText"/>
            </w:pPr>
          </w:p>
        </w:tc>
        <w:tc>
          <w:tcPr>
            <w:tcW w:w="624" w:type="dxa"/>
          </w:tcPr>
          <w:p w:rsidR="00525D33" w:rsidRDefault="00525D33">
            <w:pPr>
              <w:pStyle w:val="TableText"/>
            </w:pPr>
          </w:p>
        </w:tc>
        <w:tc>
          <w:tcPr>
            <w:tcW w:w="624" w:type="dxa"/>
          </w:tcPr>
          <w:p w:rsidR="00525D33" w:rsidRDefault="00525D33">
            <w:pPr>
              <w:pStyle w:val="TableText"/>
              <w:rPr>
                <w:rtl/>
              </w:rPr>
            </w:pPr>
          </w:p>
        </w:tc>
        <w:tc>
          <w:tcPr>
            <w:tcW w:w="3404" w:type="dxa"/>
          </w:tcPr>
          <w:p w:rsidR="00525D33" w:rsidRDefault="00525D33" w:rsidP="005C3E36">
            <w:pPr>
              <w:pStyle w:val="TableBlock"/>
              <w:rPr>
                <w:sz w:val="26"/>
                <w:rtl/>
              </w:rPr>
            </w:pPr>
            <w:r>
              <w:rPr>
                <w:rFonts w:hint="cs"/>
                <w:sz w:val="26"/>
                <w:rtl/>
              </w:rPr>
              <w:t>(ד)</w:t>
            </w:r>
            <w:r>
              <w:rPr>
                <w:sz w:val="26"/>
                <w:rtl/>
              </w:rPr>
              <w:tab/>
            </w:r>
            <w:r>
              <w:rPr>
                <w:rFonts w:hint="cs"/>
                <w:sz w:val="26"/>
                <w:rtl/>
              </w:rPr>
              <w:t>שר</w:t>
            </w:r>
            <w:r w:rsidR="005C3E36">
              <w:rPr>
                <w:rFonts w:hint="cs"/>
                <w:sz w:val="26"/>
                <w:rtl/>
              </w:rPr>
              <w:t xml:space="preserve"> העבודה הרווחה והשירותים החברתיים ידווח </w:t>
            </w:r>
            <w:r>
              <w:rPr>
                <w:rFonts w:hint="cs"/>
                <w:sz w:val="26"/>
                <w:rtl/>
              </w:rPr>
              <w:t xml:space="preserve">לוועדת העבודה </w:t>
            </w:r>
            <w:r w:rsidR="005C3E36">
              <w:rPr>
                <w:rFonts w:hint="cs"/>
                <w:sz w:val="26"/>
                <w:rtl/>
              </w:rPr>
              <w:t>הרווחה והבריאות של הכנסת אחת לשנה</w:t>
            </w:r>
            <w:r>
              <w:rPr>
                <w:rFonts w:hint="cs"/>
                <w:sz w:val="26"/>
                <w:rtl/>
              </w:rPr>
              <w:t xml:space="preserve"> על האישורים שניתנו על ידי ועדת השרים לפי פסקה זו.</w:t>
            </w:r>
            <w:r w:rsidR="00100AFF">
              <w:rPr>
                <w:rFonts w:hint="cs"/>
                <w:sz w:val="26"/>
                <w:rtl/>
              </w:rPr>
              <w:t>"</w:t>
            </w:r>
          </w:p>
        </w:tc>
      </w:tr>
      <w:tr w:rsidR="00C264E7" w:rsidTr="009471D9">
        <w:trPr>
          <w:cantSplit/>
          <w:trHeight w:val="60"/>
        </w:trPr>
        <w:tc>
          <w:tcPr>
            <w:tcW w:w="1873" w:type="dxa"/>
          </w:tcPr>
          <w:p w:rsidR="00C264E7" w:rsidRDefault="00C264E7" w:rsidP="009471D9">
            <w:pPr>
              <w:pStyle w:val="TableSideHeading"/>
              <w:keepLines w:val="0"/>
            </w:pPr>
            <w:r>
              <w:rPr>
                <w:rFonts w:hint="cs"/>
                <w:rtl/>
              </w:rPr>
              <w:t>תיקון סעיף 9ה</w:t>
            </w:r>
          </w:p>
        </w:tc>
        <w:tc>
          <w:tcPr>
            <w:tcW w:w="624" w:type="dxa"/>
          </w:tcPr>
          <w:p w:rsidR="00C264E7" w:rsidRDefault="00C264E7" w:rsidP="009471D9">
            <w:pPr>
              <w:pStyle w:val="TableText"/>
              <w:keepLines w:val="0"/>
              <w:autoSpaceDE/>
              <w:autoSpaceDN/>
              <w:adjustRightInd/>
              <w:ind w:right="0"/>
              <w:contextualSpacing/>
              <w:textAlignment w:val="auto"/>
            </w:pPr>
            <w:r>
              <w:rPr>
                <w:rFonts w:hint="cs"/>
                <w:rtl/>
              </w:rPr>
              <w:t>2.</w:t>
            </w:r>
          </w:p>
        </w:tc>
        <w:tc>
          <w:tcPr>
            <w:tcW w:w="7148" w:type="dxa"/>
            <w:gridSpan w:val="7"/>
          </w:tcPr>
          <w:p w:rsidR="00C264E7" w:rsidRPr="00C34DE2" w:rsidRDefault="00C264E7" w:rsidP="009471D9">
            <w:pPr>
              <w:pStyle w:val="TableBlock"/>
              <w:keepLines w:val="0"/>
            </w:pPr>
            <w:r>
              <w:rPr>
                <w:rFonts w:hint="cs"/>
                <w:rtl/>
              </w:rPr>
              <w:t>בסעיף 9ה לחוק העיקרי, במקום "9ג או 9ד" יבוא "9ג, 9ד או 9ד1".</w:t>
            </w:r>
          </w:p>
        </w:tc>
      </w:tr>
      <w:tr w:rsidR="00C264E7" w:rsidRPr="00934659" w:rsidTr="009471D9">
        <w:trPr>
          <w:cantSplit/>
        </w:trPr>
        <w:tc>
          <w:tcPr>
            <w:tcW w:w="1873" w:type="dxa"/>
          </w:tcPr>
          <w:p w:rsidR="00C264E7" w:rsidRPr="00A046CE" w:rsidRDefault="00C264E7" w:rsidP="009471D9">
            <w:pPr>
              <w:pStyle w:val="TableSideHeading"/>
              <w:keepLines w:val="0"/>
              <w:ind w:right="-28"/>
              <w:rPr>
                <w:sz w:val="26"/>
              </w:rPr>
            </w:pPr>
            <w:r w:rsidRPr="00A046CE">
              <w:rPr>
                <w:rFonts w:hint="cs"/>
                <w:sz w:val="26"/>
                <w:rtl/>
              </w:rPr>
              <w:t>תחילה ותחולה</w:t>
            </w:r>
          </w:p>
        </w:tc>
        <w:tc>
          <w:tcPr>
            <w:tcW w:w="624" w:type="dxa"/>
          </w:tcPr>
          <w:p w:rsidR="00C264E7" w:rsidRPr="00A046CE" w:rsidRDefault="00C264E7" w:rsidP="009471D9">
            <w:pPr>
              <w:pStyle w:val="TableText"/>
              <w:keepLines w:val="0"/>
              <w:ind w:right="-28"/>
              <w:rPr>
                <w:sz w:val="26"/>
                <w:rtl/>
              </w:rPr>
            </w:pPr>
            <w:r>
              <w:rPr>
                <w:rFonts w:hint="cs"/>
                <w:sz w:val="26"/>
                <w:rtl/>
              </w:rPr>
              <w:t>3</w:t>
            </w:r>
            <w:r w:rsidRPr="00A046CE">
              <w:rPr>
                <w:rFonts w:hint="cs"/>
                <w:sz w:val="26"/>
                <w:rtl/>
              </w:rPr>
              <w:t>.</w:t>
            </w:r>
          </w:p>
        </w:tc>
        <w:tc>
          <w:tcPr>
            <w:tcW w:w="7148" w:type="dxa"/>
            <w:gridSpan w:val="7"/>
          </w:tcPr>
          <w:p w:rsidR="00C264E7" w:rsidRPr="00A046CE" w:rsidRDefault="00C264E7" w:rsidP="009471D9">
            <w:pPr>
              <w:pStyle w:val="TableBlock"/>
              <w:rPr>
                <w:sz w:val="26"/>
                <w:rtl/>
              </w:rPr>
            </w:pPr>
            <w:r w:rsidRPr="00A046CE">
              <w:rPr>
                <w:rFonts w:hint="cs"/>
                <w:sz w:val="26"/>
                <w:rtl/>
              </w:rPr>
              <w:t>תחילתו של חוק זה שישה חודשים מיום פרסומו</w:t>
            </w:r>
            <w:r>
              <w:rPr>
                <w:rFonts w:hint="cs"/>
                <w:sz w:val="26"/>
                <w:rtl/>
              </w:rPr>
              <w:t xml:space="preserve"> (להלן </w:t>
            </w:r>
            <w:r>
              <w:rPr>
                <w:sz w:val="26"/>
                <w:rtl/>
              </w:rPr>
              <w:t>–</w:t>
            </w:r>
            <w:r>
              <w:rPr>
                <w:rFonts w:hint="cs"/>
                <w:sz w:val="26"/>
                <w:rtl/>
              </w:rPr>
              <w:t xml:space="preserve"> יום התחילה),</w:t>
            </w:r>
            <w:r w:rsidRPr="00A046CE">
              <w:rPr>
                <w:rFonts w:hint="cs"/>
                <w:sz w:val="26"/>
                <w:rtl/>
              </w:rPr>
              <w:t xml:space="preserve"> והוא יחול גם על עובד שהתחיל את עבודתו אצל המעסיק לפ</w:t>
            </w:r>
            <w:r>
              <w:rPr>
                <w:rFonts w:hint="cs"/>
                <w:sz w:val="26"/>
                <w:rtl/>
              </w:rPr>
              <w:t>נ</w:t>
            </w:r>
            <w:r w:rsidRPr="00A046CE">
              <w:rPr>
                <w:rFonts w:hint="cs"/>
                <w:sz w:val="26"/>
                <w:rtl/>
              </w:rPr>
              <w:t>י יום התחילה</w:t>
            </w:r>
            <w:r>
              <w:rPr>
                <w:rFonts w:hint="cs"/>
                <w:sz w:val="26"/>
                <w:rtl/>
              </w:rPr>
              <w:t>,</w:t>
            </w:r>
            <w:r w:rsidRPr="00A046CE">
              <w:rPr>
                <w:rFonts w:hint="cs"/>
                <w:sz w:val="26"/>
                <w:rtl/>
              </w:rPr>
              <w:t xml:space="preserve"> ובלבד </w:t>
            </w:r>
            <w:r>
              <w:rPr>
                <w:rFonts w:hint="cs"/>
                <w:sz w:val="26"/>
                <w:rtl/>
              </w:rPr>
              <w:t>ש</w:t>
            </w:r>
            <w:r w:rsidRPr="00A046CE">
              <w:rPr>
                <w:rFonts w:hint="cs"/>
                <w:sz w:val="26"/>
                <w:rtl/>
              </w:rPr>
              <w:t xml:space="preserve">המעסיק </w:t>
            </w:r>
            <w:r>
              <w:rPr>
                <w:rFonts w:hint="cs"/>
                <w:sz w:val="26"/>
                <w:rtl/>
              </w:rPr>
              <w:t>הודיע על כוונתו לדרוש ממנו, בתקופה שמיום פרסומו של חוק זה ועד יום התחילה,</w:t>
            </w:r>
            <w:r w:rsidRPr="00A046CE">
              <w:rPr>
                <w:rFonts w:hint="cs"/>
                <w:sz w:val="26"/>
                <w:rtl/>
              </w:rPr>
              <w:t xml:space="preserve"> לעבוד בימי המנוחה השבועית</w:t>
            </w:r>
            <w:r>
              <w:rPr>
                <w:rFonts w:hint="cs"/>
                <w:sz w:val="26"/>
                <w:rtl/>
              </w:rPr>
              <w:t>.</w:t>
            </w:r>
          </w:p>
        </w:tc>
      </w:tr>
    </w:tbl>
    <w:p w:rsidR="00C264E7" w:rsidRPr="00C264E7" w:rsidRDefault="00C264E7"/>
    <w:sectPr w:rsidR="00C264E7" w:rsidRPr="00C264E7">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591B" w:rsidRDefault="0076591B" w:rsidP="00C264E7">
      <w:pPr>
        <w:spacing w:before="0" w:line="240" w:lineRule="auto"/>
      </w:pPr>
      <w:r>
        <w:separator/>
      </w:r>
    </w:p>
  </w:endnote>
  <w:endnote w:type="continuationSeparator" w:id="0">
    <w:p w:rsidR="0076591B" w:rsidRDefault="0076591B" w:rsidP="00C264E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591B" w:rsidRDefault="0076591B" w:rsidP="00C264E7">
      <w:pPr>
        <w:spacing w:before="0" w:line="240" w:lineRule="auto"/>
      </w:pPr>
      <w:r>
        <w:separator/>
      </w:r>
    </w:p>
  </w:footnote>
  <w:footnote w:type="continuationSeparator" w:id="0">
    <w:p w:rsidR="0076591B" w:rsidRDefault="0076591B" w:rsidP="00C264E7">
      <w:pPr>
        <w:spacing w:before="0" w:line="240" w:lineRule="auto"/>
      </w:pPr>
      <w:r>
        <w:continuationSeparator/>
      </w:r>
    </w:p>
  </w:footnote>
  <w:footnote w:id="1">
    <w:p w:rsidR="00C264E7" w:rsidRDefault="00C264E7" w:rsidP="00C264E7">
      <w:pPr>
        <w:pStyle w:val="a3"/>
        <w:rPr>
          <w:rtl/>
        </w:rPr>
      </w:pPr>
      <w:r>
        <w:rPr>
          <w:rStyle w:val="a5"/>
        </w:rPr>
        <w:footnoteRef/>
      </w:r>
      <w:r>
        <w:rPr>
          <w:rFonts w:hint="cs"/>
          <w:rtl/>
        </w:rPr>
        <w:t xml:space="preserve"> ס"ח </w:t>
      </w:r>
      <w:proofErr w:type="spellStart"/>
      <w:r>
        <w:rPr>
          <w:rFonts w:hint="cs"/>
          <w:rtl/>
        </w:rPr>
        <w:t>התשי"א</w:t>
      </w:r>
      <w:proofErr w:type="spellEnd"/>
      <w:r>
        <w:rPr>
          <w:rFonts w:hint="cs"/>
          <w:rtl/>
        </w:rPr>
        <w:t>, עמ' 204; _____________.</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046"/>
    <w:rsid w:val="0004034E"/>
    <w:rsid w:val="00100AFF"/>
    <w:rsid w:val="00525D33"/>
    <w:rsid w:val="005B2336"/>
    <w:rsid w:val="005C3E36"/>
    <w:rsid w:val="00674297"/>
    <w:rsid w:val="0076591B"/>
    <w:rsid w:val="00B874B2"/>
    <w:rsid w:val="00C264E7"/>
    <w:rsid w:val="00C61046"/>
    <w:rsid w:val="00F306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067F2"/>
  <w15:chartTrackingRefBased/>
  <w15:docId w15:val="{1E75C6B0-5F50-4A55-B9D4-6F98C3E6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64E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C264E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C264E7"/>
    <w:pPr>
      <w:ind w:right="0"/>
      <w:jc w:val="both"/>
    </w:pPr>
  </w:style>
  <w:style w:type="paragraph" w:customStyle="1" w:styleId="TableSideHeading">
    <w:name w:val="Table SideHeading"/>
    <w:basedOn w:val="TableText"/>
    <w:rsid w:val="00C264E7"/>
  </w:style>
  <w:style w:type="paragraph" w:styleId="a3">
    <w:name w:val="footnote text"/>
    <w:basedOn w:val="a"/>
    <w:link w:val="a4"/>
    <w:autoRedefine/>
    <w:semiHidden/>
    <w:unhideWhenUsed/>
    <w:rsid w:val="00C264E7"/>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semiHidden/>
    <w:rsid w:val="00C264E7"/>
    <w:rPr>
      <w:rFonts w:ascii="Arial" w:eastAsia="Arial Unicode MS" w:hAnsi="Arial" w:cs="David"/>
      <w:color w:val="000000"/>
      <w:sz w:val="14"/>
      <w:szCs w:val="20"/>
      <w:lang w:eastAsia="ja-JP"/>
    </w:rPr>
  </w:style>
  <w:style w:type="character" w:styleId="a5">
    <w:name w:val="footnote reference"/>
    <w:aliases w:val="Footnote Reference"/>
    <w:basedOn w:val="a0"/>
    <w:semiHidden/>
    <w:unhideWhenUsed/>
    <w:rsid w:val="00C264E7"/>
    <w:rPr>
      <w:vertAlign w:val="superscript"/>
    </w:rPr>
  </w:style>
  <w:style w:type="paragraph" w:customStyle="1" w:styleId="TableInnerSideHeading">
    <w:name w:val="Table InnerSideHeading"/>
    <w:basedOn w:val="TableSideHeading"/>
    <w:rsid w:val="00C264E7"/>
    <w:pPr>
      <w:autoSpaceDE/>
      <w:autoSpaceDN/>
      <w:adjustRightInd/>
      <w:ind w:right="0"/>
      <w:contextualSpacing/>
      <w:textAlignment w:val="auto"/>
      <w:outlineLvl w:val="2"/>
    </w:pPr>
    <w:rPr>
      <w:color w:val="auto"/>
      <w:lang w:eastAsia="en-US"/>
    </w:rPr>
  </w:style>
  <w:style w:type="paragraph" w:customStyle="1" w:styleId="HeadHatzaotHok">
    <w:name w:val="Head HatzaotHok"/>
    <w:basedOn w:val="a"/>
    <w:rsid w:val="00C264E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http://doccenter/sites/LegalDepartment/Sanhedrin/Form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67D60AE-6D95-466B-B550-8A8E9724AF60}">
  <ds:schemaRefs>
    <ds:schemaRef ds:uri="http://schemas.microsoft.com/sharepoint/v3/contenttype/forms"/>
  </ds:schemaRefs>
</ds:datastoreItem>
</file>

<file path=customXml/itemProps2.xml><?xml version="1.0" encoding="utf-8"?>
<ds:datastoreItem xmlns:ds="http://schemas.openxmlformats.org/officeDocument/2006/customXml" ds:itemID="{AA490FD7-074E-4EB5-B4C6-3B270260F843}">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3.xml><?xml version="1.0" encoding="utf-8"?>
<ds:datastoreItem xmlns:ds="http://schemas.openxmlformats.org/officeDocument/2006/customXml" ds:itemID="{CDA5FF89-156E-4F32-A55A-00E6B3B3AE69}"/>
</file>

<file path=customXml/itemProps4.xml><?xml version="1.0" encoding="utf-8"?>
<ds:datastoreItem xmlns:ds="http://schemas.openxmlformats.org/officeDocument/2006/customXml" ds:itemID="{44E9E3E2-403A-4FC3-B0A3-FA7BC73B408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template</Template>
  <TotalTime>28</TotalTime>
  <Pages>1</Pages>
  <Words>284</Words>
  <Characters>1425</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ענת מימון</dc:creator>
  <cp:keywords/>
  <dc:description/>
  <cp:lastModifiedBy>ענת מימון</cp:lastModifiedBy>
  <cp:revision>9</cp:revision>
  <dcterms:created xsi:type="dcterms:W3CDTF">2018-03-25T08:21:00Z</dcterms:created>
  <dcterms:modified xsi:type="dcterms:W3CDTF">2018-04-08T07:46:00Z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75ab7c3d-84df-4ec2-9b2f-02ab9c8f0f07</vt:lpwstr>
  </property>
  <property fmtid="{D5CDD505-2E9C-101B-9397-08002B2CF9AE}" pid="4" name="SanhedrinDocumentType">
    <vt:r8>88</vt:r8>
  </property>
  <property fmtid="{D5CDD505-2E9C-101B-9397-08002B2CF9AE}" pid="5" name="SanhedrinItemID">
    <vt:r8>2068055</vt:r8>
  </property>
</Properties>
</file>