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docProps/core.xml" ContentType="application/vnd.openxmlformats-package.core-properties+xml"/>
  <Override PartName="/word/styles.xml" ContentType="application/vnd.openxmlformats-officedocument.wordprocessingml.styles+xml"/>
  <Override PartName="/word/fontTable.xml" ContentType="application/vnd.openxmlformats-officedocument.wordprocessingml.fontTable+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6032DB" w:rsidRDefault="006032DB" w:rsidP="006032DB">
      <w:pPr>
        <w:bidi w:val="0"/>
        <w:jc w:val="center"/>
        <w:rPr>
          <w:color w:val="000080"/>
        </w:rPr>
      </w:pPr>
      <w:bookmarkStart w:id="0" w:name="_GoBack"/>
      <w:bookmarkEnd w:id="0"/>
      <w:r>
        <w:rPr>
          <w:noProof/>
          <w:color w:val="000080"/>
        </w:rPr>
        <w:drawing>
          <wp:inline distT="0" distB="0" distL="0" distR="0" wp14:anchorId="17A66BB4" wp14:editId="667E97B4">
            <wp:extent cx="704850" cy="857250"/>
            <wp:effectExtent l="0" t="0" r="0" b="0"/>
            <wp:docPr id="1" name="תמונה 1" descr="סמל כחול copy.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כחול copy.jpg"/>
                    <pic:cNvPicPr>
                      <a:picLocks noChangeAspect="1" noChangeArrowheads="1"/>
                    </pic:cNvPicPr>
                  </pic:nvPicPr>
                  <pic:blipFill>
                    <a:blip r:embed="rId4" cstate="print">
                      <a:extLst>
                        <a:ext uri="{28A0092B-C50C-407E-A947-70E740481C1C}">
                          <a14:useLocalDpi xmlns:a14="http://schemas.microsoft.com/office/drawing/2010/main" val="0"/>
                        </a:ext>
                      </a:extLst>
                    </a:blip>
                    <a:srcRect/>
                    <a:stretch>
                      <a:fillRect/>
                    </a:stretch>
                  </pic:blipFill>
                  <pic:spPr bwMode="auto">
                    <a:xfrm>
                      <a:off x="0" y="0"/>
                      <a:ext cx="704850" cy="857250"/>
                    </a:xfrm>
                    <a:prstGeom prst="rect">
                      <a:avLst/>
                    </a:prstGeom>
                    <a:noFill/>
                    <a:ln>
                      <a:noFill/>
                    </a:ln>
                  </pic:spPr>
                </pic:pic>
              </a:graphicData>
            </a:graphic>
          </wp:inline>
        </w:drawing>
      </w:r>
    </w:p>
    <w:p w:rsidR="006032DB" w:rsidRDefault="006032DB" w:rsidP="006032DB">
      <w:pPr>
        <w:bidi w:val="0"/>
        <w:spacing w:after="120"/>
        <w:jc w:val="center"/>
        <w:rPr>
          <w:rFonts w:cs="David"/>
          <w:b/>
          <w:bCs/>
          <w:color w:val="000080"/>
          <w:sz w:val="26"/>
          <w:szCs w:val="26"/>
        </w:rPr>
      </w:pPr>
      <w:r>
        <w:rPr>
          <w:rFonts w:cs="David" w:hint="cs"/>
          <w:b/>
          <w:bCs/>
          <w:color w:val="000080"/>
          <w:sz w:val="26"/>
          <w:szCs w:val="26"/>
          <w:rtl/>
        </w:rPr>
        <w:t>הכנסת</w:t>
      </w:r>
    </w:p>
    <w:p w:rsidR="006032DB" w:rsidRDefault="006032DB" w:rsidP="006032DB">
      <w:pPr>
        <w:bidi w:val="0"/>
        <w:spacing w:line="280" w:lineRule="atLeast"/>
        <w:jc w:val="center"/>
        <w:rPr>
          <w:b/>
          <w:bCs/>
          <w:color w:val="000080"/>
          <w:sz w:val="26"/>
          <w:szCs w:val="26"/>
          <w:rtl/>
        </w:rPr>
      </w:pPr>
      <w:r>
        <w:rPr>
          <w:b/>
          <w:bCs/>
          <w:color w:val="000080"/>
          <w:sz w:val="26"/>
          <w:szCs w:val="26"/>
          <w:rtl/>
        </w:rPr>
        <w:t>ועדת ה</w:t>
      </w:r>
      <w:r>
        <w:rPr>
          <w:rFonts w:hint="cs"/>
          <w:b/>
          <w:bCs/>
          <w:color w:val="000080"/>
          <w:sz w:val="26"/>
          <w:szCs w:val="26"/>
          <w:rtl/>
        </w:rPr>
        <w:t>פנים והגנת הסביבה</w:t>
      </w:r>
    </w:p>
    <w:p w:rsidR="006032DB" w:rsidRDefault="006032DB" w:rsidP="006032DB">
      <w:pPr>
        <w:bidi w:val="0"/>
        <w:spacing w:line="280" w:lineRule="atLeast"/>
        <w:jc w:val="center"/>
        <w:rPr>
          <w:b/>
          <w:bCs/>
          <w:color w:val="000080"/>
          <w:sz w:val="26"/>
          <w:szCs w:val="26"/>
        </w:rPr>
      </w:pPr>
    </w:p>
    <w:p w:rsidR="006032DB" w:rsidRDefault="006032DB" w:rsidP="006032DB">
      <w:pPr>
        <w:bidi w:val="0"/>
        <w:spacing w:line="280" w:lineRule="atLeast"/>
        <w:rPr>
          <w:rtl/>
        </w:rPr>
      </w:pPr>
      <w:r>
        <w:rPr>
          <w:rtl/>
        </w:rPr>
        <w:t>ירושלים</w:t>
      </w:r>
      <w:r>
        <w:rPr>
          <w:rFonts w:hint="cs"/>
          <w:rtl/>
        </w:rPr>
        <w:t xml:space="preserve"> , י"ז בשבט תשע"ז</w:t>
      </w:r>
    </w:p>
    <w:p w:rsidR="006032DB" w:rsidRDefault="006032DB" w:rsidP="006032DB">
      <w:pPr>
        <w:bidi w:val="0"/>
        <w:spacing w:line="280" w:lineRule="atLeast"/>
        <w:rPr>
          <w:rtl/>
        </w:rPr>
      </w:pPr>
    </w:p>
    <w:p w:rsidR="006032DB" w:rsidRDefault="006032DB" w:rsidP="006032DB">
      <w:pPr>
        <w:bidi w:val="0"/>
        <w:spacing w:line="280" w:lineRule="atLeast"/>
      </w:pPr>
      <w:r>
        <w:rPr>
          <w:rFonts w:hint="cs"/>
          <w:rtl/>
        </w:rPr>
        <w:t>13.7.2017</w:t>
      </w:r>
    </w:p>
    <w:p w:rsidR="006032DB" w:rsidRDefault="006032DB" w:rsidP="006032DB">
      <w:pPr>
        <w:spacing w:line="360" w:lineRule="auto"/>
        <w:ind w:left="720"/>
        <w:jc w:val="center"/>
        <w:rPr>
          <w:rFonts w:cs="David"/>
          <w:b/>
          <w:bCs/>
          <w:sz w:val="48"/>
          <w:szCs w:val="48"/>
          <w:u w:val="single"/>
          <w:rtl/>
        </w:rPr>
      </w:pPr>
      <w:r w:rsidRPr="00E4173F">
        <w:rPr>
          <w:rFonts w:cs="David" w:hint="cs"/>
          <w:b/>
          <w:bCs/>
          <w:sz w:val="48"/>
          <w:szCs w:val="48"/>
          <w:u w:val="single"/>
          <w:rtl/>
        </w:rPr>
        <w:t>הודעה לעיתונות</w:t>
      </w:r>
    </w:p>
    <w:p w:rsidR="001B2223" w:rsidRPr="00852AE6" w:rsidRDefault="001B2223" w:rsidP="00852AE6">
      <w:pPr>
        <w:spacing w:line="240" w:lineRule="auto"/>
        <w:ind w:left="720"/>
        <w:jc w:val="center"/>
        <w:rPr>
          <w:rFonts w:cs="David"/>
          <w:b/>
          <w:bCs/>
          <w:sz w:val="44"/>
          <w:szCs w:val="44"/>
          <w:rtl/>
        </w:rPr>
      </w:pPr>
      <w:r w:rsidRPr="00852AE6">
        <w:rPr>
          <w:rFonts w:cs="David" w:hint="cs"/>
          <w:b/>
          <w:bCs/>
          <w:sz w:val="44"/>
          <w:szCs w:val="44"/>
          <w:rtl/>
        </w:rPr>
        <w:t>ועדת הפנים אישרה לקריאה שניה ושלישית את הצ"ח בחירות לשלטון מקומי בבתי סוהר</w:t>
      </w:r>
    </w:p>
    <w:p w:rsidR="006032DB" w:rsidRDefault="00B56D13" w:rsidP="006032DB">
      <w:pPr>
        <w:spacing w:line="360" w:lineRule="auto"/>
        <w:jc w:val="both"/>
        <w:rPr>
          <w:rFonts w:cs="David"/>
          <w:sz w:val="24"/>
          <w:szCs w:val="24"/>
          <w:rtl/>
        </w:rPr>
      </w:pPr>
      <w:r>
        <w:rPr>
          <w:rFonts w:cs="David" w:hint="cs"/>
          <w:sz w:val="24"/>
          <w:szCs w:val="24"/>
          <w:rtl/>
        </w:rPr>
        <w:t xml:space="preserve">ועדת הפנים בראשות ח"כ </w:t>
      </w:r>
      <w:r w:rsidRPr="001B2223">
        <w:rPr>
          <w:rFonts w:cs="David" w:hint="cs"/>
          <w:b/>
          <w:bCs/>
          <w:sz w:val="24"/>
          <w:szCs w:val="24"/>
          <w:rtl/>
        </w:rPr>
        <w:t>דודי אמסלם</w:t>
      </w:r>
      <w:r>
        <w:rPr>
          <w:rFonts w:cs="David" w:hint="cs"/>
          <w:sz w:val="24"/>
          <w:szCs w:val="24"/>
          <w:rtl/>
        </w:rPr>
        <w:t xml:space="preserve"> אישרה לקריאה </w:t>
      </w:r>
      <w:r w:rsidR="007D28AD">
        <w:rPr>
          <w:rFonts w:cs="David" w:hint="cs"/>
          <w:sz w:val="24"/>
          <w:szCs w:val="24"/>
          <w:rtl/>
        </w:rPr>
        <w:t xml:space="preserve">שניה ושלישית את </w:t>
      </w:r>
      <w:r w:rsidR="007D28AD" w:rsidRPr="007D28AD">
        <w:rPr>
          <w:rFonts w:cs="David" w:hint="cs"/>
          <w:sz w:val="24"/>
          <w:szCs w:val="24"/>
          <w:rtl/>
        </w:rPr>
        <w:t>הצעת</w:t>
      </w:r>
      <w:r w:rsidR="007D28AD" w:rsidRPr="007D28AD">
        <w:rPr>
          <w:rFonts w:cs="David"/>
          <w:sz w:val="24"/>
          <w:szCs w:val="24"/>
          <w:rtl/>
        </w:rPr>
        <w:t xml:space="preserve"> </w:t>
      </w:r>
      <w:r w:rsidR="007D28AD" w:rsidRPr="007D28AD">
        <w:rPr>
          <w:rFonts w:cs="David" w:hint="cs"/>
          <w:sz w:val="24"/>
          <w:szCs w:val="24"/>
          <w:rtl/>
        </w:rPr>
        <w:t>חוק</w:t>
      </w:r>
      <w:r w:rsidR="007D28AD" w:rsidRPr="007D28AD">
        <w:rPr>
          <w:rFonts w:cs="David"/>
          <w:sz w:val="24"/>
          <w:szCs w:val="24"/>
          <w:rtl/>
        </w:rPr>
        <w:t xml:space="preserve"> </w:t>
      </w:r>
      <w:r w:rsidR="007D28AD" w:rsidRPr="007D28AD">
        <w:rPr>
          <w:rFonts w:cs="David" w:hint="cs"/>
          <w:sz w:val="24"/>
          <w:szCs w:val="24"/>
          <w:rtl/>
        </w:rPr>
        <w:t>הרשויות</w:t>
      </w:r>
      <w:r w:rsidR="007D28AD" w:rsidRPr="007D28AD">
        <w:rPr>
          <w:rFonts w:cs="David"/>
          <w:sz w:val="24"/>
          <w:szCs w:val="24"/>
          <w:rtl/>
        </w:rPr>
        <w:t xml:space="preserve"> </w:t>
      </w:r>
      <w:r w:rsidR="007D28AD" w:rsidRPr="007D28AD">
        <w:rPr>
          <w:rFonts w:cs="David" w:hint="cs"/>
          <w:sz w:val="24"/>
          <w:szCs w:val="24"/>
          <w:rtl/>
        </w:rPr>
        <w:t>המקומיות</w:t>
      </w:r>
      <w:r w:rsidR="007D28AD" w:rsidRPr="007D28AD">
        <w:rPr>
          <w:rFonts w:cs="David"/>
          <w:sz w:val="24"/>
          <w:szCs w:val="24"/>
          <w:rtl/>
        </w:rPr>
        <w:t xml:space="preserve"> (</w:t>
      </w:r>
      <w:r w:rsidR="007D28AD" w:rsidRPr="007D28AD">
        <w:rPr>
          <w:rFonts w:cs="David" w:hint="cs"/>
          <w:sz w:val="24"/>
          <w:szCs w:val="24"/>
          <w:rtl/>
        </w:rPr>
        <w:t>בחירות</w:t>
      </w:r>
      <w:r w:rsidR="007D28AD" w:rsidRPr="007D28AD">
        <w:rPr>
          <w:rFonts w:cs="David"/>
          <w:sz w:val="24"/>
          <w:szCs w:val="24"/>
          <w:rtl/>
        </w:rPr>
        <w:t>) (</w:t>
      </w:r>
      <w:r w:rsidR="007D28AD" w:rsidRPr="007D28AD">
        <w:rPr>
          <w:rFonts w:cs="David" w:hint="cs"/>
          <w:sz w:val="24"/>
          <w:szCs w:val="24"/>
          <w:rtl/>
        </w:rPr>
        <w:t>תיקון</w:t>
      </w:r>
      <w:r w:rsidR="007D28AD" w:rsidRPr="007D28AD">
        <w:rPr>
          <w:rFonts w:cs="David"/>
          <w:sz w:val="24"/>
          <w:szCs w:val="24"/>
          <w:rtl/>
        </w:rPr>
        <w:t xml:space="preserve"> </w:t>
      </w:r>
      <w:r w:rsidR="007D28AD" w:rsidRPr="007D28AD">
        <w:rPr>
          <w:rFonts w:cs="David" w:hint="cs"/>
          <w:sz w:val="24"/>
          <w:szCs w:val="24"/>
          <w:rtl/>
        </w:rPr>
        <w:t>מס</w:t>
      </w:r>
      <w:r w:rsidR="007D28AD" w:rsidRPr="007D28AD">
        <w:rPr>
          <w:rFonts w:cs="David"/>
          <w:sz w:val="24"/>
          <w:szCs w:val="24"/>
          <w:rtl/>
        </w:rPr>
        <w:t>' 46) (</w:t>
      </w:r>
      <w:r w:rsidR="007D28AD" w:rsidRPr="007D28AD">
        <w:rPr>
          <w:rFonts w:cs="David" w:hint="cs"/>
          <w:sz w:val="24"/>
          <w:szCs w:val="24"/>
          <w:rtl/>
        </w:rPr>
        <w:t>בחירות</w:t>
      </w:r>
      <w:r w:rsidR="007D28AD" w:rsidRPr="007D28AD">
        <w:rPr>
          <w:rFonts w:cs="David"/>
          <w:sz w:val="24"/>
          <w:szCs w:val="24"/>
          <w:rtl/>
        </w:rPr>
        <w:t xml:space="preserve"> </w:t>
      </w:r>
      <w:r w:rsidR="007D28AD" w:rsidRPr="007D28AD">
        <w:rPr>
          <w:rFonts w:cs="David" w:hint="cs"/>
          <w:sz w:val="24"/>
          <w:szCs w:val="24"/>
          <w:rtl/>
        </w:rPr>
        <w:t>בבתי</w:t>
      </w:r>
      <w:r w:rsidR="007D28AD" w:rsidRPr="007D28AD">
        <w:rPr>
          <w:rFonts w:cs="David"/>
          <w:sz w:val="24"/>
          <w:szCs w:val="24"/>
          <w:rtl/>
        </w:rPr>
        <w:t xml:space="preserve"> </w:t>
      </w:r>
      <w:r w:rsidR="007D28AD" w:rsidRPr="007D28AD">
        <w:rPr>
          <w:rFonts w:cs="David" w:hint="cs"/>
          <w:sz w:val="24"/>
          <w:szCs w:val="24"/>
          <w:rtl/>
        </w:rPr>
        <w:t>סוהר</w:t>
      </w:r>
      <w:r w:rsidR="007D28AD" w:rsidRPr="007D28AD">
        <w:rPr>
          <w:rFonts w:cs="David"/>
          <w:sz w:val="24"/>
          <w:szCs w:val="24"/>
          <w:rtl/>
        </w:rPr>
        <w:t xml:space="preserve"> </w:t>
      </w:r>
      <w:r w:rsidR="007D28AD" w:rsidRPr="007D28AD">
        <w:rPr>
          <w:rFonts w:cs="David" w:hint="cs"/>
          <w:sz w:val="24"/>
          <w:szCs w:val="24"/>
          <w:rtl/>
        </w:rPr>
        <w:t>ובמקומות</w:t>
      </w:r>
      <w:r w:rsidR="007D28AD" w:rsidRPr="007D28AD">
        <w:rPr>
          <w:rFonts w:cs="David"/>
          <w:sz w:val="24"/>
          <w:szCs w:val="24"/>
          <w:rtl/>
        </w:rPr>
        <w:t xml:space="preserve"> </w:t>
      </w:r>
      <w:r w:rsidR="007D28AD" w:rsidRPr="007D28AD">
        <w:rPr>
          <w:rFonts w:cs="David" w:hint="cs"/>
          <w:sz w:val="24"/>
          <w:szCs w:val="24"/>
          <w:rtl/>
        </w:rPr>
        <w:t>מעצר</w:t>
      </w:r>
      <w:r w:rsidR="007D28AD" w:rsidRPr="007D28AD">
        <w:rPr>
          <w:rFonts w:cs="David"/>
          <w:sz w:val="24"/>
          <w:szCs w:val="24"/>
          <w:rtl/>
        </w:rPr>
        <w:t>)</w:t>
      </w:r>
      <w:r w:rsidR="007D28AD">
        <w:rPr>
          <w:rFonts w:cs="David" w:hint="cs"/>
          <w:sz w:val="24"/>
          <w:szCs w:val="24"/>
          <w:rtl/>
        </w:rPr>
        <w:t xml:space="preserve">, של ח"כ </w:t>
      </w:r>
      <w:r w:rsidR="007D28AD" w:rsidRPr="001B2223">
        <w:rPr>
          <w:rFonts w:cs="David" w:hint="cs"/>
          <w:b/>
          <w:bCs/>
          <w:sz w:val="24"/>
          <w:szCs w:val="24"/>
          <w:rtl/>
        </w:rPr>
        <w:t>עליזה לביא</w:t>
      </w:r>
      <w:r w:rsidR="007D28AD">
        <w:rPr>
          <w:rFonts w:cs="David" w:hint="cs"/>
          <w:sz w:val="24"/>
          <w:szCs w:val="24"/>
          <w:rtl/>
        </w:rPr>
        <w:t xml:space="preserve"> וח"כ </w:t>
      </w:r>
      <w:r w:rsidR="007D28AD" w:rsidRPr="001B2223">
        <w:rPr>
          <w:rFonts w:cs="David" w:hint="cs"/>
          <w:b/>
          <w:bCs/>
          <w:sz w:val="24"/>
          <w:szCs w:val="24"/>
          <w:rtl/>
        </w:rPr>
        <w:t>אילן גילאון</w:t>
      </w:r>
      <w:r w:rsidR="007D28AD">
        <w:rPr>
          <w:rFonts w:cs="David" w:hint="cs"/>
          <w:sz w:val="24"/>
          <w:szCs w:val="24"/>
          <w:rtl/>
        </w:rPr>
        <w:t xml:space="preserve">, לפיו אסירים ועצירים יוכלו מעתה לממש את זכותם לבחור גם בבחירות לשלטון המקומי. עד היום הם יכלו לבחור בבחירות הכלליות, אולם לא בבחירות לשלטון המקומי. </w:t>
      </w:r>
    </w:p>
    <w:p w:rsidR="007D28AD" w:rsidRDefault="007D28AD" w:rsidP="006032DB">
      <w:pPr>
        <w:spacing w:line="360" w:lineRule="auto"/>
        <w:jc w:val="both"/>
        <w:rPr>
          <w:rFonts w:cs="David"/>
          <w:sz w:val="24"/>
          <w:szCs w:val="24"/>
          <w:rtl/>
        </w:rPr>
      </w:pPr>
    </w:p>
    <w:p w:rsidR="007D28AD" w:rsidRDefault="007D28AD" w:rsidP="006032DB">
      <w:pPr>
        <w:spacing w:line="360" w:lineRule="auto"/>
        <w:jc w:val="both"/>
        <w:rPr>
          <w:rFonts w:cs="David"/>
          <w:sz w:val="24"/>
          <w:szCs w:val="24"/>
          <w:rtl/>
        </w:rPr>
      </w:pPr>
      <w:r>
        <w:rPr>
          <w:rFonts w:cs="David" w:hint="cs"/>
          <w:sz w:val="24"/>
          <w:szCs w:val="24"/>
          <w:rtl/>
        </w:rPr>
        <w:t xml:space="preserve">ח"כ </w:t>
      </w:r>
      <w:r w:rsidRPr="001B2223">
        <w:rPr>
          <w:rFonts w:cs="David" w:hint="cs"/>
          <w:b/>
          <w:bCs/>
          <w:sz w:val="24"/>
          <w:szCs w:val="24"/>
          <w:rtl/>
        </w:rPr>
        <w:t>עליזה לביא</w:t>
      </w:r>
      <w:r>
        <w:rPr>
          <w:rFonts w:cs="David" w:hint="cs"/>
          <w:sz w:val="24"/>
          <w:szCs w:val="24"/>
          <w:rtl/>
        </w:rPr>
        <w:t>: "אנו מבקשים להעניק את היכולת להצביע לאסירים ועצורים, כחלק מתפיסה שיקומית. אם רוצים לשלב את האסיר בתום תקופת מאסרו בקהילה, המגמה היא שיקח אחריות על חייו האזרחיים. הבחירות לשלטון המקומי מחזקות את התפיסה הזו".</w:t>
      </w:r>
    </w:p>
    <w:p w:rsidR="001B2223" w:rsidRDefault="001B2223" w:rsidP="006032DB">
      <w:pPr>
        <w:spacing w:line="360" w:lineRule="auto"/>
        <w:jc w:val="both"/>
        <w:rPr>
          <w:rFonts w:cs="David"/>
          <w:sz w:val="24"/>
          <w:szCs w:val="24"/>
          <w:rtl/>
        </w:rPr>
      </w:pPr>
      <w:r>
        <w:rPr>
          <w:rFonts w:cs="David" w:hint="cs"/>
          <w:sz w:val="24"/>
          <w:szCs w:val="24"/>
          <w:rtl/>
        </w:rPr>
        <w:t xml:space="preserve">ח"כ </w:t>
      </w:r>
      <w:r w:rsidRPr="001B2223">
        <w:rPr>
          <w:rFonts w:cs="David" w:hint="cs"/>
          <w:b/>
          <w:bCs/>
          <w:sz w:val="24"/>
          <w:szCs w:val="24"/>
          <w:rtl/>
        </w:rPr>
        <w:t>אילן גילאון</w:t>
      </w:r>
      <w:r>
        <w:rPr>
          <w:rFonts w:cs="David" w:hint="cs"/>
          <w:sz w:val="24"/>
          <w:szCs w:val="24"/>
          <w:rtl/>
        </w:rPr>
        <w:t>: "חשוב שלאסירים תהיה גישה לרשימת המועמדים בכל רשות, ושהמידע הזה לא יימסר להם בקלפי, אלא לפני כן. אני מבין שאי אפשר להפיץ את המידע באמצעות פלקטים, כי יש הרבה רשויות מקומיות, אבל אם יפיקו חוברת עם המידע, שתהיה נגישה, ולא במשרד של בעל סמכות, שעלול להפיל את חיתתו".</w:t>
      </w:r>
    </w:p>
    <w:p w:rsidR="001B2223" w:rsidRDefault="001B2223" w:rsidP="006032DB">
      <w:pPr>
        <w:spacing w:line="360" w:lineRule="auto"/>
        <w:jc w:val="both"/>
        <w:rPr>
          <w:rFonts w:cs="David"/>
          <w:sz w:val="24"/>
          <w:szCs w:val="24"/>
          <w:rtl/>
        </w:rPr>
      </w:pPr>
    </w:p>
    <w:p w:rsidR="001B2223" w:rsidRDefault="001B2223" w:rsidP="006032DB">
      <w:pPr>
        <w:spacing w:line="360" w:lineRule="auto"/>
        <w:jc w:val="both"/>
        <w:rPr>
          <w:rFonts w:cs="David"/>
          <w:sz w:val="24"/>
          <w:szCs w:val="24"/>
          <w:rtl/>
        </w:rPr>
      </w:pPr>
      <w:r>
        <w:rPr>
          <w:rFonts w:cs="David" w:hint="cs"/>
          <w:sz w:val="24"/>
          <w:szCs w:val="24"/>
          <w:rtl/>
        </w:rPr>
        <w:t>חברי ועדת הקלפי בבית הסוהר יהיו עובדי מדינה שאינם סוהרים. על בתי הסוהר אין חובה לספק לאסירים כלי תקשורת על מנת שיוכלו להיחשף לתעמולת הבחירות. בסך הכל יוצבו בבתי הסוהר כ-60 קלפיות, חלקן ניידות. לאגפים הסגורים יובאו קלפיות ניידות</w:t>
      </w:r>
    </w:p>
    <w:p w:rsidR="007D28AD" w:rsidRDefault="007D28AD" w:rsidP="006032DB">
      <w:pPr>
        <w:spacing w:line="360" w:lineRule="auto"/>
        <w:jc w:val="both"/>
        <w:rPr>
          <w:rFonts w:cs="David"/>
          <w:sz w:val="24"/>
          <w:szCs w:val="24"/>
          <w:rtl/>
        </w:rPr>
      </w:pPr>
    </w:p>
    <w:p w:rsidR="007D28AD" w:rsidRDefault="007D28AD" w:rsidP="006032DB">
      <w:pPr>
        <w:spacing w:line="360" w:lineRule="auto"/>
        <w:jc w:val="both"/>
        <w:rPr>
          <w:rFonts w:cs="David"/>
          <w:sz w:val="24"/>
          <w:szCs w:val="24"/>
          <w:rtl/>
        </w:rPr>
      </w:pPr>
      <w:r>
        <w:rPr>
          <w:rFonts w:cs="David" w:hint="cs"/>
          <w:sz w:val="24"/>
          <w:szCs w:val="24"/>
          <w:rtl/>
        </w:rPr>
        <w:t>ח"כ אילן גילאון</w:t>
      </w:r>
      <w:r>
        <w:rPr>
          <w:rFonts w:cs="David"/>
          <w:sz w:val="24"/>
          <w:szCs w:val="24"/>
        </w:rPr>
        <w:t>:</w:t>
      </w:r>
      <w:r>
        <w:rPr>
          <w:rFonts w:cs="David" w:hint="cs"/>
          <w:sz w:val="24"/>
          <w:szCs w:val="24"/>
          <w:rtl/>
        </w:rPr>
        <w:t xml:space="preserve"> "</w:t>
      </w:r>
    </w:p>
    <w:p w:rsidR="006032DB" w:rsidRDefault="006032DB" w:rsidP="006032DB">
      <w:pPr>
        <w:spacing w:line="360" w:lineRule="auto"/>
        <w:jc w:val="both"/>
        <w:rPr>
          <w:rFonts w:cs="David"/>
          <w:sz w:val="24"/>
          <w:szCs w:val="24"/>
          <w:rtl/>
        </w:rPr>
      </w:pPr>
      <w:r>
        <w:rPr>
          <w:rFonts w:cs="David" w:hint="cs"/>
          <w:sz w:val="24"/>
          <w:szCs w:val="24"/>
          <w:rtl/>
        </w:rPr>
        <w:lastRenderedPageBreak/>
        <w:t xml:space="preserve">לפרטים </w:t>
      </w:r>
      <w:r>
        <w:rPr>
          <w:rFonts w:cs="David"/>
          <w:sz w:val="24"/>
          <w:szCs w:val="24"/>
          <w:rtl/>
        </w:rPr>
        <w:t>–</w:t>
      </w:r>
      <w:r>
        <w:rPr>
          <w:rFonts w:cs="David" w:hint="cs"/>
          <w:sz w:val="24"/>
          <w:szCs w:val="24"/>
          <w:rtl/>
        </w:rPr>
        <w:t xml:space="preserve"> </w:t>
      </w:r>
    </w:p>
    <w:p w:rsidR="006032DB" w:rsidRDefault="006032DB" w:rsidP="006032DB">
      <w:pPr>
        <w:spacing w:line="360" w:lineRule="auto"/>
        <w:jc w:val="both"/>
        <w:rPr>
          <w:rFonts w:cs="David"/>
          <w:sz w:val="24"/>
          <w:szCs w:val="24"/>
          <w:rtl/>
        </w:rPr>
      </w:pPr>
      <w:r>
        <w:rPr>
          <w:rFonts w:cs="David" w:hint="cs"/>
          <w:sz w:val="24"/>
          <w:szCs w:val="24"/>
          <w:rtl/>
        </w:rPr>
        <w:t>רבקה קנריק</w:t>
      </w:r>
    </w:p>
    <w:p w:rsidR="006032DB" w:rsidRDefault="006032DB" w:rsidP="006032DB">
      <w:pPr>
        <w:spacing w:line="360" w:lineRule="auto"/>
        <w:jc w:val="both"/>
        <w:rPr>
          <w:rFonts w:cs="David"/>
          <w:sz w:val="24"/>
          <w:szCs w:val="24"/>
          <w:rtl/>
        </w:rPr>
      </w:pPr>
      <w:r>
        <w:rPr>
          <w:rFonts w:cs="David" w:hint="cs"/>
          <w:sz w:val="24"/>
          <w:szCs w:val="24"/>
          <w:rtl/>
        </w:rPr>
        <w:t>דוברת ועדת הפנים והגנת הסביבה</w:t>
      </w:r>
    </w:p>
    <w:p w:rsidR="006032DB" w:rsidRDefault="006032DB" w:rsidP="006032DB">
      <w:pPr>
        <w:spacing w:line="360" w:lineRule="auto"/>
        <w:jc w:val="both"/>
        <w:rPr>
          <w:rFonts w:cs="David"/>
          <w:sz w:val="24"/>
          <w:szCs w:val="24"/>
          <w:rtl/>
        </w:rPr>
      </w:pPr>
      <w:r>
        <w:rPr>
          <w:rFonts w:cs="David" w:hint="cs"/>
          <w:sz w:val="24"/>
          <w:szCs w:val="24"/>
          <w:rtl/>
        </w:rPr>
        <w:t>050-6230458</w:t>
      </w:r>
    </w:p>
    <w:p w:rsidR="006032DB" w:rsidRDefault="006032DB" w:rsidP="006032DB"/>
    <w:p w:rsidR="00BF039F" w:rsidRDefault="006F7D5A"/>
    <w:sectPr w:rsidR="00BF039F" w:rsidSect="0064481B">
      <w:pgSz w:w="11906" w:h="16838"/>
      <w:pgMar w:top="1440" w:right="1800" w:bottom="1440" w:left="1800" w:header="708" w:footer="708" w:gutter="0"/>
      <w:cols w:space="708"/>
      <w:bidi/>
      <w:rtlGutter/>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Times New Roman">
    <w:panose1 w:val="02020603050405020304"/>
    <w:charset w:val="00"/>
    <w:family w:val="roman"/>
    <w:pitch w:val="variable"/>
    <w:sig w:usb0="E0002AFF" w:usb1="C0007841" w:usb2="00000009" w:usb3="00000000" w:csb0="000001FF" w:csb1="00000000"/>
  </w:font>
  <w:font w:name="David">
    <w:panose1 w:val="020E0502060401010101"/>
    <w:charset w:val="B1"/>
    <w:family w:val="swiss"/>
    <w:pitch w:val="variable"/>
    <w:sig w:usb0="00000801" w:usb1="00000000" w:usb2="00000000" w:usb3="00000000" w:csb0="00000020" w:csb1="00000000"/>
  </w:font>
  <w:font w:name="Calibri Light">
    <w:panose1 w:val="020F0302020204030204"/>
    <w:charset w:val="00"/>
    <w:family w:val="swiss"/>
    <w:pitch w:val="variable"/>
    <w:sig w:usb0="A00002EF" w:usb1="4000207B"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032DB"/>
    <w:rsid w:val="001B2223"/>
    <w:rsid w:val="006032DB"/>
    <w:rsid w:val="0064481B"/>
    <w:rsid w:val="006D5357"/>
    <w:rsid w:val="006F7D5A"/>
    <w:rsid w:val="007D28AD"/>
    <w:rsid w:val="007F5DCA"/>
    <w:rsid w:val="00852AE6"/>
    <w:rsid w:val="00B56D13"/>
    <w:rsid w:val="00ED1180"/>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24D06CAC-8E67-494D-83DB-FEAAECA2F0F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bidi/>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9699539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customXml" Target="../customXml/item2.xml"/><Relationship Id="rId3" Type="http://schemas.openxmlformats.org/officeDocument/2006/relationships/webSettings" Target="webSettings.xml"/><Relationship Id="rId7" Type="http://schemas.openxmlformats.org/officeDocument/2006/relationships/customXml" Target="../customXml/item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image" Target="media/image1.jpeg"/><Relationship Id="rId9" Type="http://schemas.openxmlformats.org/officeDocument/2006/relationships/customXml" Target="../customXml/item3.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F931E205BBB08441AEFFEBF8ABB23DF1" ma:contentTypeVersion="0" ma:contentTypeDescription="Create a new document." ma:contentTypeScope="" ma:versionID="5e16b795bfa190b891513a8f9da45484">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06A694E8-6432-4D4F-AD38-091210C46B63}"/>
</file>

<file path=customXml/itemProps2.xml><?xml version="1.0" encoding="utf-8"?>
<ds:datastoreItem xmlns:ds="http://schemas.openxmlformats.org/officeDocument/2006/customXml" ds:itemID="{1ED58BD6-F977-4060-8857-2A61D27BC365}"/>
</file>

<file path=customXml/itemProps3.xml><?xml version="1.0" encoding="utf-8"?>
<ds:datastoreItem xmlns:ds="http://schemas.openxmlformats.org/officeDocument/2006/customXml" ds:itemID="{CD1E746A-8723-4514-BD8A-46B69D4411CE}"/>
</file>

<file path=docProps/app.xml><?xml version="1.0" encoding="utf-8"?>
<Properties xmlns="http://schemas.openxmlformats.org/officeDocument/2006/extended-properties" xmlns:vt="http://schemas.openxmlformats.org/officeDocument/2006/docPropsVTypes">
  <Template>Normal</Template>
  <TotalTime>0</TotalTime>
  <Pages>2</Pages>
  <Words>217</Words>
  <Characters>1088</Characters>
  <Application>Microsoft Office Word</Application>
  <DocSecurity>0</DocSecurity>
  <Lines>9</Lines>
  <Paragraphs>2</Paragraphs>
  <ScaleCrop>false</ScaleCrop>
  <HeadingPairs>
    <vt:vector size="2" baseType="variant">
      <vt:variant>
        <vt:lpstr>שם</vt:lpstr>
      </vt:variant>
      <vt:variant>
        <vt:i4>1</vt:i4>
      </vt:variant>
    </vt:vector>
  </HeadingPairs>
  <TitlesOfParts>
    <vt:vector size="1" baseType="lpstr">
      <vt:lpstr/>
    </vt:vector>
  </TitlesOfParts>
  <Company>Knesset of Israel</Company>
  <LinksUpToDate>false</LinksUpToDate>
  <CharactersWithSpaces>1303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רבקה קנריק</dc:creator>
  <cp:keywords/>
  <dc:description/>
  <cp:lastModifiedBy>רחל דיין</cp:lastModifiedBy>
  <cp:revision>2</cp:revision>
  <dcterms:created xsi:type="dcterms:W3CDTF">2017-02-14T09:03:00Z</dcterms:created>
  <dcterms:modified xsi:type="dcterms:W3CDTF">2017-02-14T09:03:00Z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0x010100F931E205BBB08441AEFFEBF8ABB23DF1</vt:lpwstr>
  </property>
  <property fmtid="{D5CDD505-2E9C-101B-9397-08002B2CF9AE}" pid="3" name="SanhedrinDocumentType">
    <vt:r8>133</vt:r8>
  </property>
  <property fmtid="{D5CDD505-2E9C-101B-9397-08002B2CF9AE}" pid="4" name="SanhedrinItemID">
    <vt:r8>2013083</vt:r8>
  </property>
</Properties>
</file>