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C43" w:rsidRDefault="00D30C43" w:rsidP="00D30C43">
      <w:pPr>
        <w:bidi w:val="0"/>
        <w:jc w:val="center"/>
        <w:rPr>
          <w:color w:val="000080"/>
        </w:rPr>
      </w:pPr>
      <w:bookmarkStart w:id="0" w:name="_GoBack"/>
      <w:bookmarkEnd w:id="0"/>
      <w:r>
        <w:rPr>
          <w:noProof/>
          <w:color w:val="000080"/>
        </w:rPr>
        <w:drawing>
          <wp:inline distT="0" distB="0" distL="0" distR="0" wp14:anchorId="16E2F773" wp14:editId="1C3BA277">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D30C43" w:rsidRDefault="00D30C43" w:rsidP="00D30C43">
      <w:pPr>
        <w:bidi w:val="0"/>
        <w:spacing w:after="120"/>
        <w:jc w:val="center"/>
        <w:rPr>
          <w:rFonts w:cs="David"/>
          <w:b/>
          <w:bCs/>
          <w:color w:val="000080"/>
          <w:sz w:val="26"/>
          <w:szCs w:val="26"/>
        </w:rPr>
      </w:pPr>
      <w:r>
        <w:rPr>
          <w:rFonts w:cs="David" w:hint="cs"/>
          <w:b/>
          <w:bCs/>
          <w:color w:val="000080"/>
          <w:sz w:val="26"/>
          <w:szCs w:val="26"/>
          <w:rtl/>
        </w:rPr>
        <w:t>הכנסת</w:t>
      </w:r>
    </w:p>
    <w:p w:rsidR="00D30C43" w:rsidRDefault="00D30C43" w:rsidP="00D30C43">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D30C43" w:rsidRDefault="00D30C43" w:rsidP="00D30C43">
      <w:pPr>
        <w:bidi w:val="0"/>
        <w:spacing w:line="280" w:lineRule="atLeast"/>
        <w:jc w:val="center"/>
        <w:rPr>
          <w:b/>
          <w:bCs/>
          <w:color w:val="000080"/>
          <w:sz w:val="26"/>
          <w:szCs w:val="26"/>
        </w:rPr>
      </w:pPr>
    </w:p>
    <w:p w:rsidR="00D30C43" w:rsidRDefault="00D30C43" w:rsidP="00D30C43">
      <w:pPr>
        <w:bidi w:val="0"/>
        <w:spacing w:line="280" w:lineRule="atLeast"/>
        <w:rPr>
          <w:rtl/>
        </w:rPr>
      </w:pPr>
      <w:r>
        <w:rPr>
          <w:rtl/>
        </w:rPr>
        <w:t>ירושלים</w:t>
      </w:r>
      <w:r>
        <w:rPr>
          <w:rFonts w:hint="cs"/>
          <w:rtl/>
        </w:rPr>
        <w:t xml:space="preserve"> , ג אדר תשע"ז</w:t>
      </w:r>
    </w:p>
    <w:p w:rsidR="00D30C43" w:rsidRDefault="00D30C43" w:rsidP="00D30C43">
      <w:pPr>
        <w:bidi w:val="0"/>
        <w:spacing w:line="280" w:lineRule="atLeast"/>
      </w:pPr>
      <w:r>
        <w:rPr>
          <w:rFonts w:hint="cs"/>
          <w:rtl/>
        </w:rPr>
        <w:t>1.3.2017</w:t>
      </w:r>
    </w:p>
    <w:p w:rsidR="00D30C43" w:rsidRDefault="00D30C43" w:rsidP="00D30C43">
      <w:pPr>
        <w:jc w:val="center"/>
        <w:rPr>
          <w:b/>
          <w:bCs/>
          <w:sz w:val="40"/>
          <w:szCs w:val="40"/>
          <w:u w:val="single"/>
          <w:rtl/>
        </w:rPr>
      </w:pPr>
      <w:r w:rsidRPr="0079505C">
        <w:rPr>
          <w:rFonts w:hint="cs"/>
          <w:b/>
          <w:bCs/>
          <w:sz w:val="40"/>
          <w:szCs w:val="40"/>
          <w:u w:val="single"/>
          <w:rtl/>
        </w:rPr>
        <w:t>הודעה לעיתונות</w:t>
      </w:r>
    </w:p>
    <w:p w:rsidR="0045717E" w:rsidRPr="004A60FE" w:rsidRDefault="0045717E" w:rsidP="00D30C43">
      <w:pPr>
        <w:jc w:val="center"/>
        <w:rPr>
          <w:b/>
          <w:bCs/>
          <w:sz w:val="40"/>
          <w:szCs w:val="40"/>
          <w:rtl/>
        </w:rPr>
      </w:pPr>
      <w:r w:rsidRPr="004A60FE">
        <w:rPr>
          <w:rFonts w:hint="cs"/>
          <w:b/>
          <w:bCs/>
          <w:sz w:val="40"/>
          <w:szCs w:val="40"/>
          <w:rtl/>
        </w:rPr>
        <w:t>ועדת הפנים המשיכה לדון בהצ"ח תכנון ובניה, תיקון 109, שעניינו הגברת האכיפה</w:t>
      </w:r>
    </w:p>
    <w:p w:rsidR="0045717E" w:rsidRDefault="0045717E" w:rsidP="00D30C43">
      <w:pPr>
        <w:jc w:val="center"/>
        <w:rPr>
          <w:b/>
          <w:bCs/>
          <w:sz w:val="40"/>
          <w:szCs w:val="40"/>
          <w:u w:val="single"/>
          <w:rtl/>
        </w:rPr>
      </w:pPr>
      <w:r>
        <w:rPr>
          <w:rFonts w:hint="cs"/>
          <w:b/>
          <w:bCs/>
          <w:sz w:val="40"/>
          <w:szCs w:val="40"/>
          <w:u w:val="single"/>
          <w:rtl/>
        </w:rPr>
        <w:t>הדיון היום היה על צו מנהלי להפסקת עבודה</w:t>
      </w:r>
    </w:p>
    <w:p w:rsidR="00D30C43" w:rsidRDefault="00D30C43" w:rsidP="0045717E">
      <w:pPr>
        <w:spacing w:line="360" w:lineRule="auto"/>
        <w:jc w:val="both"/>
        <w:rPr>
          <w:rFonts w:cs="David"/>
          <w:sz w:val="24"/>
          <w:szCs w:val="24"/>
          <w:rtl/>
        </w:rPr>
      </w:pPr>
      <w:r>
        <w:rPr>
          <w:rFonts w:cs="David" w:hint="cs"/>
          <w:sz w:val="24"/>
          <w:szCs w:val="24"/>
          <w:rtl/>
        </w:rPr>
        <w:t xml:space="preserve">ועדת הפנים בראשות ח"כ </w:t>
      </w:r>
      <w:r w:rsidRPr="0045717E">
        <w:rPr>
          <w:rFonts w:cs="David" w:hint="cs"/>
          <w:b/>
          <w:bCs/>
          <w:sz w:val="24"/>
          <w:szCs w:val="24"/>
          <w:rtl/>
        </w:rPr>
        <w:t>דודי אמסלם</w:t>
      </w:r>
      <w:r>
        <w:rPr>
          <w:rFonts w:cs="David" w:hint="cs"/>
          <w:sz w:val="24"/>
          <w:szCs w:val="24"/>
          <w:rtl/>
        </w:rPr>
        <w:t xml:space="preserve"> המשיכה היום לדון ב</w:t>
      </w:r>
      <w:r w:rsidRPr="00D30C43">
        <w:rPr>
          <w:rFonts w:cs="David" w:hint="cs"/>
          <w:sz w:val="24"/>
          <w:szCs w:val="24"/>
          <w:rtl/>
        </w:rPr>
        <w:t>הצ"ח תכנון ובניה, תיקון 109, שעניינו הגברת האכיפה</w:t>
      </w:r>
      <w:r w:rsidR="0045717E">
        <w:rPr>
          <w:rFonts w:cs="David" w:hint="cs"/>
          <w:sz w:val="24"/>
          <w:szCs w:val="24"/>
          <w:rtl/>
        </w:rPr>
        <w:t>. הדיון היום היה על צו מ</w:t>
      </w:r>
      <w:r>
        <w:rPr>
          <w:rFonts w:cs="David" w:hint="cs"/>
          <w:sz w:val="24"/>
          <w:szCs w:val="24"/>
          <w:rtl/>
        </w:rPr>
        <w:t>נהלי להפסקת עבודה. על פי הצעת החוק מהנדס העיר רשאי יהיה להוציא צו כזה, בניגוד לחוק הקיים שהסמכות הייתה בידי יו"ר הוועדה המקומית</w:t>
      </w:r>
      <w:r w:rsidR="00227511">
        <w:rPr>
          <w:rFonts w:cs="David" w:hint="cs"/>
          <w:sz w:val="24"/>
          <w:szCs w:val="24"/>
          <w:rtl/>
        </w:rPr>
        <w:t>. שינוי נוסף הוא שרשאי נותן הצו להפוך את הצו הארעי לקבוע, ואז אפשר יהיה לבטלו באמצעות בית משפט. על פי החוק הקיים</w:t>
      </w:r>
      <w:r w:rsidR="0045717E">
        <w:rPr>
          <w:rFonts w:cs="David" w:hint="cs"/>
          <w:sz w:val="24"/>
          <w:szCs w:val="24"/>
          <w:rtl/>
        </w:rPr>
        <w:t>,</w:t>
      </w:r>
      <w:r w:rsidR="00227511">
        <w:rPr>
          <w:rFonts w:cs="David" w:hint="cs"/>
          <w:sz w:val="24"/>
          <w:szCs w:val="24"/>
          <w:rtl/>
        </w:rPr>
        <w:t xml:space="preserve"> תוקפו של צו מנהלי כזה הוא רק ל-30 יום.</w:t>
      </w:r>
    </w:p>
    <w:p w:rsidR="00227511" w:rsidRDefault="00227511" w:rsidP="0045717E">
      <w:pPr>
        <w:spacing w:line="360" w:lineRule="auto"/>
        <w:jc w:val="both"/>
        <w:rPr>
          <w:rFonts w:cs="David"/>
          <w:sz w:val="24"/>
          <w:szCs w:val="24"/>
          <w:rtl/>
        </w:rPr>
      </w:pPr>
      <w:r>
        <w:rPr>
          <w:rFonts w:cs="David" w:hint="cs"/>
          <w:sz w:val="24"/>
          <w:szCs w:val="24"/>
          <w:rtl/>
        </w:rPr>
        <w:t xml:space="preserve">יו"ר הוועדה, ח"כ </w:t>
      </w:r>
      <w:r w:rsidRPr="0045717E">
        <w:rPr>
          <w:rFonts w:cs="David" w:hint="cs"/>
          <w:b/>
          <w:bCs/>
          <w:sz w:val="24"/>
          <w:szCs w:val="24"/>
          <w:rtl/>
        </w:rPr>
        <w:t>אמסלם</w:t>
      </w:r>
      <w:r>
        <w:rPr>
          <w:rFonts w:cs="David" w:hint="cs"/>
          <w:sz w:val="24"/>
          <w:szCs w:val="24"/>
          <w:rtl/>
        </w:rPr>
        <w:t xml:space="preserve">: "אני מבין את הבעייתיות שבמצב הנתון היום </w:t>
      </w:r>
      <w:r>
        <w:rPr>
          <w:rFonts w:cs="David"/>
          <w:sz w:val="24"/>
          <w:szCs w:val="24"/>
          <w:rtl/>
        </w:rPr>
        <w:t>–</w:t>
      </w:r>
      <w:r>
        <w:rPr>
          <w:rFonts w:cs="David" w:hint="cs"/>
          <w:sz w:val="24"/>
          <w:szCs w:val="24"/>
          <w:rtl/>
        </w:rPr>
        <w:t xml:space="preserve"> אתה מוציא צו זמני להפסקת עבודה ובודק את חומרת העביר</w:t>
      </w:r>
      <w:r w:rsidR="0045717E">
        <w:rPr>
          <w:rFonts w:cs="David" w:hint="cs"/>
          <w:sz w:val="24"/>
          <w:szCs w:val="24"/>
          <w:rtl/>
        </w:rPr>
        <w:t>ה. הצו תקף ל-30</w:t>
      </w:r>
      <w:r>
        <w:rPr>
          <w:rFonts w:cs="David" w:hint="cs"/>
          <w:sz w:val="24"/>
          <w:szCs w:val="24"/>
          <w:rtl/>
        </w:rPr>
        <w:t xml:space="preserve"> יום ואם העיריה רוצה להאריך אותו היא הולכת לבית משפט, אבל בינתיים האיש ממשיך לבנות. הסרבול של הצורך לפנות לבית משפט משרת את העבריין. השאלה אם אותו בנאדם שמוציא את הצו הזמני, תהיה לו גם הסמכות להוציא צו קבוע? לדעתי צריך שתהיה אינסטנציה מבקרת. חוץ מזה אתם חייבים לתת אופציה לבנאדם לטעון את טיעוניו. אולי יש לו מסמך שלא ראיתם? לפני צו קבוע תן לו צ'אנס לשמוע אותו. תכניסו לנוסח שעל המפקח להודיע לבנאדם שיש לו זכות לטעון".</w:t>
      </w:r>
    </w:p>
    <w:p w:rsidR="00227511" w:rsidRDefault="00227511" w:rsidP="00227511">
      <w:pPr>
        <w:spacing w:line="360" w:lineRule="auto"/>
        <w:jc w:val="both"/>
        <w:rPr>
          <w:rFonts w:cs="David"/>
          <w:sz w:val="24"/>
          <w:szCs w:val="24"/>
          <w:rtl/>
        </w:rPr>
      </w:pPr>
      <w:r>
        <w:rPr>
          <w:rFonts w:cs="David" w:hint="cs"/>
          <w:sz w:val="24"/>
          <w:szCs w:val="24"/>
          <w:rtl/>
        </w:rPr>
        <w:t xml:space="preserve">ח"כ </w:t>
      </w:r>
      <w:r w:rsidRPr="0045717E">
        <w:rPr>
          <w:rFonts w:cs="David" w:hint="cs"/>
          <w:b/>
          <w:bCs/>
          <w:sz w:val="24"/>
          <w:szCs w:val="24"/>
          <w:rtl/>
        </w:rPr>
        <w:t>עבדאללה אבו מערוף</w:t>
      </w:r>
      <w:r>
        <w:rPr>
          <w:rFonts w:cs="David" w:hint="cs"/>
          <w:sz w:val="24"/>
          <w:szCs w:val="24"/>
          <w:rtl/>
        </w:rPr>
        <w:t xml:space="preserve"> התנגד גם לנוסח שהציע יו"ר הוועדה וביקש שהצו יהפוך לקבוע רק בהוראת בית משפט.</w:t>
      </w:r>
    </w:p>
    <w:p w:rsidR="00227511" w:rsidRDefault="00227511" w:rsidP="0045717E">
      <w:pPr>
        <w:spacing w:line="360" w:lineRule="auto"/>
        <w:jc w:val="both"/>
        <w:rPr>
          <w:rFonts w:cs="David"/>
          <w:sz w:val="24"/>
          <w:szCs w:val="24"/>
          <w:rtl/>
        </w:rPr>
      </w:pPr>
      <w:r>
        <w:rPr>
          <w:rFonts w:cs="David" w:hint="cs"/>
          <w:sz w:val="24"/>
          <w:szCs w:val="24"/>
          <w:rtl/>
        </w:rPr>
        <w:t xml:space="preserve">ח"כ </w:t>
      </w:r>
      <w:r w:rsidRPr="0045717E">
        <w:rPr>
          <w:rFonts w:cs="David" w:hint="cs"/>
          <w:b/>
          <w:bCs/>
          <w:sz w:val="24"/>
          <w:szCs w:val="24"/>
          <w:rtl/>
        </w:rPr>
        <w:t>אוסמה סעדי</w:t>
      </w:r>
      <w:r>
        <w:rPr>
          <w:rFonts w:cs="David" w:hint="cs"/>
          <w:sz w:val="24"/>
          <w:szCs w:val="24"/>
          <w:rtl/>
        </w:rPr>
        <w:t xml:space="preserve"> דרש לערב את הרשות המקומית במקרה שניתן צו הפסקת עבודה והעבודה לא הופסקה, ואז הוצא צו הריסה לתוספת שנבנתה לאחר מתן צו הפסקת עבודה</w:t>
      </w:r>
      <w:r w:rsidR="006A13AB">
        <w:rPr>
          <w:rFonts w:cs="David" w:hint="cs"/>
          <w:sz w:val="24"/>
          <w:szCs w:val="24"/>
          <w:rtl/>
        </w:rPr>
        <w:t xml:space="preserve">. לדבריו: "יש רשויות שאין בהן ועדה מקומית. לא יעלה על הדעת שראש הרשות לא ידע ויופתע". יו"ר הוועדה, ח"כ </w:t>
      </w:r>
      <w:r w:rsidR="006A13AB" w:rsidRPr="0045717E">
        <w:rPr>
          <w:rFonts w:cs="David" w:hint="cs"/>
          <w:b/>
          <w:bCs/>
          <w:sz w:val="24"/>
          <w:szCs w:val="24"/>
          <w:rtl/>
        </w:rPr>
        <w:t>דודי אמסלם</w:t>
      </w:r>
      <w:r w:rsidR="006A13AB">
        <w:rPr>
          <w:rFonts w:cs="David" w:hint="cs"/>
          <w:sz w:val="24"/>
          <w:szCs w:val="24"/>
          <w:rtl/>
        </w:rPr>
        <w:t>: "הדברים אינם תלושים מן ההיגיון. תשקלו. אם ראש הרשות אינו מודע זה לא מכובד. אין צורך ליידע אותו על צו הפסקת עבודה, אבל אם הצו לא כובד, ויש צו הריסה לתוס</w:t>
      </w:r>
      <w:r w:rsidR="0045717E">
        <w:rPr>
          <w:rFonts w:cs="David" w:hint="cs"/>
          <w:sz w:val="24"/>
          <w:szCs w:val="24"/>
          <w:rtl/>
        </w:rPr>
        <w:t>פת, זהו אקט אלים. התוספת יכול</w:t>
      </w:r>
      <w:r w:rsidR="006A13AB">
        <w:rPr>
          <w:rFonts w:cs="David" w:hint="cs"/>
          <w:sz w:val="24"/>
          <w:szCs w:val="24"/>
          <w:rtl/>
        </w:rPr>
        <w:t>ה</w:t>
      </w:r>
      <w:r w:rsidR="0045717E">
        <w:rPr>
          <w:rFonts w:cs="David" w:hint="cs"/>
          <w:sz w:val="24"/>
          <w:szCs w:val="24"/>
          <w:rtl/>
        </w:rPr>
        <w:t xml:space="preserve"> </w:t>
      </w:r>
      <w:r w:rsidR="006A13AB">
        <w:rPr>
          <w:rFonts w:cs="David" w:hint="cs"/>
          <w:sz w:val="24"/>
          <w:szCs w:val="24"/>
          <w:rtl/>
        </w:rPr>
        <w:t xml:space="preserve">להיות גדולה </w:t>
      </w:r>
      <w:r w:rsidR="006A13AB">
        <w:rPr>
          <w:rFonts w:cs="David"/>
          <w:sz w:val="24"/>
          <w:szCs w:val="24"/>
          <w:rtl/>
        </w:rPr>
        <w:t>–</w:t>
      </w:r>
      <w:r w:rsidR="006A13AB">
        <w:rPr>
          <w:rFonts w:cs="David" w:hint="cs"/>
          <w:sz w:val="24"/>
          <w:szCs w:val="24"/>
          <w:rtl/>
        </w:rPr>
        <w:t xml:space="preserve"> חצי בית. לכן ראש רשות שמבצעים אצלו אקט כזה </w:t>
      </w:r>
      <w:r w:rsidR="006A13AB">
        <w:rPr>
          <w:rFonts w:cs="David"/>
          <w:sz w:val="24"/>
          <w:szCs w:val="24"/>
          <w:rtl/>
        </w:rPr>
        <w:t>–</w:t>
      </w:r>
      <w:r w:rsidR="006A13AB">
        <w:rPr>
          <w:rFonts w:cs="David" w:hint="cs"/>
          <w:sz w:val="24"/>
          <w:szCs w:val="24"/>
          <w:rtl/>
        </w:rPr>
        <w:t xml:space="preserve"> שידע".</w:t>
      </w:r>
    </w:p>
    <w:p w:rsidR="006A13AB" w:rsidRDefault="006A13AB" w:rsidP="004808EA">
      <w:pPr>
        <w:spacing w:line="360" w:lineRule="auto"/>
        <w:jc w:val="both"/>
        <w:rPr>
          <w:rFonts w:cs="David"/>
          <w:sz w:val="24"/>
          <w:szCs w:val="24"/>
          <w:rtl/>
        </w:rPr>
      </w:pPr>
      <w:r>
        <w:rPr>
          <w:rFonts w:cs="David" w:hint="cs"/>
          <w:sz w:val="24"/>
          <w:szCs w:val="24"/>
          <w:rtl/>
        </w:rPr>
        <w:lastRenderedPageBreak/>
        <w:t xml:space="preserve">עו"ד </w:t>
      </w:r>
      <w:r w:rsidRPr="0045717E">
        <w:rPr>
          <w:rFonts w:cs="David" w:hint="cs"/>
          <w:b/>
          <w:bCs/>
          <w:sz w:val="24"/>
          <w:szCs w:val="24"/>
          <w:rtl/>
        </w:rPr>
        <w:t>הילי פרייס</w:t>
      </w:r>
      <w:r>
        <w:rPr>
          <w:rFonts w:cs="David" w:hint="cs"/>
          <w:sz w:val="24"/>
          <w:szCs w:val="24"/>
          <w:rtl/>
        </w:rPr>
        <w:t xml:space="preserve"> מלשכת עוה"ד ביקשה להגביל את האפשרות להרוס את התוספת ל-30 יום. יו"ר הוועדה ח"כ </w:t>
      </w:r>
      <w:r w:rsidRPr="0045717E">
        <w:rPr>
          <w:rFonts w:cs="David" w:hint="cs"/>
          <w:b/>
          <w:bCs/>
          <w:sz w:val="24"/>
          <w:szCs w:val="24"/>
          <w:rtl/>
        </w:rPr>
        <w:t>אמסלם</w:t>
      </w:r>
      <w:r>
        <w:rPr>
          <w:rFonts w:cs="David" w:hint="cs"/>
          <w:sz w:val="24"/>
          <w:szCs w:val="24"/>
          <w:rtl/>
        </w:rPr>
        <w:t xml:space="preserve">: "בנאדם עשה עבירה וקיבל צו להפסיק. ציפצף, המשיך, ואז מחליטים להרוס לו את התוספת שבנה אחרי צו ההפסקה. הוא עבריין מועד ועושה חוכא ואטלולא </w:t>
      </w:r>
      <w:r w:rsidR="004808EA">
        <w:rPr>
          <w:rFonts w:cs="David" w:hint="cs"/>
          <w:sz w:val="24"/>
          <w:szCs w:val="24"/>
          <w:rtl/>
        </w:rPr>
        <w:t>מ</w:t>
      </w:r>
      <w:r>
        <w:rPr>
          <w:rFonts w:cs="David" w:hint="cs"/>
          <w:sz w:val="24"/>
          <w:szCs w:val="24"/>
          <w:rtl/>
        </w:rPr>
        <w:t xml:space="preserve">כל רשויות החוק, והשכן רואה וגם הוא בונה, ואת רוצה להגביל את האפשרות להרוס?" עו"ד </w:t>
      </w:r>
      <w:r w:rsidRPr="004808EA">
        <w:rPr>
          <w:rFonts w:cs="David" w:hint="cs"/>
          <w:b/>
          <w:bCs/>
          <w:sz w:val="24"/>
          <w:szCs w:val="24"/>
          <w:rtl/>
        </w:rPr>
        <w:t>פרייס</w:t>
      </w:r>
      <w:r>
        <w:rPr>
          <w:rFonts w:cs="David"/>
          <w:sz w:val="24"/>
          <w:szCs w:val="24"/>
        </w:rPr>
        <w:t>:</w:t>
      </w:r>
      <w:r>
        <w:rPr>
          <w:rFonts w:cs="David" w:hint="cs"/>
          <w:sz w:val="24"/>
          <w:szCs w:val="24"/>
          <w:rtl/>
        </w:rPr>
        <w:t xml:space="preserve"> "כי זה לא נכון ציבורית שאדם יצפצף על החוק במשך שנה. צריך לחייב את הרשויות להרוס מהר". "יו"ר הוועדה </w:t>
      </w:r>
      <w:r w:rsidR="004808EA">
        <w:rPr>
          <w:rFonts w:cs="David" w:hint="cs"/>
          <w:sz w:val="24"/>
          <w:szCs w:val="24"/>
          <w:rtl/>
        </w:rPr>
        <w:t xml:space="preserve">ח"כ </w:t>
      </w:r>
      <w:r w:rsidR="004808EA" w:rsidRPr="004808EA">
        <w:rPr>
          <w:rFonts w:cs="David" w:hint="cs"/>
          <w:b/>
          <w:bCs/>
          <w:sz w:val="24"/>
          <w:szCs w:val="24"/>
          <w:rtl/>
        </w:rPr>
        <w:t>אמסלם</w:t>
      </w:r>
      <w:r w:rsidR="004808EA">
        <w:rPr>
          <w:rFonts w:cs="David" w:hint="cs"/>
          <w:sz w:val="24"/>
          <w:szCs w:val="24"/>
          <w:rtl/>
        </w:rPr>
        <w:t>: "</w:t>
      </w:r>
      <w:r>
        <w:rPr>
          <w:rFonts w:cs="David" w:hint="cs"/>
          <w:sz w:val="24"/>
          <w:szCs w:val="24"/>
          <w:rtl/>
        </w:rPr>
        <w:t xml:space="preserve">מבחינת המדינה יש בזה היגיון ברמת ההצהרה </w:t>
      </w:r>
      <w:r>
        <w:rPr>
          <w:rFonts w:cs="David"/>
          <w:sz w:val="24"/>
          <w:szCs w:val="24"/>
          <w:rtl/>
        </w:rPr>
        <w:t>–</w:t>
      </w:r>
      <w:r>
        <w:rPr>
          <w:rFonts w:cs="David" w:hint="cs"/>
          <w:sz w:val="24"/>
          <w:szCs w:val="24"/>
          <w:rtl/>
        </w:rPr>
        <w:t xml:space="preserve"> לאכוף במיידי, אבל נניח שלא הרסנו </w:t>
      </w:r>
      <w:r>
        <w:rPr>
          <w:rFonts w:cs="David"/>
          <w:sz w:val="24"/>
          <w:szCs w:val="24"/>
          <w:rtl/>
        </w:rPr>
        <w:t>–</w:t>
      </w:r>
      <w:r>
        <w:rPr>
          <w:rFonts w:cs="David" w:hint="cs"/>
          <w:sz w:val="24"/>
          <w:szCs w:val="24"/>
          <w:rtl/>
        </w:rPr>
        <w:t xml:space="preserve"> העבריין יקבל צ'ופר כי אנחנו יצאנו למילואים?" </w:t>
      </w:r>
      <w:r w:rsidR="0045717E" w:rsidRPr="004808EA">
        <w:rPr>
          <w:rFonts w:cs="David" w:hint="cs"/>
          <w:b/>
          <w:bCs/>
          <w:sz w:val="24"/>
          <w:szCs w:val="24"/>
          <w:rtl/>
        </w:rPr>
        <w:t>עמית אופק</w:t>
      </w:r>
      <w:r w:rsidR="0045717E">
        <w:rPr>
          <w:rFonts w:cs="David" w:hint="cs"/>
          <w:sz w:val="24"/>
          <w:szCs w:val="24"/>
          <w:rtl/>
        </w:rPr>
        <w:t>, נציג הפרקליטות: "יש גם סכנה שהוא יפסיק את הבניה ל-30 יום, ויתחיל לבנות שוב ביום ה-31".</w:t>
      </w:r>
    </w:p>
    <w:p w:rsidR="00D30C43" w:rsidRDefault="00D30C43" w:rsidP="00D30C43">
      <w:pPr>
        <w:spacing w:line="24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D30C43" w:rsidRDefault="00D30C43" w:rsidP="00D30C43">
      <w:pPr>
        <w:spacing w:line="240" w:lineRule="auto"/>
        <w:jc w:val="both"/>
        <w:rPr>
          <w:rFonts w:cs="David"/>
          <w:sz w:val="24"/>
          <w:szCs w:val="24"/>
          <w:rtl/>
        </w:rPr>
      </w:pPr>
      <w:r>
        <w:rPr>
          <w:rFonts w:cs="David" w:hint="cs"/>
          <w:sz w:val="24"/>
          <w:szCs w:val="24"/>
          <w:rtl/>
        </w:rPr>
        <w:t>רבקה קנריק</w:t>
      </w:r>
    </w:p>
    <w:p w:rsidR="00D30C43" w:rsidRDefault="00D30C43" w:rsidP="00D30C43">
      <w:pPr>
        <w:spacing w:line="240" w:lineRule="auto"/>
        <w:jc w:val="both"/>
        <w:rPr>
          <w:rFonts w:cs="David"/>
          <w:sz w:val="24"/>
          <w:szCs w:val="24"/>
          <w:rtl/>
        </w:rPr>
      </w:pPr>
      <w:r>
        <w:rPr>
          <w:rFonts w:cs="David" w:hint="cs"/>
          <w:sz w:val="24"/>
          <w:szCs w:val="24"/>
          <w:rtl/>
        </w:rPr>
        <w:t>דוברת ועדת הפנים והגנת הסביבה</w:t>
      </w:r>
    </w:p>
    <w:p w:rsidR="00BF039F" w:rsidRDefault="00D30C43" w:rsidP="00D30C43">
      <w:r>
        <w:rPr>
          <w:rFonts w:cs="David" w:hint="cs"/>
          <w:sz w:val="24"/>
          <w:szCs w:val="24"/>
          <w:rtl/>
        </w:rPr>
        <w:t>050-6230458</w:t>
      </w: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C43"/>
    <w:rsid w:val="00227511"/>
    <w:rsid w:val="002831DE"/>
    <w:rsid w:val="0045717E"/>
    <w:rsid w:val="004808EA"/>
    <w:rsid w:val="004A60FE"/>
    <w:rsid w:val="0064481B"/>
    <w:rsid w:val="006A13AB"/>
    <w:rsid w:val="00C51732"/>
    <w:rsid w:val="00D30C43"/>
    <w:rsid w:val="00DE1C46"/>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07C120-DC26-49E6-A421-85D2BC8A6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0C4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1C46"/>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DE1C4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BB2CEA-C87A-4297-9480-25495369595E}"/>
</file>

<file path=customXml/itemProps2.xml><?xml version="1.0" encoding="utf-8"?>
<ds:datastoreItem xmlns:ds="http://schemas.openxmlformats.org/officeDocument/2006/customXml" ds:itemID="{0E324A4B-D9B6-4FD2-957B-E1B10C0C0CFA}"/>
</file>

<file path=customXml/itemProps3.xml><?xml version="1.0" encoding="utf-8"?>
<ds:datastoreItem xmlns:ds="http://schemas.openxmlformats.org/officeDocument/2006/customXml" ds:itemID="{F9E3EBBE-8007-4D29-BD5F-47BF8F47C009}"/>
</file>

<file path=docProps/app.xml><?xml version="1.0" encoding="utf-8"?>
<Properties xmlns="http://schemas.openxmlformats.org/officeDocument/2006/extended-properties" xmlns:vt="http://schemas.openxmlformats.org/officeDocument/2006/docPropsVTypes">
  <Template>Normal</Template>
  <TotalTime>1</TotalTime>
  <Pages>2</Pages>
  <Words>411</Words>
  <Characters>2058</Characters>
  <Application>Microsoft Office Word</Application>
  <DocSecurity>0</DocSecurity>
  <Lines>17</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2017-03-01T10:09:00Z</cp:lastPrinted>
  <dcterms:created xsi:type="dcterms:W3CDTF">2017-03-01T10:10:00Z</dcterms:created>
  <dcterms:modified xsi:type="dcterms:W3CDTF">2017-03-01T10:10:00Z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2014241</vt:r8>
  </property>
</Properties>
</file>