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E06" w:rsidRDefault="00B04E06" w:rsidP="00B04E06">
      <w:pPr>
        <w:bidi w:val="0"/>
        <w:jc w:val="center"/>
        <w:rPr>
          <w:color w:val="000080"/>
        </w:rPr>
      </w:pPr>
      <w:r>
        <w:rPr>
          <w:noProof/>
          <w:color w:val="000080"/>
        </w:rPr>
        <w:drawing>
          <wp:inline distT="0" distB="0" distL="0" distR="0" wp14:anchorId="6380F4BE" wp14:editId="653A112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B04E06" w:rsidRDefault="00B04E06" w:rsidP="00B04E06">
      <w:pPr>
        <w:bidi w:val="0"/>
        <w:spacing w:after="120"/>
        <w:jc w:val="center"/>
        <w:rPr>
          <w:rFonts w:cs="David"/>
          <w:b/>
          <w:bCs/>
          <w:color w:val="000080"/>
          <w:sz w:val="26"/>
          <w:szCs w:val="26"/>
        </w:rPr>
      </w:pPr>
      <w:r>
        <w:rPr>
          <w:rFonts w:cs="David" w:hint="cs"/>
          <w:b/>
          <w:bCs/>
          <w:color w:val="000080"/>
          <w:sz w:val="26"/>
          <w:szCs w:val="26"/>
          <w:rtl/>
        </w:rPr>
        <w:t>הכנסת</w:t>
      </w:r>
    </w:p>
    <w:p w:rsidR="00B04E06" w:rsidRDefault="00B04E06" w:rsidP="00B04E06">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B04E06" w:rsidRDefault="00B04E06" w:rsidP="00B04E06">
      <w:pPr>
        <w:bidi w:val="0"/>
        <w:spacing w:line="280" w:lineRule="atLeast"/>
      </w:pPr>
    </w:p>
    <w:p w:rsidR="00B04E06" w:rsidRDefault="00B04E06" w:rsidP="00B04E06">
      <w:pPr>
        <w:bidi w:val="0"/>
        <w:spacing w:line="280" w:lineRule="atLeast"/>
      </w:pPr>
      <w:r>
        <w:rPr>
          <w:rtl/>
        </w:rPr>
        <w:t>ירושלים</w:t>
      </w:r>
      <w:r>
        <w:rPr>
          <w:rFonts w:hint="cs"/>
          <w:rtl/>
        </w:rPr>
        <w:t xml:space="preserve"> , </w:t>
      </w:r>
      <w:r>
        <w:rPr>
          <w:rFonts w:hint="cs"/>
          <w:rtl/>
        </w:rPr>
        <w:t>י</w:t>
      </w:r>
      <w:r>
        <w:rPr>
          <w:rFonts w:hint="cs"/>
          <w:rtl/>
        </w:rPr>
        <w:t>"ז באדר תשע"ז</w:t>
      </w:r>
    </w:p>
    <w:p w:rsidR="00B04E06" w:rsidRDefault="00B04E06" w:rsidP="00B04E06">
      <w:pPr>
        <w:bidi w:val="0"/>
        <w:spacing w:line="280" w:lineRule="atLeast"/>
      </w:pPr>
      <w:r>
        <w:rPr>
          <w:rFonts w:hint="cs"/>
          <w:rtl/>
        </w:rPr>
        <w:t>1</w:t>
      </w:r>
      <w:r>
        <w:rPr>
          <w:rFonts w:hint="cs"/>
          <w:rtl/>
        </w:rPr>
        <w:t>5</w:t>
      </w:r>
      <w:r>
        <w:rPr>
          <w:rFonts w:hint="cs"/>
          <w:rtl/>
        </w:rPr>
        <w:t>.3.2017</w:t>
      </w:r>
    </w:p>
    <w:p w:rsidR="00B04E06" w:rsidRDefault="00B04E06" w:rsidP="00B04E06">
      <w:pPr>
        <w:jc w:val="center"/>
        <w:rPr>
          <w:b/>
          <w:bCs/>
          <w:sz w:val="40"/>
          <w:szCs w:val="40"/>
          <w:u w:val="single"/>
          <w:rtl/>
        </w:rPr>
      </w:pPr>
      <w:r w:rsidRPr="0079505C">
        <w:rPr>
          <w:rFonts w:hint="cs"/>
          <w:b/>
          <w:bCs/>
          <w:sz w:val="40"/>
          <w:szCs w:val="40"/>
          <w:u w:val="single"/>
          <w:rtl/>
        </w:rPr>
        <w:t>הודעה לעיתונות</w:t>
      </w:r>
    </w:p>
    <w:p w:rsidR="00112BDB" w:rsidRDefault="00112BDB" w:rsidP="00B04E06">
      <w:pPr>
        <w:jc w:val="center"/>
        <w:rPr>
          <w:b/>
          <w:bCs/>
          <w:sz w:val="40"/>
          <w:szCs w:val="40"/>
          <w:u w:val="single"/>
          <w:rtl/>
        </w:rPr>
      </w:pPr>
    </w:p>
    <w:p w:rsidR="00112BDB" w:rsidRPr="00112BDB" w:rsidRDefault="00112BDB" w:rsidP="00B04E06">
      <w:pPr>
        <w:jc w:val="center"/>
        <w:rPr>
          <w:sz w:val="36"/>
          <w:szCs w:val="36"/>
          <w:u w:val="single"/>
          <w:rtl/>
        </w:rPr>
      </w:pPr>
      <w:r w:rsidRPr="00112BDB">
        <w:rPr>
          <w:rFonts w:hint="cs"/>
          <w:sz w:val="36"/>
          <w:szCs w:val="36"/>
          <w:u w:val="single"/>
          <w:rtl/>
        </w:rPr>
        <w:t>יו"ר ועדת הפנים דודי אמסלם:</w:t>
      </w:r>
    </w:p>
    <w:p w:rsidR="00112BDB" w:rsidRPr="00112BDB" w:rsidRDefault="00112BDB" w:rsidP="00B04E06">
      <w:pPr>
        <w:jc w:val="center"/>
        <w:rPr>
          <w:b/>
          <w:bCs/>
          <w:sz w:val="40"/>
          <w:szCs w:val="40"/>
          <w:rtl/>
        </w:rPr>
      </w:pPr>
      <w:r w:rsidRPr="00112BDB">
        <w:rPr>
          <w:rFonts w:hint="cs"/>
          <w:b/>
          <w:bCs/>
          <w:sz w:val="40"/>
          <w:szCs w:val="40"/>
          <w:rtl/>
        </w:rPr>
        <w:t>איך יתכן שמתוך 21,000 אסירים רק 2500 עובדים?</w:t>
      </w:r>
    </w:p>
    <w:p w:rsidR="00112BDB" w:rsidRDefault="00112BDB" w:rsidP="00B04E06">
      <w:pPr>
        <w:jc w:val="center"/>
        <w:rPr>
          <w:b/>
          <w:bCs/>
          <w:sz w:val="40"/>
          <w:szCs w:val="40"/>
          <w:u w:val="single"/>
          <w:rtl/>
        </w:rPr>
      </w:pPr>
    </w:p>
    <w:p w:rsidR="00B04E06" w:rsidRDefault="00B04E06" w:rsidP="00112BDB">
      <w:pPr>
        <w:spacing w:line="360" w:lineRule="auto"/>
        <w:jc w:val="both"/>
        <w:rPr>
          <w:rFonts w:cs="David"/>
          <w:sz w:val="24"/>
          <w:szCs w:val="24"/>
          <w:rtl/>
        </w:rPr>
      </w:pPr>
      <w:r>
        <w:rPr>
          <w:rFonts w:cs="David" w:hint="cs"/>
          <w:sz w:val="24"/>
          <w:szCs w:val="24"/>
          <w:rtl/>
        </w:rPr>
        <w:t>"איך ייתכן שמתוך 21,000</w:t>
      </w:r>
      <w:r w:rsidR="00112BDB">
        <w:rPr>
          <w:rFonts w:cs="David" w:hint="cs"/>
          <w:sz w:val="24"/>
          <w:szCs w:val="24"/>
          <w:rtl/>
        </w:rPr>
        <w:t xml:space="preserve"> אסירים רק 2500 עובדים, ורק 200 ע</w:t>
      </w:r>
      <w:r>
        <w:rPr>
          <w:rFonts w:cs="David" w:hint="cs"/>
          <w:sz w:val="24"/>
          <w:szCs w:val="24"/>
          <w:rtl/>
        </w:rPr>
        <w:t xml:space="preserve">ובדים במפעלים מחוץ לבתי הסוהר?" תהה יו"ר ועדת הפנים </w:t>
      </w:r>
      <w:r w:rsidRPr="00112BDB">
        <w:rPr>
          <w:rFonts w:cs="David" w:hint="cs"/>
          <w:b/>
          <w:bCs/>
          <w:sz w:val="24"/>
          <w:szCs w:val="24"/>
          <w:rtl/>
        </w:rPr>
        <w:t>דודי אמסלם</w:t>
      </w:r>
      <w:r>
        <w:rPr>
          <w:rFonts w:cs="David" w:hint="cs"/>
          <w:sz w:val="24"/>
          <w:szCs w:val="24"/>
          <w:rtl/>
        </w:rPr>
        <w:t xml:space="preserve"> בדיון היום על פעילות ועדת השחרורים ועל יישום דו"ח </w:t>
      </w:r>
      <w:proofErr w:type="spellStart"/>
      <w:r>
        <w:rPr>
          <w:rFonts w:cs="David" w:hint="cs"/>
          <w:sz w:val="24"/>
          <w:szCs w:val="24"/>
          <w:rtl/>
        </w:rPr>
        <w:t>דורנר</w:t>
      </w:r>
      <w:proofErr w:type="spellEnd"/>
      <w:r>
        <w:rPr>
          <w:rFonts w:cs="David" w:hint="cs"/>
          <w:sz w:val="24"/>
          <w:szCs w:val="24"/>
          <w:rtl/>
        </w:rPr>
        <w:t xml:space="preserve"> לבחינת מדיניות הענישה והטיפול בעבריינים, בהשתתפות השופטת בדימוס </w:t>
      </w:r>
      <w:r w:rsidRPr="00112BDB">
        <w:rPr>
          <w:rFonts w:cs="David" w:hint="cs"/>
          <w:b/>
          <w:bCs/>
          <w:sz w:val="24"/>
          <w:szCs w:val="24"/>
          <w:rtl/>
        </w:rPr>
        <w:t xml:space="preserve">דליה </w:t>
      </w:r>
      <w:proofErr w:type="spellStart"/>
      <w:r w:rsidRPr="00112BDB">
        <w:rPr>
          <w:rFonts w:cs="David" w:hint="cs"/>
          <w:b/>
          <w:bCs/>
          <w:sz w:val="24"/>
          <w:szCs w:val="24"/>
          <w:rtl/>
        </w:rPr>
        <w:t>דורנר</w:t>
      </w:r>
      <w:proofErr w:type="spellEnd"/>
      <w:r w:rsidRPr="00112BDB">
        <w:rPr>
          <w:rFonts w:cs="David" w:hint="cs"/>
          <w:b/>
          <w:bCs/>
          <w:sz w:val="24"/>
          <w:szCs w:val="24"/>
          <w:rtl/>
        </w:rPr>
        <w:t>.</w:t>
      </w:r>
      <w:r>
        <w:rPr>
          <w:rFonts w:cs="David" w:hint="cs"/>
          <w:sz w:val="24"/>
          <w:szCs w:val="24"/>
          <w:rtl/>
        </w:rPr>
        <w:t xml:space="preserve"> לדברי ח"כ </w:t>
      </w:r>
      <w:r w:rsidRPr="00112BDB">
        <w:rPr>
          <w:rFonts w:cs="David" w:hint="cs"/>
          <w:b/>
          <w:bCs/>
          <w:sz w:val="24"/>
          <w:szCs w:val="24"/>
          <w:rtl/>
        </w:rPr>
        <w:t>אמסלם</w:t>
      </w:r>
      <w:r>
        <w:rPr>
          <w:rFonts w:cs="David" w:hint="cs"/>
          <w:sz w:val="24"/>
          <w:szCs w:val="24"/>
          <w:rtl/>
        </w:rPr>
        <w:t xml:space="preserve"> "חסרים עובדים במשק. בעלי מפעלים רוצים להביא עובדים זרים. למה לא להעסיק אסירים?" גונדר </w:t>
      </w:r>
      <w:r w:rsidRPr="00112BDB">
        <w:rPr>
          <w:rFonts w:cs="David" w:hint="cs"/>
          <w:b/>
          <w:bCs/>
          <w:sz w:val="24"/>
          <w:szCs w:val="24"/>
          <w:rtl/>
        </w:rPr>
        <w:t>אשר וקנין</w:t>
      </w:r>
      <w:r>
        <w:rPr>
          <w:rFonts w:cs="David" w:hint="cs"/>
          <w:sz w:val="24"/>
          <w:szCs w:val="24"/>
          <w:rtl/>
        </w:rPr>
        <w:t xml:space="preserve">, מ"מ נציבת שב"ס: "צריך למצוא מקומות תעסוקה שיסכימו להעסיק אסירים וצריך גם למצוא אסירים מתאימים". </w:t>
      </w:r>
    </w:p>
    <w:p w:rsidR="00B04E06" w:rsidRDefault="00B04E06" w:rsidP="00B04E06">
      <w:pPr>
        <w:spacing w:line="360" w:lineRule="auto"/>
        <w:jc w:val="both"/>
        <w:rPr>
          <w:rFonts w:cs="David" w:hint="cs"/>
          <w:sz w:val="24"/>
          <w:szCs w:val="24"/>
          <w:rtl/>
        </w:rPr>
      </w:pPr>
      <w:r>
        <w:rPr>
          <w:rFonts w:cs="David" w:hint="cs"/>
          <w:sz w:val="24"/>
          <w:szCs w:val="24"/>
          <w:rtl/>
        </w:rPr>
        <w:t xml:space="preserve">גונדר </w:t>
      </w:r>
      <w:r w:rsidRPr="00112BDB">
        <w:rPr>
          <w:rFonts w:cs="David" w:hint="cs"/>
          <w:b/>
          <w:bCs/>
          <w:sz w:val="24"/>
          <w:szCs w:val="24"/>
          <w:rtl/>
        </w:rPr>
        <w:t xml:space="preserve">וקנין </w:t>
      </w:r>
      <w:r w:rsidR="00112BDB">
        <w:rPr>
          <w:rFonts w:cs="David" w:hint="cs"/>
          <w:sz w:val="24"/>
          <w:szCs w:val="24"/>
          <w:rtl/>
        </w:rPr>
        <w:t>התייחס</w:t>
      </w:r>
      <w:r>
        <w:rPr>
          <w:rFonts w:cs="David" w:hint="cs"/>
          <w:sz w:val="24"/>
          <w:szCs w:val="24"/>
          <w:rtl/>
        </w:rPr>
        <w:t xml:space="preserve"> גם להמלצה נוספת של דו"ח </w:t>
      </w:r>
      <w:proofErr w:type="spellStart"/>
      <w:r>
        <w:rPr>
          <w:rFonts w:cs="David" w:hint="cs"/>
          <w:sz w:val="24"/>
          <w:szCs w:val="24"/>
          <w:rtl/>
        </w:rPr>
        <w:t>דורנר</w:t>
      </w:r>
      <w:proofErr w:type="spellEnd"/>
      <w:r>
        <w:rPr>
          <w:rFonts w:cs="David" w:hint="cs"/>
          <w:sz w:val="24"/>
          <w:szCs w:val="24"/>
          <w:rtl/>
        </w:rPr>
        <w:t xml:space="preserve"> </w:t>
      </w:r>
      <w:r>
        <w:rPr>
          <w:rFonts w:cs="David"/>
          <w:sz w:val="24"/>
          <w:szCs w:val="24"/>
          <w:rtl/>
        </w:rPr>
        <w:t>–</w:t>
      </w:r>
      <w:r>
        <w:rPr>
          <w:rFonts w:cs="David" w:hint="cs"/>
          <w:sz w:val="24"/>
          <w:szCs w:val="24"/>
          <w:rtl/>
        </w:rPr>
        <w:t xml:space="preserve"> להקים בתי מעבר שישמשו את האסירים בתקופת המאסר האחרונה ויכינו אותם לחיים מחוץ לכלא. לדבריו "</w:t>
      </w:r>
      <w:r w:rsidR="000B45D3">
        <w:rPr>
          <w:rFonts w:cs="David" w:hint="cs"/>
          <w:sz w:val="24"/>
          <w:szCs w:val="24"/>
          <w:rtl/>
        </w:rPr>
        <w:t>אנו במו"מ עם עמותה להקמת בית מעבר בעפולה או בגן יבנה. האסירים ב</w:t>
      </w:r>
      <w:r w:rsidR="00112BDB">
        <w:rPr>
          <w:rFonts w:cs="David" w:hint="cs"/>
          <w:sz w:val="24"/>
          <w:szCs w:val="24"/>
          <w:rtl/>
        </w:rPr>
        <w:t>ש</w:t>
      </w:r>
      <w:r w:rsidR="000B45D3">
        <w:rPr>
          <w:rFonts w:cs="David" w:hint="cs"/>
          <w:sz w:val="24"/>
          <w:szCs w:val="24"/>
          <w:rtl/>
        </w:rPr>
        <w:t>נתם האחרונה בכלא ישהו במקום א</w:t>
      </w:r>
      <w:r w:rsidR="00112BDB">
        <w:rPr>
          <w:rFonts w:cs="David" w:hint="cs"/>
          <w:sz w:val="24"/>
          <w:szCs w:val="24"/>
          <w:rtl/>
        </w:rPr>
        <w:t>ז</w:t>
      </w:r>
      <w:r w:rsidR="000B45D3">
        <w:rPr>
          <w:rFonts w:cs="David" w:hint="cs"/>
          <w:sz w:val="24"/>
          <w:szCs w:val="24"/>
          <w:rtl/>
        </w:rPr>
        <w:t xml:space="preserve">רחי. יחיו שם ויעבדו בסביבה, ילמדו </w:t>
      </w:r>
      <w:r w:rsidR="00112BDB">
        <w:rPr>
          <w:rFonts w:cs="David" w:hint="cs"/>
          <w:sz w:val="24"/>
          <w:szCs w:val="24"/>
          <w:rtl/>
        </w:rPr>
        <w:t>ו</w:t>
      </w:r>
      <w:r w:rsidR="000B45D3">
        <w:rPr>
          <w:rFonts w:cs="David" w:hint="cs"/>
          <w:sz w:val="24"/>
          <w:szCs w:val="24"/>
          <w:rtl/>
        </w:rPr>
        <w:t>יחוברו לשירותי הקהילה של השלטון המקומי, ויעברו לאזרחות יותר בקלות. הפיילוט הראשוני יהיה ל-30 איש".</w:t>
      </w:r>
    </w:p>
    <w:p w:rsidR="000B45D3" w:rsidRDefault="000B45D3" w:rsidP="00112BDB">
      <w:pPr>
        <w:spacing w:line="360" w:lineRule="auto"/>
        <w:jc w:val="both"/>
        <w:rPr>
          <w:rFonts w:cs="David" w:hint="cs"/>
          <w:sz w:val="24"/>
          <w:szCs w:val="24"/>
          <w:rtl/>
        </w:rPr>
      </w:pPr>
      <w:r>
        <w:rPr>
          <w:rFonts w:cs="David" w:hint="cs"/>
          <w:sz w:val="24"/>
          <w:szCs w:val="24"/>
          <w:rtl/>
        </w:rPr>
        <w:t xml:space="preserve">עוד דיווח מ"מ הנציבה גונדר </w:t>
      </w:r>
      <w:r w:rsidRPr="00112BDB">
        <w:rPr>
          <w:rFonts w:cs="David" w:hint="cs"/>
          <w:b/>
          <w:bCs/>
          <w:sz w:val="24"/>
          <w:szCs w:val="24"/>
          <w:rtl/>
        </w:rPr>
        <w:t xml:space="preserve">וקנין </w:t>
      </w:r>
      <w:r>
        <w:rPr>
          <w:rFonts w:cs="David" w:hint="cs"/>
          <w:sz w:val="24"/>
          <w:szCs w:val="24"/>
          <w:rtl/>
        </w:rPr>
        <w:t>כי נושא בינוי בתי סוהר חדשים נמצא בד</w:t>
      </w:r>
      <w:r w:rsidR="00112BDB">
        <w:rPr>
          <w:rFonts w:cs="David" w:hint="cs"/>
          <w:sz w:val="24"/>
          <w:szCs w:val="24"/>
          <w:rtl/>
        </w:rPr>
        <w:t>י</w:t>
      </w:r>
      <w:r>
        <w:rPr>
          <w:rFonts w:cs="David" w:hint="cs"/>
          <w:sz w:val="24"/>
          <w:szCs w:val="24"/>
          <w:rtl/>
        </w:rPr>
        <w:t xml:space="preserve">ון בבג"ץ, לאחר </w:t>
      </w:r>
      <w:r w:rsidR="00112BDB">
        <w:rPr>
          <w:rFonts w:cs="David" w:hint="cs"/>
          <w:sz w:val="24"/>
          <w:szCs w:val="24"/>
          <w:rtl/>
        </w:rPr>
        <w:t>ששב"ס הציג תוכנית בינוי והאוצר ס</w:t>
      </w:r>
      <w:r>
        <w:rPr>
          <w:rFonts w:cs="David" w:hint="cs"/>
          <w:sz w:val="24"/>
          <w:szCs w:val="24"/>
          <w:rtl/>
        </w:rPr>
        <w:t>ירב לממנה. מאז 1995 לא הוקם בישראל בית סוהר שחדש. רוב מתקני הכליאה הם מתקופת המנדט. הכלא החדש היחיד נבנה בדרום, כשחשבו שהשב"ס יופרט בחלקו.</w:t>
      </w:r>
      <w:r w:rsidR="00112BDB">
        <w:rPr>
          <w:rFonts w:cs="David" w:hint="cs"/>
          <w:sz w:val="24"/>
          <w:szCs w:val="24"/>
          <w:rtl/>
        </w:rPr>
        <w:t xml:space="preserve"> </w:t>
      </w:r>
      <w:r>
        <w:rPr>
          <w:rFonts w:cs="David" w:hint="cs"/>
          <w:sz w:val="24"/>
          <w:szCs w:val="24"/>
          <w:rtl/>
        </w:rPr>
        <w:t xml:space="preserve">יו"ר הוועדה </w:t>
      </w:r>
      <w:r w:rsidRPr="00112BDB">
        <w:rPr>
          <w:rFonts w:cs="David" w:hint="cs"/>
          <w:b/>
          <w:bCs/>
          <w:sz w:val="24"/>
          <w:szCs w:val="24"/>
          <w:rtl/>
        </w:rPr>
        <w:t>דודי אמסלם</w:t>
      </w:r>
      <w:r>
        <w:rPr>
          <w:rFonts w:cs="David" w:hint="cs"/>
          <w:sz w:val="24"/>
          <w:szCs w:val="24"/>
          <w:rtl/>
        </w:rPr>
        <w:t>: "דרשתי מכם להעביר לי את תוכנית הבנוי הרב שנתית. שום דבר לא מתקדם מאהבה. את אנשי האוצר מלמדים לומר שאין כסף. העבירו לי ואני אקדם".</w:t>
      </w:r>
    </w:p>
    <w:p w:rsidR="000B45D3" w:rsidRDefault="000B45D3" w:rsidP="00B04E06">
      <w:pPr>
        <w:spacing w:line="360" w:lineRule="auto"/>
        <w:jc w:val="both"/>
        <w:rPr>
          <w:rFonts w:cs="David" w:hint="cs"/>
          <w:sz w:val="24"/>
          <w:szCs w:val="24"/>
          <w:rtl/>
        </w:rPr>
      </w:pPr>
      <w:r>
        <w:rPr>
          <w:rFonts w:cs="David" w:hint="cs"/>
          <w:sz w:val="24"/>
          <w:szCs w:val="24"/>
          <w:rtl/>
        </w:rPr>
        <w:t xml:space="preserve">יו"ר הוועדה ח"כ </w:t>
      </w:r>
      <w:r w:rsidRPr="00112BDB">
        <w:rPr>
          <w:rFonts w:cs="David" w:hint="cs"/>
          <w:b/>
          <w:bCs/>
          <w:sz w:val="24"/>
          <w:szCs w:val="24"/>
          <w:rtl/>
        </w:rPr>
        <w:t>אמסלם</w:t>
      </w:r>
      <w:r>
        <w:rPr>
          <w:rFonts w:cs="David" w:hint="cs"/>
          <w:sz w:val="24"/>
          <w:szCs w:val="24"/>
          <w:rtl/>
        </w:rPr>
        <w:t xml:space="preserve"> הודיע כי יקיים דיון נוסף על שיקום האסיר בכלא ובחוץ. "אסיר עולה 10,000 שקל בחודש. אם משחררים אותו חוסכים ומרוויחים פעמיים </w:t>
      </w:r>
      <w:r>
        <w:rPr>
          <w:rFonts w:cs="David"/>
          <w:sz w:val="24"/>
          <w:szCs w:val="24"/>
          <w:rtl/>
        </w:rPr>
        <w:t>–</w:t>
      </w:r>
      <w:r>
        <w:rPr>
          <w:rFonts w:cs="David" w:hint="cs"/>
          <w:sz w:val="24"/>
          <w:szCs w:val="24"/>
          <w:rtl/>
        </w:rPr>
        <w:t xml:space="preserve">גם לא צריך לבנות בתי כלא, וגם האיש מפרנס את משפחתו. יכול להיות ש-20% מהאסירים לא מתאימים לתוכנית שיקום, אבל לגבי השאר זה רק שאלה של אמצעים". </w:t>
      </w:r>
    </w:p>
    <w:p w:rsidR="000B45D3" w:rsidRDefault="000B45D3" w:rsidP="00112BDB">
      <w:pPr>
        <w:spacing w:line="360" w:lineRule="auto"/>
        <w:jc w:val="both"/>
        <w:rPr>
          <w:rFonts w:cs="David" w:hint="cs"/>
          <w:sz w:val="24"/>
          <w:szCs w:val="24"/>
          <w:rtl/>
        </w:rPr>
      </w:pPr>
      <w:r>
        <w:rPr>
          <w:rFonts w:cs="David" w:hint="cs"/>
          <w:sz w:val="24"/>
          <w:szCs w:val="24"/>
          <w:rtl/>
        </w:rPr>
        <w:t xml:space="preserve">ד"ר </w:t>
      </w:r>
      <w:r w:rsidRPr="00112BDB">
        <w:rPr>
          <w:rFonts w:cs="David" w:hint="cs"/>
          <w:b/>
          <w:bCs/>
          <w:sz w:val="24"/>
          <w:szCs w:val="24"/>
          <w:rtl/>
        </w:rPr>
        <w:t>רותם אפודי</w:t>
      </w:r>
      <w:r>
        <w:rPr>
          <w:rFonts w:cs="David" w:hint="cs"/>
          <w:sz w:val="24"/>
          <w:szCs w:val="24"/>
          <w:rtl/>
        </w:rPr>
        <w:t>, הרשות לשיקום האסיר: "הכשל הוא בתקציב הרשות לשיקום האסיר. זהו כשל מתמשך של שנים. התקציב לא ריאלי, והוא היום 40 מיליון, כשחלקו צבוע לתוכנית שיקום לנוער עד גיל 21. כל שנה משתחררים 7500 איש. רוב תקופות המאסר לא ארוכות. מחצית מהאסירים שפוטים לשנה. מחצית מהאסירים מתאימים לשיקום. הקריטריון הבסיסי הוא מוטיבציה</w:t>
      </w:r>
      <w:r w:rsidR="00112BDB">
        <w:rPr>
          <w:rFonts w:cs="David" w:hint="cs"/>
          <w:sz w:val="24"/>
          <w:szCs w:val="24"/>
          <w:rtl/>
        </w:rPr>
        <w:t xml:space="preserve">. אנו מאד מחשיבים את השיקום בתוך כותלי הכלא, את החינוך. שלא יסתפק בלשחק שש </w:t>
      </w:r>
      <w:proofErr w:type="spellStart"/>
      <w:r w:rsidR="00112BDB">
        <w:rPr>
          <w:rFonts w:cs="David" w:hint="cs"/>
          <w:sz w:val="24"/>
          <w:szCs w:val="24"/>
          <w:rtl/>
        </w:rPr>
        <w:t>בש</w:t>
      </w:r>
      <w:proofErr w:type="spellEnd"/>
      <w:r w:rsidR="00112BDB">
        <w:rPr>
          <w:rFonts w:cs="David" w:hint="cs"/>
          <w:sz w:val="24"/>
          <w:szCs w:val="24"/>
          <w:rtl/>
        </w:rPr>
        <w:t>, שיוכיח צעדים. אנחנו מכינים תוכנית עם המלצה לשיקום ושחרורו מוקדם תחת פיקוח".</w:t>
      </w:r>
    </w:p>
    <w:p w:rsidR="00112BDB" w:rsidRDefault="00112BDB" w:rsidP="00B04E06">
      <w:pPr>
        <w:spacing w:line="360" w:lineRule="auto"/>
        <w:jc w:val="both"/>
        <w:rPr>
          <w:rFonts w:cs="David"/>
          <w:sz w:val="24"/>
          <w:szCs w:val="24"/>
          <w:rtl/>
        </w:rPr>
      </w:pPr>
      <w:r>
        <w:rPr>
          <w:rFonts w:cs="David" w:hint="cs"/>
          <w:sz w:val="24"/>
          <w:szCs w:val="24"/>
          <w:rtl/>
        </w:rPr>
        <w:t xml:space="preserve">בדיון עלה גם ה"שיקום הפרטי" המתאפשר לאסירים היכולים לממן זאת, המאפשר שחרור מוקדם תחת פיקוח גוף פרטי. יו"ר הוועדה </w:t>
      </w:r>
      <w:r w:rsidRPr="00112BDB">
        <w:rPr>
          <w:rFonts w:cs="David" w:hint="cs"/>
          <w:b/>
          <w:bCs/>
          <w:sz w:val="24"/>
          <w:szCs w:val="24"/>
          <w:rtl/>
        </w:rPr>
        <w:t>דודי אמסלם</w:t>
      </w:r>
      <w:r>
        <w:rPr>
          <w:rFonts w:cs="David" w:hint="cs"/>
          <w:sz w:val="24"/>
          <w:szCs w:val="24"/>
          <w:rtl/>
        </w:rPr>
        <w:t xml:space="preserve">: "נניח בנאדם קיבל 10 שנים ומשתחרר אחרי שני שליש בשל חוות שדת של 'משקם פרטי'. האם עכשיו הוא צריך במהלך 3.3 השנים שנותרו לממן גם את עצמו וגם את המשקם?" ד"ר </w:t>
      </w:r>
      <w:r w:rsidRPr="00112BDB">
        <w:rPr>
          <w:rFonts w:cs="David" w:hint="cs"/>
          <w:b/>
          <w:bCs/>
          <w:sz w:val="24"/>
          <w:szCs w:val="24"/>
          <w:rtl/>
        </w:rPr>
        <w:t>אפודי</w:t>
      </w:r>
      <w:r>
        <w:rPr>
          <w:rFonts w:cs="David" w:hint="cs"/>
          <w:sz w:val="24"/>
          <w:szCs w:val="24"/>
          <w:rtl/>
        </w:rPr>
        <w:t>: "לכן יכולים לעשות זאת רק בעלי אמצעים. לכן אנו מוטרדים. מדובר בשיקום לא אוניברסלי. לבעלי אמצעים בלבד".</w:t>
      </w:r>
    </w:p>
    <w:p w:rsidR="00B04E06" w:rsidRDefault="00B04E06" w:rsidP="00B04E06">
      <w:pPr>
        <w:spacing w:line="240" w:lineRule="auto"/>
        <w:jc w:val="both"/>
        <w:rPr>
          <w:rFonts w:cs="David"/>
          <w:sz w:val="24"/>
          <w:szCs w:val="24"/>
          <w:rtl/>
        </w:rPr>
      </w:pPr>
    </w:p>
    <w:p w:rsidR="00B04E06" w:rsidRPr="00651658" w:rsidRDefault="00B04E06" w:rsidP="00B04E06">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B04E06" w:rsidRPr="00651658" w:rsidRDefault="00B04E06" w:rsidP="00B04E06">
      <w:pPr>
        <w:spacing w:line="240" w:lineRule="auto"/>
        <w:jc w:val="both"/>
        <w:rPr>
          <w:rFonts w:cs="David"/>
          <w:sz w:val="24"/>
          <w:szCs w:val="24"/>
          <w:rtl/>
        </w:rPr>
      </w:pPr>
      <w:r w:rsidRPr="00651658">
        <w:rPr>
          <w:rFonts w:cs="David" w:hint="cs"/>
          <w:sz w:val="24"/>
          <w:szCs w:val="24"/>
          <w:rtl/>
        </w:rPr>
        <w:t>רבקה קנריק</w:t>
      </w:r>
    </w:p>
    <w:p w:rsidR="00B04E06" w:rsidRPr="00651658" w:rsidRDefault="00B04E06" w:rsidP="00B04E06">
      <w:pPr>
        <w:spacing w:line="240" w:lineRule="auto"/>
        <w:jc w:val="both"/>
        <w:rPr>
          <w:rFonts w:cs="David"/>
          <w:sz w:val="24"/>
          <w:szCs w:val="24"/>
          <w:rtl/>
        </w:rPr>
      </w:pPr>
      <w:r w:rsidRPr="00651658">
        <w:rPr>
          <w:rFonts w:cs="David" w:hint="cs"/>
          <w:sz w:val="24"/>
          <w:szCs w:val="24"/>
          <w:rtl/>
        </w:rPr>
        <w:t>דוברת ועדת הפנים והגנת הסביבה</w:t>
      </w:r>
    </w:p>
    <w:p w:rsidR="00B04E06" w:rsidRPr="00651658" w:rsidRDefault="00B04E06" w:rsidP="00B04E06">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04E06" w:rsidRDefault="00B04E06" w:rsidP="00B04E06">
      <w:r>
        <w:rPr>
          <w:rFonts w:cs="David" w:hint="cs"/>
          <w:sz w:val="24"/>
          <w:szCs w:val="24"/>
          <w:rtl/>
        </w:rPr>
        <w:t>050-6230458</w:t>
      </w:r>
    </w:p>
    <w:p w:rsidR="00BF039F" w:rsidRPr="00B04E06" w:rsidRDefault="00DC5C17">
      <w:pPr>
        <w:rPr>
          <w:rFonts w:hint="cs"/>
        </w:rPr>
      </w:pPr>
    </w:p>
    <w:sectPr w:rsidR="00BF039F" w:rsidRPr="00B04E06"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E06"/>
    <w:rsid w:val="000B45D3"/>
    <w:rsid w:val="00112BDB"/>
    <w:rsid w:val="005B6011"/>
    <w:rsid w:val="0064481B"/>
    <w:rsid w:val="008310F6"/>
    <w:rsid w:val="00947FD3"/>
    <w:rsid w:val="00B04E06"/>
    <w:rsid w:val="00D65B49"/>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CCE9F9-8237-4FEE-9DBD-BBFA57BB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4E0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E28497-859B-4F87-8475-113DD9DD0C87}"/>
</file>

<file path=customXml/itemProps2.xml><?xml version="1.0" encoding="utf-8"?>
<ds:datastoreItem xmlns:ds="http://schemas.openxmlformats.org/officeDocument/2006/customXml" ds:itemID="{4A777CA3-62AA-4CC6-88A2-381DA808E5A6}"/>
</file>

<file path=customXml/itemProps3.xml><?xml version="1.0" encoding="utf-8"?>
<ds:datastoreItem xmlns:ds="http://schemas.openxmlformats.org/officeDocument/2006/customXml" ds:itemID="{A354A9B9-A551-4AE0-92F7-C0871F7DBCE3}"/>
</file>

<file path=docProps/app.xml><?xml version="1.0" encoding="utf-8"?>
<Properties xmlns="http://schemas.openxmlformats.org/officeDocument/2006/extended-properties" xmlns:vt="http://schemas.openxmlformats.org/officeDocument/2006/docPropsVTypes">
  <Template>Normal</Template>
  <TotalTime>42</TotalTime>
  <Pages>1</Pages>
  <Words>441</Words>
  <Characters>2206</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2017-03-15T09:24:00Z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2013543</vt:r8>
  </property>
</Properties>
</file>