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ACB" w:rsidRDefault="004D6ACB" w:rsidP="004D6ACB">
      <w:pPr>
        <w:bidi w:val="0"/>
        <w:jc w:val="center"/>
        <w:rPr>
          <w:color w:val="000080"/>
        </w:rPr>
      </w:pPr>
      <w:r>
        <w:rPr>
          <w:noProof/>
          <w:color w:val="000080"/>
        </w:rPr>
        <w:drawing>
          <wp:inline distT="0" distB="0" distL="0" distR="0" wp14:anchorId="1CBFBBE0" wp14:editId="029752BA">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4D6ACB" w:rsidRDefault="004D6ACB" w:rsidP="004D6ACB">
      <w:pPr>
        <w:bidi w:val="0"/>
        <w:spacing w:after="120"/>
        <w:jc w:val="center"/>
        <w:rPr>
          <w:rFonts w:cs="David"/>
          <w:b/>
          <w:bCs/>
          <w:color w:val="000080"/>
          <w:sz w:val="26"/>
          <w:szCs w:val="26"/>
        </w:rPr>
      </w:pPr>
      <w:r>
        <w:rPr>
          <w:rFonts w:cs="David" w:hint="cs"/>
          <w:b/>
          <w:bCs/>
          <w:color w:val="000080"/>
          <w:sz w:val="26"/>
          <w:szCs w:val="26"/>
          <w:rtl/>
        </w:rPr>
        <w:t>הכנסת</w:t>
      </w:r>
    </w:p>
    <w:p w:rsidR="004D6ACB" w:rsidRDefault="004D6ACB" w:rsidP="004D6ACB">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4D6ACB" w:rsidRDefault="004D6ACB" w:rsidP="004D6ACB">
      <w:pPr>
        <w:bidi w:val="0"/>
        <w:spacing w:line="280" w:lineRule="atLeast"/>
      </w:pPr>
    </w:p>
    <w:p w:rsidR="004D6ACB" w:rsidRDefault="004D6ACB" w:rsidP="004D6ACB">
      <w:pPr>
        <w:bidi w:val="0"/>
        <w:spacing w:line="280" w:lineRule="atLeast"/>
      </w:pPr>
      <w:r>
        <w:rPr>
          <w:rtl/>
        </w:rPr>
        <w:t>ירושלים</w:t>
      </w:r>
      <w:r>
        <w:rPr>
          <w:rFonts w:hint="cs"/>
          <w:rtl/>
        </w:rPr>
        <w:t xml:space="preserve"> , </w:t>
      </w:r>
      <w:r>
        <w:rPr>
          <w:rFonts w:hint="cs"/>
          <w:rtl/>
        </w:rPr>
        <w:t xml:space="preserve">י"ב אייר </w:t>
      </w:r>
      <w:r>
        <w:rPr>
          <w:rFonts w:hint="cs"/>
          <w:rtl/>
        </w:rPr>
        <w:t>תשע"ז</w:t>
      </w:r>
    </w:p>
    <w:p w:rsidR="004D6ACB" w:rsidRDefault="004D6ACB" w:rsidP="004D6ACB">
      <w:pPr>
        <w:bidi w:val="0"/>
        <w:spacing w:line="280" w:lineRule="atLeast"/>
      </w:pPr>
      <w:r>
        <w:rPr>
          <w:rFonts w:hint="cs"/>
          <w:rtl/>
        </w:rPr>
        <w:t>8.5</w:t>
      </w:r>
      <w:r>
        <w:rPr>
          <w:rFonts w:hint="cs"/>
          <w:rtl/>
        </w:rPr>
        <w:t>.2017</w:t>
      </w:r>
    </w:p>
    <w:p w:rsidR="004D6ACB" w:rsidRDefault="004D6ACB" w:rsidP="004D6ACB">
      <w:pPr>
        <w:jc w:val="center"/>
        <w:rPr>
          <w:b/>
          <w:bCs/>
          <w:sz w:val="40"/>
          <w:szCs w:val="40"/>
          <w:u w:val="single"/>
          <w:rtl/>
        </w:rPr>
      </w:pPr>
      <w:r w:rsidRPr="0079505C">
        <w:rPr>
          <w:rFonts w:hint="cs"/>
          <w:b/>
          <w:bCs/>
          <w:sz w:val="40"/>
          <w:szCs w:val="40"/>
          <w:u w:val="single"/>
          <w:rtl/>
        </w:rPr>
        <w:t>הודעה לעיתונות</w:t>
      </w:r>
    </w:p>
    <w:p w:rsidR="00D24E65" w:rsidRDefault="00D24E65" w:rsidP="004D6ACB">
      <w:pPr>
        <w:jc w:val="center"/>
        <w:rPr>
          <w:b/>
          <w:bCs/>
          <w:sz w:val="40"/>
          <w:szCs w:val="40"/>
          <w:u w:val="single"/>
          <w:rtl/>
        </w:rPr>
      </w:pPr>
    </w:p>
    <w:p w:rsidR="00D24E65" w:rsidRDefault="00D24E65" w:rsidP="00D24E65">
      <w:pPr>
        <w:jc w:val="center"/>
        <w:rPr>
          <w:b/>
          <w:bCs/>
          <w:sz w:val="40"/>
          <w:szCs w:val="40"/>
          <w:u w:val="single"/>
          <w:rtl/>
        </w:rPr>
      </w:pPr>
      <w:r>
        <w:rPr>
          <w:rFonts w:hint="cs"/>
          <w:b/>
          <w:bCs/>
          <w:sz w:val="40"/>
          <w:szCs w:val="40"/>
          <w:u w:val="single"/>
          <w:rtl/>
        </w:rPr>
        <w:t>ועדת הפנים אישרה לקריאה ראשונה הצעת חוק שתחייב את הרשויות המקומיות להקצות מקום חניה לנכה סמוך למקום מגוריו</w:t>
      </w:r>
    </w:p>
    <w:p w:rsidR="0000183B" w:rsidRDefault="004D6ACB" w:rsidP="0000183B">
      <w:pPr>
        <w:spacing w:line="360" w:lineRule="auto"/>
        <w:jc w:val="both"/>
        <w:rPr>
          <w:rFonts w:cs="David"/>
          <w:sz w:val="24"/>
          <w:szCs w:val="24"/>
          <w:rtl/>
        </w:rPr>
      </w:pPr>
      <w:r>
        <w:rPr>
          <w:rFonts w:cs="David" w:hint="cs"/>
          <w:sz w:val="24"/>
          <w:szCs w:val="24"/>
          <w:rtl/>
        </w:rPr>
        <w:t xml:space="preserve">ועדת הפנים בראשות ח"כ </w:t>
      </w:r>
      <w:r w:rsidRPr="00D24E65">
        <w:rPr>
          <w:rFonts w:cs="David" w:hint="cs"/>
          <w:b/>
          <w:bCs/>
          <w:sz w:val="24"/>
          <w:szCs w:val="24"/>
          <w:rtl/>
        </w:rPr>
        <w:t>דודי אמסלם</w:t>
      </w:r>
      <w:r>
        <w:rPr>
          <w:rFonts w:cs="David" w:hint="cs"/>
          <w:sz w:val="24"/>
          <w:szCs w:val="24"/>
          <w:rtl/>
        </w:rPr>
        <w:t xml:space="preserve"> אישרה לקריאה ראשונה את הצעת חוק הקצאת מקום חניה לנכה סמוך למקום מגוריו, של ח"כ אמסלם וח"כים נוספים. </w:t>
      </w:r>
      <w:r w:rsidR="0000183B">
        <w:rPr>
          <w:rFonts w:cs="David" w:hint="cs"/>
          <w:sz w:val="24"/>
          <w:szCs w:val="24"/>
          <w:rtl/>
        </w:rPr>
        <w:t xml:space="preserve">עד היום הייתה הקצאת מקום חניה לנכה סמוך למקום מגוריו נתונה לשיקול דעת הרשות המקומית, חלקן לא הכירו בצורך זה בכלל, וחלקן הקצו רק לסוגים </w:t>
      </w:r>
      <w:r w:rsidR="00D24E65">
        <w:rPr>
          <w:rFonts w:cs="David" w:hint="cs"/>
          <w:sz w:val="24"/>
          <w:szCs w:val="24"/>
          <w:rtl/>
        </w:rPr>
        <w:t>מסוימים</w:t>
      </w:r>
      <w:r w:rsidR="0000183B">
        <w:rPr>
          <w:rFonts w:cs="David" w:hint="cs"/>
          <w:sz w:val="24"/>
          <w:szCs w:val="24"/>
          <w:rtl/>
        </w:rPr>
        <w:t xml:space="preserve"> של נכים.</w:t>
      </w:r>
      <w:r w:rsidR="00D24E65">
        <w:rPr>
          <w:rFonts w:cs="David" w:hint="cs"/>
          <w:sz w:val="24"/>
          <w:szCs w:val="24"/>
          <w:rtl/>
        </w:rPr>
        <w:t xml:space="preserve"> הצעת החוק תחייב את הרשות המקומית להקצות לנכה מקום חניה קבוע סמוך ככל האפשר למקום מגוריו, ובמרחק שלא יעלה על 200 מטר. רשות התמרור המקומית תציב במקום תמרור מתאים. ההסדר לא יחול אם בבעלות הנכה מקום חניה בתחום המגרש בו נמצא ביתו, או אם באזור אין כלל מקומות חניה מוסדרים. במקרה כזה רשאית הרשות להקצות חניה במרחק של עד 400 מטר.</w:t>
      </w:r>
    </w:p>
    <w:p w:rsidR="00D24E65" w:rsidRDefault="00D24E65" w:rsidP="0000183B">
      <w:pPr>
        <w:spacing w:line="360" w:lineRule="auto"/>
        <w:jc w:val="both"/>
        <w:rPr>
          <w:rFonts w:cs="David"/>
          <w:sz w:val="24"/>
          <w:szCs w:val="24"/>
          <w:rtl/>
        </w:rPr>
      </w:pPr>
      <w:r>
        <w:rPr>
          <w:rFonts w:cs="David" w:hint="cs"/>
          <w:sz w:val="24"/>
          <w:szCs w:val="24"/>
          <w:rtl/>
        </w:rPr>
        <w:t xml:space="preserve">יו"ר הוועדה </w:t>
      </w:r>
      <w:r w:rsidRPr="00D24E65">
        <w:rPr>
          <w:rFonts w:cs="David" w:hint="cs"/>
          <w:b/>
          <w:bCs/>
          <w:sz w:val="24"/>
          <w:szCs w:val="24"/>
          <w:rtl/>
        </w:rPr>
        <w:t>דודי אמסלם</w:t>
      </w:r>
      <w:r>
        <w:rPr>
          <w:rFonts w:cs="David" w:hint="cs"/>
          <w:sz w:val="24"/>
          <w:szCs w:val="24"/>
          <w:rtl/>
        </w:rPr>
        <w:t xml:space="preserve">: "כל מקום חניה שמיוחד לנכה נגרע מהציבור, אבל חייבים להבין שגם נכה שאינו נכה גפיים, לפעמים יש לו מגבלות תנועה מכל מיני סיבות. זה כמעט החוק הכי מוסרי שהעברתי בכנסת. שכל אחד ישאל את עצמו אם הוא היה בצד של הנכה מה היה אומר. נכים גם כך קשה להם בחיים. אם אפשר להקל עליהם גם על חשבוני </w:t>
      </w:r>
      <w:r>
        <w:rPr>
          <w:rFonts w:cs="David"/>
          <w:sz w:val="24"/>
          <w:szCs w:val="24"/>
          <w:rtl/>
        </w:rPr>
        <w:t>–</w:t>
      </w:r>
      <w:r>
        <w:rPr>
          <w:rFonts w:cs="David" w:hint="cs"/>
          <w:sz w:val="24"/>
          <w:szCs w:val="24"/>
          <w:rtl/>
        </w:rPr>
        <w:t xml:space="preserve"> זה עדיין איזון נכון".</w:t>
      </w:r>
    </w:p>
    <w:p w:rsidR="004D6ACB" w:rsidRDefault="004D6ACB" w:rsidP="004D6ACB">
      <w:pPr>
        <w:spacing w:line="360" w:lineRule="auto"/>
        <w:jc w:val="both"/>
        <w:rPr>
          <w:rFonts w:cs="David" w:hint="cs"/>
          <w:sz w:val="24"/>
          <w:szCs w:val="24"/>
          <w:rtl/>
        </w:rPr>
      </w:pPr>
      <w:r>
        <w:rPr>
          <w:rFonts w:cs="David" w:hint="cs"/>
          <w:sz w:val="24"/>
          <w:szCs w:val="24"/>
          <w:rtl/>
        </w:rPr>
        <w:t xml:space="preserve">משרד הפנים הסתייג מהצעת החוק וטען כי משמעות הקצאת מקום חניה לכל נכה מבחינת המרחב הציבורי היא כזו שהדבר צריך </w:t>
      </w:r>
      <w:r w:rsidR="00D24E65">
        <w:rPr>
          <w:rFonts w:cs="David" w:hint="cs"/>
          <w:sz w:val="24"/>
          <w:szCs w:val="24"/>
          <w:rtl/>
        </w:rPr>
        <w:t>להיעשות</w:t>
      </w:r>
      <w:r>
        <w:rPr>
          <w:rFonts w:cs="David" w:hint="cs"/>
          <w:sz w:val="24"/>
          <w:szCs w:val="24"/>
          <w:rtl/>
        </w:rPr>
        <w:t xml:space="preserve"> בצמצום </w:t>
      </w:r>
      <w:r>
        <w:rPr>
          <w:rFonts w:cs="David"/>
          <w:sz w:val="24"/>
          <w:szCs w:val="24"/>
          <w:rtl/>
        </w:rPr>
        <w:t>–</w:t>
      </w:r>
      <w:r>
        <w:rPr>
          <w:rFonts w:cs="David" w:hint="cs"/>
          <w:sz w:val="24"/>
          <w:szCs w:val="24"/>
          <w:rtl/>
        </w:rPr>
        <w:t xml:space="preserve"> רק למי שצריך את זה, כלומר </w:t>
      </w:r>
      <w:proofErr w:type="spellStart"/>
      <w:r>
        <w:rPr>
          <w:rFonts w:cs="David" w:hint="cs"/>
          <w:sz w:val="24"/>
          <w:szCs w:val="24"/>
          <w:rtl/>
        </w:rPr>
        <w:t>למוגבלי</w:t>
      </w:r>
      <w:proofErr w:type="spellEnd"/>
      <w:r>
        <w:rPr>
          <w:rFonts w:cs="David" w:hint="cs"/>
          <w:sz w:val="24"/>
          <w:szCs w:val="24"/>
          <w:rtl/>
        </w:rPr>
        <w:t xml:space="preserve"> תנועה.</w:t>
      </w:r>
    </w:p>
    <w:p w:rsidR="004D6ACB" w:rsidRDefault="004D6ACB" w:rsidP="004D6ACB">
      <w:pPr>
        <w:spacing w:line="360" w:lineRule="auto"/>
        <w:jc w:val="both"/>
        <w:rPr>
          <w:rFonts w:cs="David" w:hint="cs"/>
          <w:sz w:val="24"/>
          <w:szCs w:val="24"/>
          <w:rtl/>
        </w:rPr>
      </w:pPr>
      <w:r>
        <w:rPr>
          <w:rFonts w:cs="David" w:hint="cs"/>
          <w:sz w:val="24"/>
          <w:szCs w:val="24"/>
          <w:rtl/>
        </w:rPr>
        <w:t xml:space="preserve">על כך השיב יו"ר הוועדה </w:t>
      </w:r>
      <w:r w:rsidRPr="00D24E65">
        <w:rPr>
          <w:rFonts w:cs="David" w:hint="cs"/>
          <w:b/>
          <w:bCs/>
          <w:sz w:val="24"/>
          <w:szCs w:val="24"/>
          <w:rtl/>
        </w:rPr>
        <w:t>דודי אמסלם</w:t>
      </w:r>
      <w:r>
        <w:rPr>
          <w:rFonts w:cs="David" w:hint="cs"/>
          <w:sz w:val="24"/>
          <w:szCs w:val="24"/>
          <w:rtl/>
        </w:rPr>
        <w:t xml:space="preserve">: "אני לא פותח דיון מי נקרא נכה". עו"ד </w:t>
      </w:r>
      <w:r w:rsidRPr="00D24E65">
        <w:rPr>
          <w:rFonts w:cs="David" w:hint="cs"/>
          <w:b/>
          <w:bCs/>
          <w:sz w:val="24"/>
          <w:szCs w:val="24"/>
          <w:rtl/>
        </w:rPr>
        <w:t xml:space="preserve">עדי </w:t>
      </w:r>
      <w:proofErr w:type="spellStart"/>
      <w:r w:rsidRPr="00D24E65">
        <w:rPr>
          <w:rFonts w:cs="David" w:hint="cs"/>
          <w:b/>
          <w:bCs/>
          <w:sz w:val="24"/>
          <w:szCs w:val="24"/>
          <w:rtl/>
        </w:rPr>
        <w:t>מרלה</w:t>
      </w:r>
      <w:proofErr w:type="spellEnd"/>
      <w:r>
        <w:rPr>
          <w:rFonts w:cs="David" w:hint="cs"/>
          <w:sz w:val="24"/>
          <w:szCs w:val="24"/>
          <w:rtl/>
        </w:rPr>
        <w:t>, נגישות ישראל: "חייבים הגדרה מי מקבל תג נכה. יש גם לקרובי משפחה רכבים. אנחנו מבקשים לצמצם. בנוסף מבקשים שהחניה תסומן לפי התקן ובהתאם לסוג הרכב".</w:t>
      </w:r>
    </w:p>
    <w:p w:rsidR="004D6ACB" w:rsidRDefault="004D6ACB" w:rsidP="004D6ACB">
      <w:pPr>
        <w:spacing w:line="360" w:lineRule="auto"/>
        <w:jc w:val="both"/>
        <w:rPr>
          <w:rFonts w:cs="David" w:hint="cs"/>
          <w:sz w:val="24"/>
          <w:szCs w:val="24"/>
          <w:rtl/>
        </w:rPr>
      </w:pPr>
      <w:r w:rsidRPr="00D24E65">
        <w:rPr>
          <w:rFonts w:cs="David" w:hint="cs"/>
          <w:b/>
          <w:bCs/>
          <w:sz w:val="24"/>
          <w:szCs w:val="24"/>
          <w:rtl/>
        </w:rPr>
        <w:t>חן כהן</w:t>
      </w:r>
      <w:r>
        <w:rPr>
          <w:rFonts w:cs="David" w:hint="cs"/>
          <w:sz w:val="24"/>
          <w:szCs w:val="24"/>
          <w:rtl/>
        </w:rPr>
        <w:t>, משרד התחבורה: "</w:t>
      </w:r>
      <w:r w:rsidR="0000183B">
        <w:rPr>
          <w:rFonts w:cs="David" w:hint="cs"/>
          <w:sz w:val="24"/>
          <w:szCs w:val="24"/>
          <w:rtl/>
        </w:rPr>
        <w:t>החוק מוסרי אבל צריך לבחון ניידות, שלא תהיה הצפה".</w:t>
      </w:r>
    </w:p>
    <w:p w:rsidR="0000183B" w:rsidRDefault="0000183B" w:rsidP="004D6ACB">
      <w:pPr>
        <w:spacing w:line="360" w:lineRule="auto"/>
        <w:jc w:val="both"/>
        <w:rPr>
          <w:rFonts w:cs="David"/>
          <w:sz w:val="24"/>
          <w:szCs w:val="24"/>
          <w:rtl/>
        </w:rPr>
      </w:pPr>
      <w:r>
        <w:rPr>
          <w:rFonts w:cs="David" w:hint="cs"/>
          <w:sz w:val="24"/>
          <w:szCs w:val="24"/>
          <w:rtl/>
        </w:rPr>
        <w:t xml:space="preserve">עו"ד </w:t>
      </w:r>
      <w:r w:rsidRPr="00D24E65">
        <w:rPr>
          <w:rFonts w:cs="David" w:hint="cs"/>
          <w:b/>
          <w:bCs/>
          <w:sz w:val="24"/>
          <w:szCs w:val="24"/>
          <w:rtl/>
        </w:rPr>
        <w:t>טליה דוד</w:t>
      </w:r>
      <w:r>
        <w:rPr>
          <w:rFonts w:cs="David" w:hint="cs"/>
          <w:sz w:val="24"/>
          <w:szCs w:val="24"/>
          <w:rtl/>
        </w:rPr>
        <w:t xml:space="preserve">, יו"ר ועדת נגישות לבעלי מוגבלויות בלשכת עוה"ד: "נכה עובד לא יכול לקבל תו חניה במקום העבודה, אלא רק באזור מגוריו. עבדתי בתל אביב באזור תעשייה שלא הייתה בו חניה והעיריה סירבה להקצות לי מקום, בטענה שנכה מקבל מקום חניה אחד". יו"ר הוועדה, </w:t>
      </w:r>
      <w:r w:rsidRPr="00D24E65">
        <w:rPr>
          <w:rFonts w:cs="David" w:hint="cs"/>
          <w:b/>
          <w:bCs/>
          <w:sz w:val="24"/>
          <w:szCs w:val="24"/>
          <w:rtl/>
        </w:rPr>
        <w:t>דודי אמסלם:</w:t>
      </w:r>
      <w:r>
        <w:rPr>
          <w:rFonts w:cs="David" w:hint="cs"/>
          <w:sz w:val="24"/>
          <w:szCs w:val="24"/>
          <w:rtl/>
        </w:rPr>
        <w:t xml:space="preserve"> "הטענה צודקת. נכניס זאת בדברי ההסבר לחוק ולק</w:t>
      </w:r>
      <w:r w:rsidR="00D24E65">
        <w:rPr>
          <w:rFonts w:cs="David" w:hint="cs"/>
          <w:sz w:val="24"/>
          <w:szCs w:val="24"/>
          <w:rtl/>
        </w:rPr>
        <w:t>ר</w:t>
      </w:r>
      <w:r>
        <w:rPr>
          <w:rFonts w:cs="David" w:hint="cs"/>
          <w:sz w:val="24"/>
          <w:szCs w:val="24"/>
          <w:rtl/>
        </w:rPr>
        <w:t xml:space="preserve">את הקריאה </w:t>
      </w:r>
      <w:r w:rsidR="00D24E65">
        <w:rPr>
          <w:rFonts w:cs="David" w:hint="cs"/>
          <w:sz w:val="24"/>
          <w:szCs w:val="24"/>
          <w:rtl/>
        </w:rPr>
        <w:t>השנייה</w:t>
      </w:r>
      <w:r>
        <w:rPr>
          <w:rFonts w:cs="David" w:hint="cs"/>
          <w:sz w:val="24"/>
          <w:szCs w:val="24"/>
          <w:rtl/>
        </w:rPr>
        <w:t xml:space="preserve"> והשלישית נבדוק אפשרות להסדיר זאת".</w:t>
      </w:r>
    </w:p>
    <w:p w:rsidR="004D6ACB" w:rsidRDefault="004D6ACB" w:rsidP="004D6ACB">
      <w:pPr>
        <w:spacing w:line="240" w:lineRule="auto"/>
        <w:jc w:val="both"/>
        <w:rPr>
          <w:rFonts w:cs="David"/>
          <w:sz w:val="24"/>
          <w:szCs w:val="24"/>
          <w:rtl/>
        </w:rPr>
      </w:pPr>
    </w:p>
    <w:p w:rsidR="004D6ACB" w:rsidRPr="00651658" w:rsidRDefault="004D6ACB" w:rsidP="004D6ACB">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4D6ACB" w:rsidRPr="00651658" w:rsidRDefault="004D6ACB" w:rsidP="004D6ACB">
      <w:pPr>
        <w:spacing w:line="240" w:lineRule="auto"/>
        <w:jc w:val="both"/>
        <w:rPr>
          <w:rFonts w:cs="David"/>
          <w:sz w:val="24"/>
          <w:szCs w:val="24"/>
          <w:rtl/>
        </w:rPr>
      </w:pPr>
      <w:r w:rsidRPr="00651658">
        <w:rPr>
          <w:rFonts w:cs="David" w:hint="cs"/>
          <w:sz w:val="24"/>
          <w:szCs w:val="24"/>
          <w:rtl/>
        </w:rPr>
        <w:t>רבקה קנריק</w:t>
      </w:r>
    </w:p>
    <w:p w:rsidR="004D6ACB" w:rsidRPr="00651658" w:rsidRDefault="004D6ACB" w:rsidP="004D6ACB">
      <w:pPr>
        <w:spacing w:line="240" w:lineRule="auto"/>
        <w:jc w:val="both"/>
        <w:rPr>
          <w:rFonts w:cs="David"/>
          <w:sz w:val="24"/>
          <w:szCs w:val="24"/>
          <w:rtl/>
        </w:rPr>
      </w:pPr>
      <w:r w:rsidRPr="00651658">
        <w:rPr>
          <w:rFonts w:cs="David" w:hint="cs"/>
          <w:sz w:val="24"/>
          <w:szCs w:val="24"/>
          <w:rtl/>
        </w:rPr>
        <w:t>דוברת ועדת הפנים והגנת הסביבה</w:t>
      </w:r>
    </w:p>
    <w:p w:rsidR="004D6ACB" w:rsidRPr="00651658" w:rsidRDefault="004D6ACB" w:rsidP="004D6ACB">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4D6ACB" w:rsidRDefault="004D6ACB" w:rsidP="004D6ACB">
      <w:r>
        <w:rPr>
          <w:rFonts w:cs="David" w:hint="cs"/>
          <w:sz w:val="24"/>
          <w:szCs w:val="24"/>
          <w:rtl/>
        </w:rPr>
        <w:t>050-6230458</w:t>
      </w:r>
    </w:p>
    <w:p w:rsidR="004D6ACB" w:rsidRPr="00883F3E" w:rsidRDefault="004D6ACB" w:rsidP="004D6ACB"/>
    <w:p w:rsidR="00BF039F" w:rsidRPr="004D6ACB" w:rsidRDefault="002225DF">
      <w:pPr>
        <w:rPr>
          <w:rFonts w:hint="cs"/>
        </w:rPr>
      </w:pPr>
    </w:p>
    <w:sectPr w:rsidR="00BF039F" w:rsidRPr="004D6ACB"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ACB"/>
    <w:rsid w:val="0000183B"/>
    <w:rsid w:val="00257A3E"/>
    <w:rsid w:val="004B1711"/>
    <w:rsid w:val="004D6ACB"/>
    <w:rsid w:val="0064481B"/>
    <w:rsid w:val="00A573C8"/>
    <w:rsid w:val="00D24E65"/>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78E923-0ECB-44B0-A833-5E61A286A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6AC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533FC2-9610-42C2-AF85-109995686B8F}"/>
</file>

<file path=customXml/itemProps2.xml><?xml version="1.0" encoding="utf-8"?>
<ds:datastoreItem xmlns:ds="http://schemas.openxmlformats.org/officeDocument/2006/customXml" ds:itemID="{0B8C1312-8236-40D4-9312-524FD99135D6}"/>
</file>

<file path=customXml/itemProps3.xml><?xml version="1.0" encoding="utf-8"?>
<ds:datastoreItem xmlns:ds="http://schemas.openxmlformats.org/officeDocument/2006/customXml" ds:itemID="{DD038274-F247-46A9-B857-9227E5E32051}"/>
</file>

<file path=docProps/app.xml><?xml version="1.0" encoding="utf-8"?>
<Properties xmlns="http://schemas.openxmlformats.org/officeDocument/2006/extended-properties" xmlns:vt="http://schemas.openxmlformats.org/officeDocument/2006/docPropsVTypes">
  <Template>Normal</Template>
  <TotalTime>78</TotalTime>
  <Pages>1</Pages>
  <Words>341</Words>
  <Characters>1705</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2017-05-08T11:12:00Z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2016305</vt:r8>
  </property>
</Properties>
</file>