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1350" w:rsidRDefault="00F21350" w:rsidP="00F21350">
      <w:pPr>
        <w:bidi w:val="0"/>
        <w:jc w:val="center"/>
        <w:rPr>
          <w:color w:val="000080"/>
        </w:rPr>
      </w:pPr>
      <w:r>
        <w:rPr>
          <w:noProof/>
          <w:color w:val="000080"/>
        </w:rPr>
        <w:drawing>
          <wp:inline distT="0" distB="0" distL="0" distR="0" wp14:anchorId="490305A4" wp14:editId="13FC37C0">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F21350" w:rsidRDefault="00F21350" w:rsidP="00F21350">
      <w:pPr>
        <w:bidi w:val="0"/>
        <w:spacing w:after="120"/>
        <w:jc w:val="center"/>
        <w:rPr>
          <w:rFonts w:cs="David"/>
          <w:b/>
          <w:bCs/>
          <w:color w:val="000080"/>
          <w:sz w:val="26"/>
          <w:szCs w:val="26"/>
        </w:rPr>
      </w:pPr>
      <w:r>
        <w:rPr>
          <w:rFonts w:cs="David" w:hint="cs"/>
          <w:b/>
          <w:bCs/>
          <w:color w:val="000080"/>
          <w:sz w:val="26"/>
          <w:szCs w:val="26"/>
          <w:rtl/>
        </w:rPr>
        <w:t>הכנסת</w:t>
      </w:r>
    </w:p>
    <w:p w:rsidR="00F21350" w:rsidRDefault="00F21350" w:rsidP="00F21350">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F21350" w:rsidRDefault="00F21350" w:rsidP="00F21350">
      <w:pPr>
        <w:bidi w:val="0"/>
        <w:spacing w:line="280" w:lineRule="atLeast"/>
      </w:pPr>
    </w:p>
    <w:p w:rsidR="00F21350" w:rsidRDefault="00F21350" w:rsidP="00F21350">
      <w:pPr>
        <w:bidi w:val="0"/>
        <w:spacing w:line="280" w:lineRule="atLeast"/>
        <w:rPr>
          <w:rtl/>
        </w:rPr>
      </w:pPr>
    </w:p>
    <w:p w:rsidR="00F21350" w:rsidRDefault="00F21350" w:rsidP="00F21350">
      <w:pPr>
        <w:bidi w:val="0"/>
        <w:spacing w:line="280" w:lineRule="atLeast"/>
      </w:pPr>
      <w:r>
        <w:rPr>
          <w:rtl/>
        </w:rPr>
        <w:t>ירושלים</w:t>
      </w:r>
      <w:r>
        <w:rPr>
          <w:rFonts w:hint="cs"/>
          <w:rtl/>
        </w:rPr>
        <w:t xml:space="preserve"> </w:t>
      </w:r>
    </w:p>
    <w:p w:rsidR="00F21350" w:rsidRDefault="00F21350" w:rsidP="00F21350">
      <w:pPr>
        <w:bidi w:val="0"/>
        <w:spacing w:line="280" w:lineRule="atLeast"/>
      </w:pPr>
      <w:r>
        <w:rPr>
          <w:rtl/>
        </w:rPr>
        <w:t>ירושלים</w:t>
      </w:r>
      <w:r>
        <w:rPr>
          <w:rFonts w:hint="cs"/>
          <w:rtl/>
        </w:rPr>
        <w:t xml:space="preserve"> , י"</w:t>
      </w:r>
      <w:r>
        <w:rPr>
          <w:rFonts w:hint="cs"/>
          <w:rtl/>
        </w:rPr>
        <w:t xml:space="preserve">ט </w:t>
      </w:r>
      <w:r>
        <w:rPr>
          <w:rFonts w:hint="cs"/>
          <w:rtl/>
        </w:rPr>
        <w:t>אייר תשע"ז</w:t>
      </w:r>
    </w:p>
    <w:p w:rsidR="00F21350" w:rsidRDefault="00F21350" w:rsidP="00F21350">
      <w:pPr>
        <w:jc w:val="right"/>
        <w:rPr>
          <w:b/>
          <w:bCs/>
          <w:sz w:val="40"/>
          <w:szCs w:val="40"/>
          <w:u w:val="single"/>
          <w:rtl/>
        </w:rPr>
      </w:pPr>
      <w:r>
        <w:rPr>
          <w:rFonts w:hint="cs"/>
          <w:rtl/>
        </w:rPr>
        <w:t>1</w:t>
      </w:r>
      <w:r>
        <w:rPr>
          <w:rFonts w:hint="cs"/>
          <w:rtl/>
        </w:rPr>
        <w:t>3</w:t>
      </w:r>
      <w:r>
        <w:rPr>
          <w:rFonts w:hint="cs"/>
          <w:rtl/>
        </w:rPr>
        <w:t>.6.2017</w:t>
      </w:r>
    </w:p>
    <w:p w:rsidR="00F21350" w:rsidRDefault="00F21350" w:rsidP="00F21350">
      <w:pPr>
        <w:bidi w:val="0"/>
        <w:spacing w:line="280" w:lineRule="atLeast"/>
        <w:rPr>
          <w:rFonts w:cs="David"/>
          <w:sz w:val="48"/>
          <w:szCs w:val="48"/>
          <w:u w:val="single"/>
          <w:rtl/>
        </w:rPr>
      </w:pPr>
    </w:p>
    <w:p w:rsidR="00F21350" w:rsidRDefault="00F21350" w:rsidP="00F21350">
      <w:pPr>
        <w:bidi w:val="0"/>
        <w:spacing w:line="280" w:lineRule="atLeast"/>
        <w:jc w:val="center"/>
        <w:rPr>
          <w:rFonts w:cs="David"/>
          <w:sz w:val="48"/>
          <w:szCs w:val="48"/>
          <w:u w:val="single"/>
          <w:rtl/>
        </w:rPr>
      </w:pPr>
      <w:r w:rsidRPr="00651658">
        <w:rPr>
          <w:rFonts w:cs="David" w:hint="cs"/>
          <w:sz w:val="48"/>
          <w:szCs w:val="48"/>
          <w:u w:val="single"/>
          <w:rtl/>
        </w:rPr>
        <w:t>הודעה לעיתונות</w:t>
      </w:r>
    </w:p>
    <w:p w:rsidR="00FA4E6C" w:rsidRDefault="00FA4E6C" w:rsidP="00FA4E6C">
      <w:pPr>
        <w:bidi w:val="0"/>
        <w:spacing w:line="280" w:lineRule="atLeast"/>
        <w:jc w:val="center"/>
        <w:rPr>
          <w:rFonts w:cs="David"/>
          <w:sz w:val="48"/>
          <w:szCs w:val="48"/>
          <w:u w:val="single"/>
          <w:rtl/>
        </w:rPr>
      </w:pPr>
    </w:p>
    <w:p w:rsidR="00FA4E6C" w:rsidRPr="00FA4E6C" w:rsidRDefault="00FA4E6C" w:rsidP="00FA4E6C">
      <w:pPr>
        <w:bidi w:val="0"/>
        <w:spacing w:line="280" w:lineRule="atLeast"/>
        <w:jc w:val="center"/>
        <w:rPr>
          <w:rFonts w:cs="David"/>
          <w:b/>
          <w:bCs/>
          <w:sz w:val="48"/>
          <w:szCs w:val="48"/>
          <w:rtl/>
        </w:rPr>
      </w:pPr>
      <w:r w:rsidRPr="00FA4E6C">
        <w:rPr>
          <w:rFonts w:cs="David" w:hint="cs"/>
          <w:b/>
          <w:bCs/>
          <w:sz w:val="48"/>
          <w:szCs w:val="48"/>
          <w:rtl/>
        </w:rPr>
        <w:t xml:space="preserve">ועדת הפנים אישרה לקריאה שניה ושלישית את </w:t>
      </w:r>
      <w:proofErr w:type="spellStart"/>
      <w:r w:rsidRPr="00FA4E6C">
        <w:rPr>
          <w:rFonts w:cs="David" w:hint="cs"/>
          <w:b/>
          <w:bCs/>
          <w:sz w:val="48"/>
          <w:szCs w:val="48"/>
          <w:rtl/>
        </w:rPr>
        <w:t>הצ"ח</w:t>
      </w:r>
      <w:proofErr w:type="spellEnd"/>
      <w:r w:rsidRPr="00FA4E6C">
        <w:rPr>
          <w:rFonts w:cs="David" w:hint="cs"/>
          <w:b/>
          <w:bCs/>
          <w:sz w:val="48"/>
          <w:szCs w:val="48"/>
          <w:rtl/>
        </w:rPr>
        <w:t xml:space="preserve"> הקצאת חניה לנכה ליד ביתו</w:t>
      </w:r>
    </w:p>
    <w:p w:rsidR="00FA4E6C" w:rsidRDefault="00FA4E6C" w:rsidP="00FA4E6C">
      <w:pPr>
        <w:bidi w:val="0"/>
        <w:spacing w:line="280" w:lineRule="atLeast"/>
        <w:jc w:val="center"/>
        <w:rPr>
          <w:rFonts w:cs="David"/>
          <w:sz w:val="48"/>
          <w:szCs w:val="48"/>
          <w:u w:val="single"/>
          <w:rtl/>
        </w:rPr>
      </w:pPr>
    </w:p>
    <w:p w:rsidR="00FA4E6C" w:rsidRPr="00FA4E6C" w:rsidRDefault="00FA4E6C" w:rsidP="00FA4E6C">
      <w:pPr>
        <w:bidi w:val="0"/>
        <w:spacing w:line="280" w:lineRule="atLeast"/>
        <w:jc w:val="center"/>
        <w:rPr>
          <w:rFonts w:cs="David"/>
          <w:sz w:val="36"/>
          <w:szCs w:val="36"/>
          <w:u w:val="single"/>
          <w:rtl/>
        </w:rPr>
      </w:pPr>
      <w:r w:rsidRPr="00FA4E6C">
        <w:rPr>
          <w:rFonts w:cs="David" w:hint="cs"/>
          <w:sz w:val="36"/>
          <w:szCs w:val="36"/>
          <w:u w:val="single"/>
          <w:rtl/>
        </w:rPr>
        <w:t>יו"ר הוועדה דודי אמסלם:</w:t>
      </w:r>
    </w:p>
    <w:p w:rsidR="00FA4E6C" w:rsidRPr="00FA4E6C" w:rsidRDefault="00FA4E6C" w:rsidP="00FA4E6C">
      <w:pPr>
        <w:bidi w:val="0"/>
        <w:spacing w:line="280" w:lineRule="atLeast"/>
        <w:jc w:val="center"/>
        <w:rPr>
          <w:rFonts w:cs="David"/>
          <w:b/>
          <w:bCs/>
          <w:sz w:val="44"/>
          <w:szCs w:val="44"/>
          <w:rtl/>
        </w:rPr>
      </w:pPr>
      <w:r w:rsidRPr="00FA4E6C">
        <w:rPr>
          <w:rFonts w:cs="David" w:hint="cs"/>
          <w:b/>
          <w:bCs/>
          <w:sz w:val="44"/>
          <w:szCs w:val="44"/>
          <w:rtl/>
        </w:rPr>
        <w:t>הטענות שהחוק יצמצם את מספר מקומות החניה הוא דיסאינפורמציה. הנכים חנו גם קודם, רק רחוק מהבית. החוק לא משנה את מספר מקומות החניה</w:t>
      </w:r>
    </w:p>
    <w:p w:rsidR="00F21350" w:rsidRDefault="00F21350" w:rsidP="00F21350">
      <w:pPr>
        <w:jc w:val="both"/>
        <w:rPr>
          <w:rFonts w:cs="David"/>
          <w:sz w:val="24"/>
          <w:szCs w:val="24"/>
          <w:rtl/>
        </w:rPr>
      </w:pPr>
    </w:p>
    <w:p w:rsidR="00F21350" w:rsidRDefault="00F21350" w:rsidP="00F21350">
      <w:pPr>
        <w:spacing w:line="360" w:lineRule="auto"/>
        <w:jc w:val="both"/>
        <w:rPr>
          <w:rFonts w:cs="David" w:hint="cs"/>
          <w:sz w:val="24"/>
          <w:szCs w:val="24"/>
          <w:rtl/>
        </w:rPr>
      </w:pPr>
      <w:r>
        <w:rPr>
          <w:rFonts w:cs="David" w:hint="cs"/>
          <w:sz w:val="24"/>
          <w:szCs w:val="24"/>
          <w:rtl/>
        </w:rPr>
        <w:t xml:space="preserve">ועדת הפנים בראשות ח"כ </w:t>
      </w:r>
      <w:r w:rsidRPr="00FA4E6C">
        <w:rPr>
          <w:rFonts w:cs="David" w:hint="cs"/>
          <w:b/>
          <w:bCs/>
          <w:sz w:val="24"/>
          <w:szCs w:val="24"/>
          <w:rtl/>
        </w:rPr>
        <w:t>דודי אמסלם</w:t>
      </w:r>
      <w:r>
        <w:rPr>
          <w:rFonts w:cs="David" w:hint="cs"/>
          <w:sz w:val="24"/>
          <w:szCs w:val="24"/>
          <w:rtl/>
        </w:rPr>
        <w:t xml:space="preserve"> אישרה לקריאה שניה ושלישית את </w:t>
      </w:r>
      <w:proofErr w:type="spellStart"/>
      <w:r>
        <w:rPr>
          <w:rFonts w:cs="David" w:hint="cs"/>
          <w:sz w:val="24"/>
          <w:szCs w:val="24"/>
          <w:rtl/>
        </w:rPr>
        <w:t>הצ"ח</w:t>
      </w:r>
      <w:proofErr w:type="spellEnd"/>
      <w:r>
        <w:rPr>
          <w:rFonts w:cs="David" w:hint="cs"/>
          <w:sz w:val="24"/>
          <w:szCs w:val="24"/>
          <w:rtl/>
        </w:rPr>
        <w:t xml:space="preserve"> </w:t>
      </w:r>
      <w:r w:rsidR="00D776E9">
        <w:rPr>
          <w:rFonts w:cs="David" w:hint="cs"/>
          <w:sz w:val="24"/>
          <w:szCs w:val="24"/>
          <w:rtl/>
        </w:rPr>
        <w:t xml:space="preserve">של יו"ר הוועדה - </w:t>
      </w:r>
      <w:r>
        <w:rPr>
          <w:rFonts w:cs="David" w:hint="cs"/>
          <w:sz w:val="24"/>
          <w:szCs w:val="24"/>
          <w:rtl/>
        </w:rPr>
        <w:t xml:space="preserve">הקצאת מקום חניה לנכה סמוך למקום מגוריו. רשות מקומית תקצה מקום חניה אחד לנכה עד 200 מטר ממקום מגוריו, ואם אין אפשרות, עד 400 מטר. המקום יסומן בתמרור שעליו יודפס מספר הרכב. מקום כזה לא יוקצה לנכה שיש לו סידור חניה אחר במגרש ביתו. הזכאות תינתן לנכי גפיים או המתנייעים </w:t>
      </w:r>
      <w:r w:rsidR="00FA4E6C">
        <w:rPr>
          <w:rFonts w:cs="David" w:hint="cs"/>
          <w:sz w:val="24"/>
          <w:szCs w:val="24"/>
          <w:rtl/>
        </w:rPr>
        <w:t>בכיסאו</w:t>
      </w:r>
      <w:r w:rsidR="00FA4E6C">
        <w:rPr>
          <w:rFonts w:cs="David" w:hint="eastAsia"/>
          <w:sz w:val="24"/>
          <w:szCs w:val="24"/>
          <w:rtl/>
        </w:rPr>
        <w:t>ת</w:t>
      </w:r>
      <w:r>
        <w:rPr>
          <w:rFonts w:cs="David" w:hint="cs"/>
          <w:sz w:val="24"/>
          <w:szCs w:val="24"/>
          <w:rtl/>
        </w:rPr>
        <w:t xml:space="preserve"> גלגלים, וכן </w:t>
      </w:r>
      <w:r w:rsidR="00FA4E6C">
        <w:rPr>
          <w:rFonts w:cs="David" w:hint="cs"/>
          <w:sz w:val="24"/>
          <w:szCs w:val="24"/>
          <w:rtl/>
        </w:rPr>
        <w:t>לעיוורי</w:t>
      </w:r>
      <w:r w:rsidR="00FA4E6C">
        <w:rPr>
          <w:rFonts w:cs="David" w:hint="eastAsia"/>
          <w:sz w:val="24"/>
          <w:szCs w:val="24"/>
          <w:rtl/>
        </w:rPr>
        <w:t>ם</w:t>
      </w:r>
      <w:r>
        <w:rPr>
          <w:rFonts w:cs="David" w:hint="cs"/>
          <w:sz w:val="24"/>
          <w:szCs w:val="24"/>
          <w:rtl/>
        </w:rPr>
        <w:t xml:space="preserve">, בכל דרגת נכות. לנכים שאינם כאלה, החניה תינתן אם דרגת הנכות עולה על 90%. נכים שאינם כאלה ודרגת נכותם בין 60-90%, הרשות המקומית </w:t>
      </w:r>
      <w:r w:rsidR="00D776E9">
        <w:rPr>
          <w:rFonts w:cs="David" w:hint="cs"/>
          <w:sz w:val="24"/>
          <w:szCs w:val="24"/>
          <w:rtl/>
        </w:rPr>
        <w:t>תקצה מקום חניה על פי שיקול דעתה.</w:t>
      </w:r>
    </w:p>
    <w:p w:rsidR="00D776E9" w:rsidRDefault="00D776E9" w:rsidP="00F21350">
      <w:pPr>
        <w:spacing w:line="360" w:lineRule="auto"/>
        <w:jc w:val="both"/>
        <w:rPr>
          <w:rFonts w:cs="David"/>
          <w:sz w:val="24"/>
          <w:szCs w:val="24"/>
          <w:rtl/>
        </w:rPr>
      </w:pPr>
    </w:p>
    <w:p w:rsidR="00D776E9" w:rsidRDefault="00D776E9" w:rsidP="00D776E9">
      <w:pPr>
        <w:spacing w:line="360" w:lineRule="auto"/>
        <w:jc w:val="both"/>
        <w:rPr>
          <w:rFonts w:cs="David" w:hint="cs"/>
          <w:sz w:val="24"/>
          <w:szCs w:val="24"/>
          <w:rtl/>
        </w:rPr>
      </w:pPr>
      <w:r>
        <w:rPr>
          <w:rFonts w:cs="David" w:hint="cs"/>
          <w:sz w:val="24"/>
          <w:szCs w:val="24"/>
          <w:rtl/>
        </w:rPr>
        <w:t xml:space="preserve">יו"ר הוועדה, ח"כ </w:t>
      </w:r>
      <w:r w:rsidRPr="00FA4E6C">
        <w:rPr>
          <w:rFonts w:cs="David" w:hint="cs"/>
          <w:b/>
          <w:bCs/>
          <w:sz w:val="24"/>
          <w:szCs w:val="24"/>
          <w:rtl/>
        </w:rPr>
        <w:t>אמסלם</w:t>
      </w:r>
      <w:r>
        <w:rPr>
          <w:rFonts w:cs="David" w:hint="cs"/>
          <w:sz w:val="24"/>
          <w:szCs w:val="24"/>
          <w:rtl/>
        </w:rPr>
        <w:t>: "יש הרבה דיסאינפורמציה מצד המתנגדים להצעת החוק, כאילו מעכשיו לא תהיה חניה לאנשים שאינם נכים. הרי גם היום הנכים חונים. זה לא שפתאום הוספנו מכוניות חדשות, אלא שהיום הם חונים רחוק מהבית. זה משחק כסאות מוסיקליים. החוק לא משנה את מספר החניות. הטענה שקרובי משפחה מנצלים את תו הנכה נכונה ללא קשר לחוק. תמיד יהיו אנשים שיעשו טריקים".</w:t>
      </w:r>
    </w:p>
    <w:p w:rsidR="00D776E9" w:rsidRDefault="00D776E9" w:rsidP="00D776E9">
      <w:pPr>
        <w:spacing w:line="360" w:lineRule="auto"/>
        <w:jc w:val="both"/>
        <w:rPr>
          <w:rFonts w:cs="David"/>
          <w:sz w:val="24"/>
          <w:szCs w:val="24"/>
          <w:rtl/>
        </w:rPr>
      </w:pPr>
    </w:p>
    <w:p w:rsidR="00D776E9" w:rsidRDefault="00D776E9" w:rsidP="00D776E9">
      <w:pPr>
        <w:spacing w:line="360" w:lineRule="auto"/>
        <w:jc w:val="both"/>
        <w:rPr>
          <w:rFonts w:cs="David" w:hint="cs"/>
          <w:sz w:val="24"/>
          <w:szCs w:val="24"/>
          <w:rtl/>
        </w:rPr>
      </w:pPr>
      <w:r w:rsidRPr="00FA4E6C">
        <w:rPr>
          <w:rFonts w:cs="David" w:hint="cs"/>
          <w:b/>
          <w:bCs/>
          <w:sz w:val="24"/>
          <w:szCs w:val="24"/>
          <w:rtl/>
        </w:rPr>
        <w:t>ישראל פרידמן</w:t>
      </w:r>
      <w:r>
        <w:rPr>
          <w:rFonts w:cs="David" w:hint="cs"/>
          <w:sz w:val="24"/>
          <w:szCs w:val="24"/>
          <w:rtl/>
        </w:rPr>
        <w:t>, עיריית פתח תקווה: "יש אינפלציה בבקשות תו נכה. כל אחד מוצא סבתא שלא מתניידת. לכן אנו מאשרים חניה במשורה, למי שמגיע. תמיד זה פוגע באחרים".</w:t>
      </w:r>
    </w:p>
    <w:p w:rsidR="00D776E9" w:rsidRDefault="00D776E9" w:rsidP="00D776E9">
      <w:pPr>
        <w:spacing w:line="360" w:lineRule="auto"/>
        <w:jc w:val="both"/>
        <w:rPr>
          <w:rFonts w:cs="David"/>
          <w:sz w:val="24"/>
          <w:szCs w:val="24"/>
          <w:rtl/>
        </w:rPr>
      </w:pPr>
    </w:p>
    <w:p w:rsidR="00D776E9" w:rsidRDefault="00D776E9" w:rsidP="00D776E9">
      <w:pPr>
        <w:spacing w:line="360" w:lineRule="auto"/>
        <w:jc w:val="both"/>
        <w:rPr>
          <w:rFonts w:cs="David" w:hint="cs"/>
          <w:sz w:val="24"/>
          <w:szCs w:val="24"/>
          <w:rtl/>
        </w:rPr>
      </w:pPr>
      <w:r w:rsidRPr="00FA4E6C">
        <w:rPr>
          <w:rFonts w:cs="David" w:hint="cs"/>
          <w:b/>
          <w:bCs/>
          <w:sz w:val="24"/>
          <w:szCs w:val="24"/>
          <w:rtl/>
        </w:rPr>
        <w:t>אשר בן שושן</w:t>
      </w:r>
      <w:r>
        <w:rPr>
          <w:rFonts w:cs="David" w:hint="cs"/>
          <w:sz w:val="24"/>
          <w:szCs w:val="24"/>
          <w:rtl/>
        </w:rPr>
        <w:t xml:space="preserve">, עיריית תל אביב: "אנו לא נגד החוק, אבל המשאב הציבורי של מקומות חניה נמצא בחסר גדול. לכן צריך סבירות והיגיון. אנו מבקשים שהחוק יקצה חניה רק לנכים שיש להם בעיית ניידות. יש מנגנון קיים </w:t>
      </w:r>
      <w:r>
        <w:rPr>
          <w:rFonts w:cs="David"/>
          <w:sz w:val="24"/>
          <w:szCs w:val="24"/>
          <w:rtl/>
        </w:rPr>
        <w:t>–</w:t>
      </w:r>
      <w:r>
        <w:rPr>
          <w:rFonts w:cs="David" w:hint="cs"/>
          <w:sz w:val="24"/>
          <w:szCs w:val="24"/>
          <w:rtl/>
        </w:rPr>
        <w:t xml:space="preserve"> ועדת הניידות של משרד הבריאות, שקובעת. אנו מבקשים שזה יהיה הקריטריון המחייב. זו שמירת האינטרס הציבורי".</w:t>
      </w:r>
    </w:p>
    <w:p w:rsidR="00D776E9" w:rsidRDefault="00D776E9" w:rsidP="00D776E9">
      <w:pPr>
        <w:spacing w:line="360" w:lineRule="auto"/>
        <w:jc w:val="both"/>
        <w:rPr>
          <w:rFonts w:cs="David"/>
          <w:sz w:val="24"/>
          <w:szCs w:val="24"/>
          <w:rtl/>
        </w:rPr>
      </w:pPr>
    </w:p>
    <w:p w:rsidR="00D776E9" w:rsidRDefault="00D776E9" w:rsidP="00D776E9">
      <w:pPr>
        <w:spacing w:line="360" w:lineRule="auto"/>
        <w:jc w:val="both"/>
        <w:rPr>
          <w:rFonts w:cs="David" w:hint="cs"/>
          <w:sz w:val="24"/>
          <w:szCs w:val="24"/>
          <w:rtl/>
        </w:rPr>
      </w:pPr>
      <w:r>
        <w:rPr>
          <w:rFonts w:cs="David" w:hint="cs"/>
          <w:sz w:val="24"/>
          <w:szCs w:val="24"/>
          <w:rtl/>
        </w:rPr>
        <w:t xml:space="preserve">יו"ר הוועדה ח"כ </w:t>
      </w:r>
      <w:r w:rsidRPr="00FA4E6C">
        <w:rPr>
          <w:rFonts w:cs="David" w:hint="cs"/>
          <w:b/>
          <w:bCs/>
          <w:sz w:val="24"/>
          <w:szCs w:val="24"/>
          <w:rtl/>
        </w:rPr>
        <w:t>אמסלם</w:t>
      </w:r>
      <w:r>
        <w:rPr>
          <w:rFonts w:cs="David" w:hint="cs"/>
          <w:sz w:val="24"/>
          <w:szCs w:val="24"/>
          <w:rtl/>
        </w:rPr>
        <w:t>: "הצעת החוק המקורית דיברה על כל מי שיש לו תו נכה. בעקבות פניית השלטון המקומי צמצמנו את ההגדרה</w:t>
      </w:r>
      <w:r w:rsidR="00FA4E6C">
        <w:rPr>
          <w:rFonts w:cs="David" w:hint="cs"/>
          <w:sz w:val="24"/>
          <w:szCs w:val="24"/>
          <w:rtl/>
        </w:rPr>
        <w:t>".</w:t>
      </w:r>
    </w:p>
    <w:p w:rsidR="00FA4E6C" w:rsidRDefault="00FA4E6C" w:rsidP="00D776E9">
      <w:pPr>
        <w:spacing w:line="360" w:lineRule="auto"/>
        <w:jc w:val="both"/>
        <w:rPr>
          <w:rFonts w:cs="David"/>
          <w:sz w:val="24"/>
          <w:szCs w:val="24"/>
          <w:rtl/>
        </w:rPr>
      </w:pPr>
    </w:p>
    <w:p w:rsidR="00FA4E6C" w:rsidRDefault="00FA4E6C" w:rsidP="00D776E9">
      <w:pPr>
        <w:spacing w:line="360" w:lineRule="auto"/>
        <w:jc w:val="both"/>
        <w:rPr>
          <w:rFonts w:cs="David"/>
          <w:sz w:val="24"/>
          <w:szCs w:val="24"/>
          <w:rtl/>
        </w:rPr>
      </w:pPr>
      <w:r w:rsidRPr="00FA4E6C">
        <w:rPr>
          <w:rFonts w:cs="David" w:hint="cs"/>
          <w:b/>
          <w:bCs/>
          <w:sz w:val="24"/>
          <w:szCs w:val="24"/>
          <w:rtl/>
        </w:rPr>
        <w:t>אלי דלל</w:t>
      </w:r>
      <w:r>
        <w:rPr>
          <w:rFonts w:cs="David" w:hint="cs"/>
          <w:sz w:val="24"/>
          <w:szCs w:val="24"/>
          <w:rtl/>
        </w:rPr>
        <w:t>, סגן ראש עיריית נתניה: "הכוונות טובות אבל הן יביאו לקושי. גם היום אנו בודקים פרטנית ומקצים קרוב לאלף חניות נכים. במקומות לנכה כללי, יש תחלופה. נכה אחד יוצא השני יכול לחנות. אם אני חייב לתת ליד הבית זה יפגע גם בנכה הכללי".</w:t>
      </w:r>
    </w:p>
    <w:p w:rsidR="00F21350" w:rsidRDefault="00F21350" w:rsidP="00F21350">
      <w:pPr>
        <w:spacing w:line="360" w:lineRule="auto"/>
        <w:jc w:val="both"/>
        <w:rPr>
          <w:rFonts w:cs="David"/>
          <w:sz w:val="24"/>
          <w:szCs w:val="24"/>
          <w:rtl/>
        </w:rPr>
      </w:pPr>
    </w:p>
    <w:p w:rsidR="00F21350" w:rsidRDefault="00F21350" w:rsidP="00F21350">
      <w:pPr>
        <w:spacing w:line="360" w:lineRule="auto"/>
        <w:jc w:val="both"/>
        <w:rPr>
          <w:rFonts w:cs="David"/>
          <w:sz w:val="24"/>
          <w:szCs w:val="24"/>
          <w:rtl/>
        </w:rPr>
      </w:pPr>
      <w:r w:rsidRPr="00FA4E6C">
        <w:rPr>
          <w:rFonts w:cs="David" w:hint="cs"/>
          <w:b/>
          <w:bCs/>
          <w:sz w:val="24"/>
          <w:szCs w:val="24"/>
          <w:rtl/>
        </w:rPr>
        <w:t xml:space="preserve">רות </w:t>
      </w:r>
      <w:proofErr w:type="spellStart"/>
      <w:r w:rsidRPr="00FA4E6C">
        <w:rPr>
          <w:rFonts w:cs="David" w:hint="cs"/>
          <w:b/>
          <w:bCs/>
          <w:sz w:val="24"/>
          <w:szCs w:val="24"/>
          <w:rtl/>
        </w:rPr>
        <w:t>פרמינגר</w:t>
      </w:r>
      <w:proofErr w:type="spellEnd"/>
      <w:r>
        <w:rPr>
          <w:rFonts w:cs="David" w:hint="cs"/>
          <w:sz w:val="24"/>
          <w:szCs w:val="24"/>
          <w:rtl/>
        </w:rPr>
        <w:t xml:space="preserve">, נפגעי פעולות איבה: "עלינו הנכים לקחת אחריות לזולת, ולצאת נגד שימוש לא הוגן בתגי נכה". </w:t>
      </w:r>
    </w:p>
    <w:p w:rsidR="00F21350" w:rsidRDefault="00F21350" w:rsidP="00F21350">
      <w:pPr>
        <w:jc w:val="both"/>
        <w:rPr>
          <w:rFonts w:cs="David"/>
          <w:sz w:val="24"/>
          <w:szCs w:val="24"/>
          <w:rtl/>
        </w:rPr>
      </w:pPr>
    </w:p>
    <w:p w:rsidR="00F21350" w:rsidRDefault="00F21350" w:rsidP="00F21350">
      <w:pPr>
        <w:jc w:val="both"/>
        <w:rPr>
          <w:rFonts w:cs="David"/>
          <w:sz w:val="24"/>
          <w:szCs w:val="24"/>
          <w:rtl/>
        </w:rPr>
      </w:pPr>
    </w:p>
    <w:p w:rsidR="00F21350" w:rsidRDefault="00F21350" w:rsidP="00F21350">
      <w:pPr>
        <w:jc w:val="both"/>
        <w:rPr>
          <w:rFonts w:cs="David"/>
          <w:sz w:val="24"/>
          <w:szCs w:val="24"/>
          <w:rtl/>
        </w:rPr>
      </w:pPr>
    </w:p>
    <w:p w:rsidR="00F21350" w:rsidRPr="00651658" w:rsidRDefault="00F21350" w:rsidP="00F21350">
      <w:pPr>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F21350" w:rsidRPr="00651658" w:rsidRDefault="00F21350" w:rsidP="00F21350">
      <w:pPr>
        <w:jc w:val="both"/>
        <w:rPr>
          <w:rFonts w:cs="David"/>
          <w:sz w:val="24"/>
          <w:szCs w:val="24"/>
          <w:rtl/>
        </w:rPr>
      </w:pPr>
      <w:r w:rsidRPr="00651658">
        <w:rPr>
          <w:rFonts w:cs="David" w:hint="cs"/>
          <w:sz w:val="24"/>
          <w:szCs w:val="24"/>
          <w:rtl/>
        </w:rPr>
        <w:t>רבקה קנריק</w:t>
      </w:r>
    </w:p>
    <w:p w:rsidR="00F21350" w:rsidRPr="00651658" w:rsidRDefault="00F21350" w:rsidP="00F21350">
      <w:pPr>
        <w:jc w:val="both"/>
        <w:rPr>
          <w:rFonts w:cs="David"/>
          <w:sz w:val="24"/>
          <w:szCs w:val="24"/>
          <w:rtl/>
        </w:rPr>
      </w:pPr>
      <w:r w:rsidRPr="00651658">
        <w:rPr>
          <w:rFonts w:cs="David" w:hint="cs"/>
          <w:sz w:val="24"/>
          <w:szCs w:val="24"/>
          <w:rtl/>
        </w:rPr>
        <w:t>דוברת ועדת הפנים והגנת הסביבה</w:t>
      </w:r>
    </w:p>
    <w:p w:rsidR="00F21350" w:rsidRPr="00651658" w:rsidRDefault="00F21350" w:rsidP="00F21350">
      <w:pPr>
        <w:jc w:val="both"/>
        <w:rPr>
          <w:rFonts w:cs="David"/>
          <w:sz w:val="24"/>
          <w:szCs w:val="24"/>
          <w:rtl/>
        </w:rPr>
      </w:pPr>
      <w:r w:rsidRPr="00651658">
        <w:rPr>
          <w:rFonts w:cs="David" w:hint="cs"/>
          <w:sz w:val="24"/>
          <w:szCs w:val="24"/>
          <w:rtl/>
        </w:rPr>
        <w:t>והוועדה למאבק בנגעי הסמים והאלכוהול</w:t>
      </w:r>
    </w:p>
    <w:p w:rsidR="00F21350" w:rsidRDefault="00F21350" w:rsidP="00F21350">
      <w:r>
        <w:rPr>
          <w:rFonts w:cs="David" w:hint="cs"/>
          <w:sz w:val="24"/>
          <w:szCs w:val="24"/>
          <w:rtl/>
        </w:rPr>
        <w:t>050-6230458</w:t>
      </w:r>
    </w:p>
    <w:p w:rsidR="00BF039F" w:rsidRPr="00F21350" w:rsidRDefault="00E5129A">
      <w:pPr>
        <w:rPr>
          <w:rFonts w:hint="cs"/>
        </w:rPr>
      </w:pPr>
    </w:p>
    <w:sectPr w:rsidR="00BF039F" w:rsidRPr="00F21350"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1350"/>
    <w:rsid w:val="005200A6"/>
    <w:rsid w:val="0064481B"/>
    <w:rsid w:val="00AE2D00"/>
    <w:rsid w:val="00CE00AE"/>
    <w:rsid w:val="00D776E9"/>
    <w:rsid w:val="00ED1180"/>
    <w:rsid w:val="00F21350"/>
    <w:rsid w:val="00FA4E6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837E79-C017-46F8-B60B-93C0A0CB4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1350"/>
    <w:pPr>
      <w:bidi/>
      <w:spacing w:after="0" w:line="240" w:lineRule="auto"/>
    </w:pPr>
    <w:rPr>
      <w:rFonts w:ascii="Calibri" w:eastAsia="Times New Roman"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DACB2B-7547-4E2B-B7C0-F868B2C3F6FC}"/>
</file>

<file path=customXml/itemProps2.xml><?xml version="1.0" encoding="utf-8"?>
<ds:datastoreItem xmlns:ds="http://schemas.openxmlformats.org/officeDocument/2006/customXml" ds:itemID="{0C57D9F1-64A1-409E-A289-E9474450D09A}"/>
</file>

<file path=customXml/itemProps3.xml><?xml version="1.0" encoding="utf-8"?>
<ds:datastoreItem xmlns:ds="http://schemas.openxmlformats.org/officeDocument/2006/customXml" ds:itemID="{CDB1406E-4967-48E0-8671-95BBE84E8C7D}"/>
</file>

<file path=docProps/app.xml><?xml version="1.0" encoding="utf-8"?>
<Properties xmlns="http://schemas.openxmlformats.org/officeDocument/2006/extended-properties" xmlns:vt="http://schemas.openxmlformats.org/officeDocument/2006/docPropsVTypes">
  <Template>Normal</Template>
  <TotalTime>127</TotalTime>
  <Pages>1</Pages>
  <Words>368</Words>
  <Characters>1845</Characters>
  <Application>Microsoft Office Word</Application>
  <DocSecurity>0</DocSecurity>
  <Lines>15</Lines>
  <Paragraphs>4</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
  <cp:revision>1</cp:revision>
  <dcterms:created xsi:type="dcterms:W3CDTF">2017-06-13T08:34:00Z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2017816</vt:r8>
  </property>
</Properties>
</file>