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7E8" w:rsidRDefault="00B877E8" w:rsidP="00B877E8">
      <w:pPr>
        <w:bidi w:val="0"/>
        <w:jc w:val="center"/>
        <w:rPr>
          <w:color w:val="000080"/>
        </w:rPr>
      </w:pPr>
      <w:r>
        <w:rPr>
          <w:noProof/>
          <w:color w:val="000080"/>
        </w:rPr>
        <w:drawing>
          <wp:inline distT="0" distB="0" distL="0" distR="0" wp14:anchorId="1C889DFA" wp14:editId="4021474D">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877E8" w:rsidRDefault="00B877E8" w:rsidP="00B877E8">
      <w:pPr>
        <w:bidi w:val="0"/>
        <w:spacing w:after="120"/>
        <w:jc w:val="center"/>
        <w:rPr>
          <w:rFonts w:cs="David"/>
          <w:b/>
          <w:bCs/>
          <w:color w:val="000080"/>
          <w:sz w:val="26"/>
          <w:szCs w:val="26"/>
        </w:rPr>
      </w:pPr>
      <w:r>
        <w:rPr>
          <w:rFonts w:cs="David" w:hint="cs"/>
          <w:b/>
          <w:bCs/>
          <w:color w:val="000080"/>
          <w:sz w:val="26"/>
          <w:szCs w:val="26"/>
          <w:rtl/>
        </w:rPr>
        <w:t>הכנסת</w:t>
      </w:r>
    </w:p>
    <w:p w:rsidR="00B877E8" w:rsidRDefault="00B877E8" w:rsidP="00B877E8">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B877E8" w:rsidRDefault="00B877E8" w:rsidP="00B877E8">
      <w:pPr>
        <w:bidi w:val="0"/>
        <w:spacing w:line="280" w:lineRule="atLeast"/>
      </w:pPr>
    </w:p>
    <w:p w:rsidR="00B877E8" w:rsidRDefault="00B877E8" w:rsidP="00B877E8">
      <w:pPr>
        <w:bidi w:val="0"/>
        <w:spacing w:line="280" w:lineRule="atLeast"/>
      </w:pPr>
      <w:r>
        <w:rPr>
          <w:rtl/>
        </w:rPr>
        <w:t>ירושלים</w:t>
      </w:r>
      <w:r>
        <w:rPr>
          <w:rFonts w:hint="cs"/>
          <w:rtl/>
        </w:rPr>
        <w:t xml:space="preserve"> , ב' בתמוז תשע"ז</w:t>
      </w:r>
    </w:p>
    <w:p w:rsidR="00B877E8" w:rsidRDefault="00B877E8" w:rsidP="00B877E8">
      <w:pPr>
        <w:jc w:val="right"/>
        <w:rPr>
          <w:b/>
          <w:bCs/>
          <w:sz w:val="40"/>
          <w:szCs w:val="40"/>
          <w:u w:val="single"/>
          <w:rtl/>
        </w:rPr>
      </w:pPr>
      <w:r>
        <w:rPr>
          <w:rFonts w:hint="cs"/>
          <w:rtl/>
        </w:rPr>
        <w:t>26.6.2017</w:t>
      </w:r>
    </w:p>
    <w:p w:rsidR="00B877E8" w:rsidRDefault="00B877E8" w:rsidP="00B877E8">
      <w:pPr>
        <w:jc w:val="center"/>
        <w:rPr>
          <w:b/>
          <w:bCs/>
          <w:sz w:val="40"/>
          <w:szCs w:val="40"/>
          <w:u w:val="single"/>
          <w:rtl/>
        </w:rPr>
      </w:pPr>
      <w:r w:rsidRPr="0079505C">
        <w:rPr>
          <w:rFonts w:hint="cs"/>
          <w:b/>
          <w:bCs/>
          <w:sz w:val="40"/>
          <w:szCs w:val="40"/>
          <w:u w:val="single"/>
          <w:rtl/>
        </w:rPr>
        <w:t>הודעה לעיתונות</w:t>
      </w:r>
    </w:p>
    <w:p w:rsidR="00D27EE3" w:rsidRPr="00D27EE3" w:rsidRDefault="00D27EE3" w:rsidP="00D27EE3">
      <w:pPr>
        <w:jc w:val="center"/>
        <w:rPr>
          <w:rFonts w:hint="cs"/>
          <w:b/>
          <w:bCs/>
          <w:sz w:val="40"/>
          <w:szCs w:val="40"/>
          <w:rtl/>
        </w:rPr>
      </w:pPr>
      <w:bookmarkStart w:id="0" w:name="_GoBack"/>
      <w:r w:rsidRPr="00D27EE3">
        <w:rPr>
          <w:rFonts w:hint="cs"/>
          <w:b/>
          <w:bCs/>
          <w:sz w:val="40"/>
          <w:szCs w:val="40"/>
          <w:rtl/>
        </w:rPr>
        <w:t xml:space="preserve">הצוות </w:t>
      </w:r>
      <w:proofErr w:type="spellStart"/>
      <w:r w:rsidRPr="00D27EE3">
        <w:rPr>
          <w:rFonts w:hint="cs"/>
          <w:b/>
          <w:bCs/>
          <w:sz w:val="40"/>
          <w:szCs w:val="40"/>
          <w:rtl/>
        </w:rPr>
        <w:t>הבינמ</w:t>
      </w:r>
      <w:r w:rsidR="00A14B38">
        <w:rPr>
          <w:rFonts w:hint="cs"/>
          <w:b/>
          <w:bCs/>
          <w:sz w:val="40"/>
          <w:szCs w:val="40"/>
          <w:rtl/>
        </w:rPr>
        <w:t>ש</w:t>
      </w:r>
      <w:r w:rsidRPr="00D27EE3">
        <w:rPr>
          <w:rFonts w:hint="cs"/>
          <w:b/>
          <w:bCs/>
          <w:sz w:val="40"/>
          <w:szCs w:val="40"/>
          <w:rtl/>
        </w:rPr>
        <w:t>רדי</w:t>
      </w:r>
      <w:proofErr w:type="spellEnd"/>
      <w:r w:rsidRPr="00D27EE3">
        <w:rPr>
          <w:rFonts w:hint="cs"/>
          <w:b/>
          <w:bCs/>
          <w:sz w:val="40"/>
          <w:szCs w:val="40"/>
          <w:rtl/>
        </w:rPr>
        <w:t xml:space="preserve"> </w:t>
      </w:r>
      <w:r w:rsidR="00A14B38" w:rsidRPr="00D27EE3">
        <w:rPr>
          <w:rFonts w:hint="cs"/>
          <w:b/>
          <w:bCs/>
          <w:sz w:val="40"/>
          <w:szCs w:val="40"/>
          <w:rtl/>
        </w:rPr>
        <w:t>להסדרת</w:t>
      </w:r>
      <w:r w:rsidRPr="00D27EE3">
        <w:rPr>
          <w:rFonts w:hint="cs"/>
          <w:b/>
          <w:bCs/>
          <w:sz w:val="40"/>
          <w:szCs w:val="40"/>
          <w:rtl/>
        </w:rPr>
        <w:t xml:space="preserve"> שיטת חישוב ארנונה אחידה דיווח ל</w:t>
      </w:r>
      <w:r w:rsidR="00A14B38">
        <w:rPr>
          <w:rFonts w:hint="cs"/>
          <w:b/>
          <w:bCs/>
          <w:sz w:val="40"/>
          <w:szCs w:val="40"/>
          <w:rtl/>
        </w:rPr>
        <w:t>ו</w:t>
      </w:r>
      <w:r w:rsidRPr="00D27EE3">
        <w:rPr>
          <w:rFonts w:hint="cs"/>
          <w:b/>
          <w:bCs/>
          <w:sz w:val="40"/>
          <w:szCs w:val="40"/>
          <w:rtl/>
        </w:rPr>
        <w:t>ועדת הפנים על המלצותיו הראשוניות</w:t>
      </w:r>
    </w:p>
    <w:p w:rsidR="00D27EE3" w:rsidRPr="00D27EE3" w:rsidRDefault="00D27EE3" w:rsidP="00B877E8">
      <w:pPr>
        <w:jc w:val="center"/>
        <w:rPr>
          <w:rFonts w:hint="cs"/>
          <w:b/>
          <w:bCs/>
          <w:sz w:val="40"/>
          <w:szCs w:val="40"/>
          <w:rtl/>
        </w:rPr>
      </w:pPr>
      <w:r w:rsidRPr="00D27EE3">
        <w:rPr>
          <w:rFonts w:hint="cs"/>
          <w:b/>
          <w:bCs/>
          <w:sz w:val="40"/>
          <w:szCs w:val="40"/>
          <w:rtl/>
        </w:rPr>
        <w:t>אלפי הסיווגים יצומצמו לעשרות</w:t>
      </w:r>
    </w:p>
    <w:p w:rsidR="00D27EE3" w:rsidRPr="00D27EE3" w:rsidRDefault="00D27EE3" w:rsidP="00B877E8">
      <w:pPr>
        <w:jc w:val="center"/>
        <w:rPr>
          <w:b/>
          <w:bCs/>
          <w:sz w:val="36"/>
          <w:szCs w:val="36"/>
          <w:rtl/>
        </w:rPr>
      </w:pPr>
      <w:r w:rsidRPr="00D27EE3">
        <w:rPr>
          <w:rFonts w:hint="cs"/>
          <w:b/>
          <w:bCs/>
          <w:sz w:val="36"/>
          <w:szCs w:val="36"/>
          <w:rtl/>
        </w:rPr>
        <w:t>העדכון האוטומטי של הארנונה שהתבסס בחציו על עלויות שכר וחציו על המדד, יתבסס על 40% שכר ו-60% מדד</w:t>
      </w:r>
    </w:p>
    <w:p w:rsidR="00025B02" w:rsidRDefault="00025B02" w:rsidP="00A14B38">
      <w:pPr>
        <w:spacing w:line="360" w:lineRule="auto"/>
        <w:jc w:val="both"/>
        <w:rPr>
          <w:rFonts w:cs="David" w:hint="cs"/>
          <w:sz w:val="24"/>
          <w:szCs w:val="24"/>
          <w:rtl/>
        </w:rPr>
      </w:pPr>
      <w:r>
        <w:rPr>
          <w:rFonts w:cs="David" w:hint="cs"/>
          <w:sz w:val="24"/>
          <w:szCs w:val="24"/>
          <w:rtl/>
        </w:rPr>
        <w:t xml:space="preserve">"דרשנו להקים ועדה שתבחן את שיטת חישוב הארנונה ותביא לשיטת חישוב אחידה". אמר יו"ר ועדת הפנים </w:t>
      </w:r>
      <w:r w:rsidRPr="00D27EE3">
        <w:rPr>
          <w:rFonts w:cs="David" w:hint="cs"/>
          <w:b/>
          <w:bCs/>
          <w:sz w:val="24"/>
          <w:szCs w:val="24"/>
          <w:rtl/>
        </w:rPr>
        <w:t>דודי אמסלם</w:t>
      </w:r>
      <w:r>
        <w:rPr>
          <w:rFonts w:cs="David" w:hint="cs"/>
          <w:sz w:val="24"/>
          <w:szCs w:val="24"/>
          <w:rtl/>
        </w:rPr>
        <w:t xml:space="preserve"> בדיון מעקב בו דיווח </w:t>
      </w:r>
      <w:r w:rsidRPr="00D27EE3">
        <w:rPr>
          <w:rFonts w:cs="David" w:hint="cs"/>
          <w:b/>
          <w:bCs/>
          <w:sz w:val="24"/>
          <w:szCs w:val="24"/>
          <w:rtl/>
        </w:rPr>
        <w:t>מרדכי כהן</w:t>
      </w:r>
      <w:r>
        <w:rPr>
          <w:rFonts w:cs="David" w:hint="cs"/>
          <w:sz w:val="24"/>
          <w:szCs w:val="24"/>
          <w:rtl/>
        </w:rPr>
        <w:t>, מנכ"ל משרד הפנים על עבודת ה</w:t>
      </w:r>
      <w:r w:rsidR="00D27EE3">
        <w:rPr>
          <w:rFonts w:cs="David" w:hint="cs"/>
          <w:sz w:val="24"/>
          <w:szCs w:val="24"/>
          <w:rtl/>
        </w:rPr>
        <w:t xml:space="preserve">צוות </w:t>
      </w:r>
      <w:proofErr w:type="spellStart"/>
      <w:r w:rsidR="00D27EE3">
        <w:rPr>
          <w:rFonts w:cs="David" w:hint="cs"/>
          <w:sz w:val="24"/>
          <w:szCs w:val="24"/>
          <w:rtl/>
        </w:rPr>
        <w:t>הבינמשרדי</w:t>
      </w:r>
      <w:proofErr w:type="spellEnd"/>
      <w:r w:rsidR="00D27EE3">
        <w:rPr>
          <w:rFonts w:cs="David" w:hint="cs"/>
          <w:sz w:val="24"/>
          <w:szCs w:val="24"/>
          <w:rtl/>
        </w:rPr>
        <w:t xml:space="preserve"> שהוקם</w:t>
      </w:r>
      <w:r>
        <w:rPr>
          <w:rFonts w:cs="David" w:hint="cs"/>
          <w:sz w:val="24"/>
          <w:szCs w:val="24"/>
          <w:rtl/>
        </w:rPr>
        <w:t xml:space="preserve">, "הרעיון היה לעשות משהו הוגן ברמה ארצית. יש תעריף מגורים ויש מסחר ושירותים. יש ערים שיש להן יותר מסחר ותעשייה ויש שאין להן. אנו מייצרים מצב שיש עיר שיש לה יותר הכנסות. התושב מרוויח פעמיים </w:t>
      </w:r>
      <w:r>
        <w:rPr>
          <w:rFonts w:cs="David"/>
          <w:sz w:val="24"/>
          <w:szCs w:val="24"/>
          <w:rtl/>
        </w:rPr>
        <w:t>–</w:t>
      </w:r>
      <w:r>
        <w:rPr>
          <w:rFonts w:cs="David" w:hint="cs"/>
          <w:sz w:val="24"/>
          <w:szCs w:val="24"/>
          <w:rtl/>
        </w:rPr>
        <w:t xml:space="preserve"> גם יש לידו מסחר ער ומקורות תעסוקה, וגם יש לעיר הכנסות שמעלות את רמת השירותים ומורידות את הארנונה".</w:t>
      </w:r>
    </w:p>
    <w:p w:rsidR="00025B02" w:rsidRDefault="00025B02" w:rsidP="00A14B38">
      <w:pPr>
        <w:spacing w:line="360" w:lineRule="auto"/>
        <w:jc w:val="both"/>
        <w:rPr>
          <w:rFonts w:cs="David" w:hint="cs"/>
          <w:sz w:val="24"/>
          <w:szCs w:val="24"/>
          <w:rtl/>
        </w:rPr>
      </w:pPr>
      <w:r>
        <w:rPr>
          <w:rFonts w:cs="David" w:hint="cs"/>
          <w:sz w:val="24"/>
          <w:szCs w:val="24"/>
          <w:rtl/>
        </w:rPr>
        <w:t xml:space="preserve">מנכ"ל משרד הפנים </w:t>
      </w:r>
      <w:r w:rsidRPr="00A14B38">
        <w:rPr>
          <w:rFonts w:cs="David" w:hint="cs"/>
          <w:b/>
          <w:bCs/>
          <w:sz w:val="24"/>
          <w:szCs w:val="24"/>
          <w:rtl/>
        </w:rPr>
        <w:t>מרדכי כהן</w:t>
      </w:r>
      <w:r>
        <w:rPr>
          <w:rFonts w:cs="David" w:hint="cs"/>
          <w:sz w:val="24"/>
          <w:szCs w:val="24"/>
          <w:rtl/>
        </w:rPr>
        <w:t xml:space="preserve">: "מספר כלים </w:t>
      </w:r>
      <w:r w:rsidR="00D27EE3">
        <w:rPr>
          <w:rFonts w:cs="David" w:hint="cs"/>
          <w:sz w:val="24"/>
          <w:szCs w:val="24"/>
          <w:rtl/>
        </w:rPr>
        <w:t>מתמודדים</w:t>
      </w:r>
      <w:r>
        <w:rPr>
          <w:rFonts w:cs="David" w:hint="cs"/>
          <w:sz w:val="24"/>
          <w:szCs w:val="24"/>
          <w:rtl/>
        </w:rPr>
        <w:t xml:space="preserve"> עם העיוות הזה. כדי להתמודד הוקמו הוועדות הגאוגרפיות והקרן לצמצום פערים. לכן גם יצאנו לשינוי בנוסחת מענק האיזון. אחד הכלים המרכזיים הוא </w:t>
      </w:r>
      <w:proofErr w:type="spellStart"/>
      <w:r>
        <w:rPr>
          <w:rFonts w:cs="David" w:hint="cs"/>
          <w:sz w:val="24"/>
          <w:szCs w:val="24"/>
          <w:rtl/>
        </w:rPr>
        <w:t>לאסדר</w:t>
      </w:r>
      <w:proofErr w:type="spellEnd"/>
      <w:r>
        <w:rPr>
          <w:rFonts w:cs="David" w:hint="cs"/>
          <w:sz w:val="24"/>
          <w:szCs w:val="24"/>
          <w:rtl/>
        </w:rPr>
        <w:t xml:space="preserve"> את כל שיטת חישוב הארנונה, שכרגע היא כאוס. שלושה עשורים לא נתנו על כך את הדעת</w:t>
      </w:r>
      <w:r w:rsidR="00A14B38">
        <w:rPr>
          <w:rFonts w:cs="David" w:hint="cs"/>
          <w:sz w:val="24"/>
          <w:szCs w:val="24"/>
          <w:rtl/>
        </w:rPr>
        <w:t>. כיום</w:t>
      </w:r>
      <w:r>
        <w:rPr>
          <w:rFonts w:cs="David" w:hint="cs"/>
          <w:sz w:val="24"/>
          <w:szCs w:val="24"/>
          <w:rtl/>
        </w:rPr>
        <w:t xml:space="preserve"> יש מנגנון שלם שאמור לטפל כל שנה במאה בקשות חריגות. עולם של אבסורד. החלטנו לטפל בעיוותים בעולם הארנונה, לעשות סדר.</w:t>
      </w:r>
      <w:r w:rsidR="00A14B38">
        <w:rPr>
          <w:rFonts w:cs="David" w:hint="cs"/>
          <w:sz w:val="24"/>
          <w:szCs w:val="24"/>
          <w:rtl/>
        </w:rPr>
        <w:t xml:space="preserve"> </w:t>
      </w:r>
      <w:r>
        <w:rPr>
          <w:rFonts w:cs="David" w:hint="cs"/>
          <w:sz w:val="24"/>
          <w:szCs w:val="24"/>
          <w:rtl/>
        </w:rPr>
        <w:t xml:space="preserve">היום התעריפים שונים, השיטה לא אחידה. אנו יושבים </w:t>
      </w:r>
      <w:proofErr w:type="spellStart"/>
      <w:r>
        <w:rPr>
          <w:rFonts w:cs="David" w:hint="cs"/>
          <w:sz w:val="24"/>
          <w:szCs w:val="24"/>
          <w:rtl/>
        </w:rPr>
        <w:t>בלו"ז</w:t>
      </w:r>
      <w:proofErr w:type="spellEnd"/>
      <w:r>
        <w:rPr>
          <w:rFonts w:cs="David" w:hint="cs"/>
          <w:sz w:val="24"/>
          <w:szCs w:val="24"/>
          <w:rtl/>
        </w:rPr>
        <w:t xml:space="preserve"> מאד צפוף. השלמנו שימועים ואנו דנים עכשיו עם השלטון המקומי שמ</w:t>
      </w:r>
      <w:r w:rsidR="00A14B38">
        <w:rPr>
          <w:rFonts w:cs="David" w:hint="cs"/>
          <w:sz w:val="24"/>
          <w:szCs w:val="24"/>
          <w:rtl/>
        </w:rPr>
        <w:t>ס</w:t>
      </w:r>
      <w:r>
        <w:rPr>
          <w:rFonts w:cs="David" w:hint="cs"/>
          <w:sz w:val="24"/>
          <w:szCs w:val="24"/>
          <w:rtl/>
        </w:rPr>
        <w:t>תייג בחריפות לטייס האוטומטי</w:t>
      </w:r>
      <w:r w:rsidR="00A14B38">
        <w:rPr>
          <w:rFonts w:cs="David" w:hint="cs"/>
          <w:sz w:val="24"/>
          <w:szCs w:val="24"/>
          <w:rtl/>
        </w:rPr>
        <w:t xml:space="preserve"> שהצענו</w:t>
      </w:r>
      <w:r>
        <w:rPr>
          <w:rFonts w:cs="David" w:hint="cs"/>
          <w:sz w:val="24"/>
          <w:szCs w:val="24"/>
          <w:rtl/>
        </w:rPr>
        <w:t>".</w:t>
      </w:r>
    </w:p>
    <w:p w:rsidR="00000000" w:rsidRPr="00D27EE3" w:rsidRDefault="00025B02" w:rsidP="00D27EE3">
      <w:pPr>
        <w:spacing w:line="360" w:lineRule="auto"/>
        <w:jc w:val="both"/>
        <w:rPr>
          <w:rFonts w:cs="David"/>
        </w:rPr>
      </w:pPr>
      <w:r>
        <w:rPr>
          <w:rFonts w:cs="David" w:hint="cs"/>
          <w:sz w:val="24"/>
          <w:szCs w:val="24"/>
          <w:rtl/>
        </w:rPr>
        <w:t xml:space="preserve">הצוות </w:t>
      </w:r>
      <w:proofErr w:type="spellStart"/>
      <w:r>
        <w:rPr>
          <w:rFonts w:cs="David" w:hint="cs"/>
          <w:sz w:val="24"/>
          <w:szCs w:val="24"/>
          <w:rtl/>
        </w:rPr>
        <w:t>הבינמשרדי</w:t>
      </w:r>
      <w:proofErr w:type="spellEnd"/>
      <w:r>
        <w:rPr>
          <w:rFonts w:cs="David" w:hint="cs"/>
          <w:sz w:val="24"/>
          <w:szCs w:val="24"/>
          <w:rtl/>
        </w:rPr>
        <w:t xml:space="preserve"> לשינויים </w:t>
      </w:r>
      <w:r w:rsidR="00D27EE3">
        <w:rPr>
          <w:rFonts w:cs="David" w:hint="cs"/>
          <w:sz w:val="24"/>
          <w:szCs w:val="24"/>
          <w:rtl/>
        </w:rPr>
        <w:t xml:space="preserve">מבניים בארנונה ממליץ לשנות את התמהיל בנוסחת עדכון הארנונה הקבועה בחוק. </w:t>
      </w:r>
      <w:r w:rsidR="00C70EE9" w:rsidRPr="00D27EE3">
        <w:rPr>
          <w:rFonts w:cs="David"/>
          <w:rtl/>
        </w:rPr>
        <w:t xml:space="preserve">הפחתת משקלו של השכר ומעבר ממשקולות זהים של 50% מדד ו -50% שכר ל-60% מדד ו-40% שכר.  </w:t>
      </w:r>
    </w:p>
    <w:p w:rsidR="00025B02" w:rsidRPr="00D27EE3" w:rsidRDefault="00025B02" w:rsidP="00B877E8">
      <w:pPr>
        <w:spacing w:line="360" w:lineRule="auto"/>
        <w:jc w:val="both"/>
        <w:rPr>
          <w:rFonts w:cs="David"/>
          <w:sz w:val="24"/>
          <w:szCs w:val="24"/>
          <w:rtl/>
        </w:rPr>
      </w:pPr>
    </w:p>
    <w:p w:rsidR="00025B02" w:rsidRDefault="00025B02" w:rsidP="00B877E8">
      <w:pPr>
        <w:spacing w:line="360" w:lineRule="auto"/>
        <w:jc w:val="both"/>
        <w:rPr>
          <w:rFonts w:cs="David"/>
          <w:sz w:val="24"/>
          <w:szCs w:val="24"/>
          <w:rtl/>
        </w:rPr>
      </w:pPr>
    </w:p>
    <w:p w:rsidR="00B877E8" w:rsidRDefault="00B877E8" w:rsidP="00A14B38">
      <w:pPr>
        <w:spacing w:line="360" w:lineRule="auto"/>
        <w:jc w:val="both"/>
        <w:rPr>
          <w:rFonts w:cs="David" w:hint="cs"/>
          <w:sz w:val="24"/>
          <w:szCs w:val="24"/>
          <w:rtl/>
        </w:rPr>
      </w:pPr>
      <w:r w:rsidRPr="00A14B38">
        <w:rPr>
          <w:rFonts w:cs="David" w:hint="cs"/>
          <w:b/>
          <w:bCs/>
          <w:sz w:val="24"/>
          <w:szCs w:val="24"/>
          <w:rtl/>
        </w:rPr>
        <w:t>יוגב שרביט</w:t>
      </w:r>
      <w:r>
        <w:rPr>
          <w:rFonts w:cs="David" w:hint="cs"/>
          <w:sz w:val="24"/>
          <w:szCs w:val="24"/>
          <w:rtl/>
        </w:rPr>
        <w:t xml:space="preserve">, יוזם מחאת הארנונה: "אם יעברו משיטת החישוב נטו לברוטו-ברוטו, אז מי שגר בבית משותף ישלם יותר ובתים פרטיים ישלמו פחות". יו"ר הוועדה ח"כ </w:t>
      </w:r>
      <w:r w:rsidRPr="00A14B38">
        <w:rPr>
          <w:rFonts w:cs="David" w:hint="cs"/>
          <w:b/>
          <w:bCs/>
          <w:sz w:val="24"/>
          <w:szCs w:val="24"/>
          <w:rtl/>
        </w:rPr>
        <w:t>אמסלם</w:t>
      </w:r>
      <w:r>
        <w:rPr>
          <w:rFonts w:cs="David" w:hint="cs"/>
          <w:sz w:val="24"/>
          <w:szCs w:val="24"/>
          <w:rtl/>
        </w:rPr>
        <w:t>: "הוא צודק. יכול להיות שכדי לתקן את העיוות צריך לייצר סיווג חדש. אדם יושב בבית של 100 מטר וגינה של 4 דונם</w:t>
      </w:r>
      <w:r w:rsidR="00CE104C">
        <w:rPr>
          <w:rFonts w:cs="David" w:hint="cs"/>
          <w:sz w:val="24"/>
          <w:szCs w:val="24"/>
          <w:rtl/>
        </w:rPr>
        <w:t xml:space="preserve"> שמייצרת אין סוף הוצאות </w:t>
      </w:r>
      <w:r>
        <w:rPr>
          <w:rFonts w:cs="David" w:hint="cs"/>
          <w:sz w:val="24"/>
          <w:szCs w:val="24"/>
          <w:rtl/>
        </w:rPr>
        <w:t>, ואחר בקומה רביעית בלי מעלית</w:t>
      </w:r>
      <w:r w:rsidR="00CE104C">
        <w:rPr>
          <w:rFonts w:cs="David" w:hint="cs"/>
          <w:sz w:val="24"/>
          <w:szCs w:val="24"/>
          <w:rtl/>
        </w:rPr>
        <w:t xml:space="preserve"> ובלי מרפסת ישלמו אותו דבר? אנחנו רוצים לצמצם סיווגים אבל מצד שני לא ליצור חוסר צדק".</w:t>
      </w:r>
    </w:p>
    <w:p w:rsidR="00CE104C" w:rsidRDefault="00CE104C" w:rsidP="00A14B38">
      <w:pPr>
        <w:spacing w:line="360" w:lineRule="auto"/>
        <w:jc w:val="both"/>
        <w:rPr>
          <w:rFonts w:cs="David" w:hint="cs"/>
          <w:sz w:val="24"/>
          <w:szCs w:val="24"/>
          <w:rtl/>
        </w:rPr>
      </w:pPr>
      <w:r w:rsidRPr="00A14B38">
        <w:rPr>
          <w:rFonts w:cs="David" w:hint="cs"/>
          <w:b/>
          <w:bCs/>
          <w:sz w:val="24"/>
          <w:szCs w:val="24"/>
          <w:rtl/>
        </w:rPr>
        <w:t>חיים מסילתי</w:t>
      </w:r>
      <w:r>
        <w:rPr>
          <w:rFonts w:cs="David" w:hint="cs"/>
          <w:sz w:val="24"/>
          <w:szCs w:val="24"/>
          <w:rtl/>
        </w:rPr>
        <w:t xml:space="preserve">, יו"ר לשכת השמאים: "אנחנו מציעים ארנונה לפי </w:t>
      </w:r>
      <w:r w:rsidR="00A14B38">
        <w:rPr>
          <w:rFonts w:cs="David" w:hint="cs"/>
          <w:sz w:val="24"/>
          <w:szCs w:val="24"/>
          <w:rtl/>
        </w:rPr>
        <w:t>ש</w:t>
      </w:r>
      <w:r>
        <w:rPr>
          <w:rFonts w:cs="David" w:hint="cs"/>
          <w:sz w:val="24"/>
          <w:szCs w:val="24"/>
          <w:rtl/>
        </w:rPr>
        <w:t xml:space="preserve">ווי. אין הכוונה להעריך כל דירה וכל חנות, אבל לתת תת-רזולוציה בתוך הסיווגים. יש חנויות ששוות יותר </w:t>
      </w:r>
      <w:r>
        <w:rPr>
          <w:rFonts w:cs="David"/>
          <w:sz w:val="24"/>
          <w:szCs w:val="24"/>
          <w:rtl/>
        </w:rPr>
        <w:t>–</w:t>
      </w:r>
      <w:r>
        <w:rPr>
          <w:rFonts w:cs="David" w:hint="cs"/>
          <w:sz w:val="24"/>
          <w:szCs w:val="24"/>
          <w:rtl/>
        </w:rPr>
        <w:t xml:space="preserve"> חנות בחזית ברחוב ראשי לא דומה לחנות בעורף ברחוב צדדי. אנו מציעים </w:t>
      </w:r>
      <w:r w:rsidR="00A14B38">
        <w:rPr>
          <w:rFonts w:cs="David" w:hint="cs"/>
          <w:sz w:val="24"/>
          <w:szCs w:val="24"/>
          <w:rtl/>
        </w:rPr>
        <w:t>ששווי</w:t>
      </w:r>
      <w:r>
        <w:rPr>
          <w:rFonts w:cs="David" w:hint="cs"/>
          <w:sz w:val="24"/>
          <w:szCs w:val="24"/>
          <w:rtl/>
        </w:rPr>
        <w:t xml:space="preserve"> הנכס יהיה אחד הפרמטרים".</w:t>
      </w:r>
    </w:p>
    <w:p w:rsidR="00CE104C" w:rsidRDefault="00CE104C" w:rsidP="00A14B38">
      <w:pPr>
        <w:spacing w:line="360" w:lineRule="auto"/>
        <w:jc w:val="both"/>
        <w:rPr>
          <w:rFonts w:cs="David" w:hint="cs"/>
          <w:sz w:val="24"/>
          <w:szCs w:val="24"/>
          <w:rtl/>
        </w:rPr>
      </w:pPr>
      <w:r>
        <w:rPr>
          <w:rFonts w:cs="David" w:hint="cs"/>
          <w:sz w:val="24"/>
          <w:szCs w:val="24"/>
          <w:rtl/>
        </w:rPr>
        <w:t xml:space="preserve">יו"ר הוועדה ח"כ </w:t>
      </w:r>
      <w:r w:rsidRPr="00A14B38">
        <w:rPr>
          <w:rFonts w:cs="David" w:hint="cs"/>
          <w:b/>
          <w:bCs/>
          <w:sz w:val="24"/>
          <w:szCs w:val="24"/>
          <w:rtl/>
        </w:rPr>
        <w:t>אמסלם</w:t>
      </w:r>
      <w:r>
        <w:rPr>
          <w:rFonts w:cs="David" w:hint="cs"/>
          <w:sz w:val="24"/>
          <w:szCs w:val="24"/>
          <w:rtl/>
        </w:rPr>
        <w:t>: "ואז נצטרך להכפיל את השמאים וגם להקים בית משפט לערעורים על קביעת השמאים. הארנונה ניתנת תמורת החובה לספק שירותים</w:t>
      </w:r>
      <w:r w:rsidR="00025B02">
        <w:rPr>
          <w:rFonts w:cs="David" w:hint="cs"/>
          <w:sz w:val="24"/>
          <w:szCs w:val="24"/>
          <w:rtl/>
        </w:rPr>
        <w:t>. אם יש לך דירה של 100 מטר צריך לפנות לך אשפה, לתקן לך כבישים ולספק לך חינוך. אם אתה ברמה סוציו-אקונומית נמוכה, יתנו לך הנחה. לא עושים סבסוד כזה בין חנויות. אין קשר לשווי הנכס. אם אתה ברחוב צדדי או ראשי אתה זקוק לאותם שירותי עירייה".</w:t>
      </w:r>
    </w:p>
    <w:p w:rsidR="00CE104C" w:rsidRDefault="00CE104C" w:rsidP="00B877E8">
      <w:pPr>
        <w:spacing w:line="360" w:lineRule="auto"/>
        <w:jc w:val="both"/>
        <w:rPr>
          <w:rFonts w:cs="David"/>
          <w:sz w:val="24"/>
          <w:szCs w:val="24"/>
          <w:rtl/>
        </w:rPr>
      </w:pPr>
    </w:p>
    <w:p w:rsidR="00B877E8" w:rsidRDefault="00B877E8" w:rsidP="00B877E8">
      <w:pPr>
        <w:spacing w:line="240" w:lineRule="auto"/>
        <w:jc w:val="both"/>
        <w:rPr>
          <w:rFonts w:cs="David"/>
          <w:sz w:val="24"/>
          <w:szCs w:val="24"/>
          <w:rtl/>
        </w:rPr>
      </w:pPr>
    </w:p>
    <w:p w:rsidR="00B877E8" w:rsidRPr="00651658" w:rsidRDefault="00B877E8" w:rsidP="00B877E8">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877E8" w:rsidRPr="00651658" w:rsidRDefault="00B877E8" w:rsidP="00B877E8">
      <w:pPr>
        <w:spacing w:line="240" w:lineRule="auto"/>
        <w:jc w:val="both"/>
        <w:rPr>
          <w:rFonts w:cs="David"/>
          <w:sz w:val="24"/>
          <w:szCs w:val="24"/>
          <w:rtl/>
        </w:rPr>
      </w:pPr>
      <w:r w:rsidRPr="00651658">
        <w:rPr>
          <w:rFonts w:cs="David" w:hint="cs"/>
          <w:sz w:val="24"/>
          <w:szCs w:val="24"/>
          <w:rtl/>
        </w:rPr>
        <w:t>רבקה קנריק</w:t>
      </w:r>
    </w:p>
    <w:p w:rsidR="00B877E8" w:rsidRPr="00651658" w:rsidRDefault="00B877E8" w:rsidP="00B877E8">
      <w:pPr>
        <w:spacing w:line="240" w:lineRule="auto"/>
        <w:jc w:val="both"/>
        <w:rPr>
          <w:rFonts w:cs="David"/>
          <w:sz w:val="24"/>
          <w:szCs w:val="24"/>
          <w:rtl/>
        </w:rPr>
      </w:pPr>
      <w:r w:rsidRPr="00651658">
        <w:rPr>
          <w:rFonts w:cs="David" w:hint="cs"/>
          <w:sz w:val="24"/>
          <w:szCs w:val="24"/>
          <w:rtl/>
        </w:rPr>
        <w:t>דוברת ועדת הפנים והגנת הסביבה</w:t>
      </w:r>
    </w:p>
    <w:p w:rsidR="00B877E8" w:rsidRPr="00651658" w:rsidRDefault="00B877E8" w:rsidP="00B877E8">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877E8" w:rsidRDefault="00B877E8" w:rsidP="00B877E8">
      <w:r>
        <w:rPr>
          <w:rFonts w:cs="David" w:hint="cs"/>
          <w:sz w:val="24"/>
          <w:szCs w:val="24"/>
          <w:rtl/>
        </w:rPr>
        <w:t>050-6230458</w:t>
      </w:r>
    </w:p>
    <w:p w:rsidR="00B877E8" w:rsidRPr="00400A0A" w:rsidRDefault="00B877E8" w:rsidP="00B877E8"/>
    <w:bookmarkEnd w:id="0"/>
    <w:p w:rsidR="00BF039F" w:rsidRPr="00B877E8" w:rsidRDefault="00C70EE9"/>
    <w:sectPr w:rsidR="00BF039F" w:rsidRPr="00B877E8"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892DB1"/>
    <w:multiLevelType w:val="hybridMultilevel"/>
    <w:tmpl w:val="18F24EFE"/>
    <w:lvl w:ilvl="0" w:tplc="E4C4CA8E">
      <w:start w:val="1"/>
      <w:numFmt w:val="decimal"/>
      <w:lvlText w:val="%1."/>
      <w:lvlJc w:val="left"/>
      <w:pPr>
        <w:tabs>
          <w:tab w:val="num" w:pos="720"/>
        </w:tabs>
        <w:ind w:left="720" w:hanging="360"/>
      </w:pPr>
    </w:lvl>
    <w:lvl w:ilvl="1" w:tplc="2AAEB0A0">
      <w:start w:val="1"/>
      <w:numFmt w:val="decimal"/>
      <w:lvlText w:val="%2."/>
      <w:lvlJc w:val="left"/>
      <w:pPr>
        <w:tabs>
          <w:tab w:val="num" w:pos="1440"/>
        </w:tabs>
        <w:ind w:left="1440" w:hanging="360"/>
      </w:pPr>
    </w:lvl>
    <w:lvl w:ilvl="2" w:tplc="7BDAE29C" w:tentative="1">
      <w:start w:val="1"/>
      <w:numFmt w:val="decimal"/>
      <w:lvlText w:val="%3."/>
      <w:lvlJc w:val="left"/>
      <w:pPr>
        <w:tabs>
          <w:tab w:val="num" w:pos="2160"/>
        </w:tabs>
        <w:ind w:left="2160" w:hanging="360"/>
      </w:pPr>
    </w:lvl>
    <w:lvl w:ilvl="3" w:tplc="1396DECE" w:tentative="1">
      <w:start w:val="1"/>
      <w:numFmt w:val="decimal"/>
      <w:lvlText w:val="%4."/>
      <w:lvlJc w:val="left"/>
      <w:pPr>
        <w:tabs>
          <w:tab w:val="num" w:pos="2880"/>
        </w:tabs>
        <w:ind w:left="2880" w:hanging="360"/>
      </w:pPr>
    </w:lvl>
    <w:lvl w:ilvl="4" w:tplc="2438FEC6" w:tentative="1">
      <w:start w:val="1"/>
      <w:numFmt w:val="decimal"/>
      <w:lvlText w:val="%5."/>
      <w:lvlJc w:val="left"/>
      <w:pPr>
        <w:tabs>
          <w:tab w:val="num" w:pos="3600"/>
        </w:tabs>
        <w:ind w:left="3600" w:hanging="360"/>
      </w:pPr>
    </w:lvl>
    <w:lvl w:ilvl="5" w:tplc="81A0534E" w:tentative="1">
      <w:start w:val="1"/>
      <w:numFmt w:val="decimal"/>
      <w:lvlText w:val="%6."/>
      <w:lvlJc w:val="left"/>
      <w:pPr>
        <w:tabs>
          <w:tab w:val="num" w:pos="4320"/>
        </w:tabs>
        <w:ind w:left="4320" w:hanging="360"/>
      </w:pPr>
    </w:lvl>
    <w:lvl w:ilvl="6" w:tplc="5622F024" w:tentative="1">
      <w:start w:val="1"/>
      <w:numFmt w:val="decimal"/>
      <w:lvlText w:val="%7."/>
      <w:lvlJc w:val="left"/>
      <w:pPr>
        <w:tabs>
          <w:tab w:val="num" w:pos="5040"/>
        </w:tabs>
        <w:ind w:left="5040" w:hanging="360"/>
      </w:pPr>
    </w:lvl>
    <w:lvl w:ilvl="7" w:tplc="20408072" w:tentative="1">
      <w:start w:val="1"/>
      <w:numFmt w:val="decimal"/>
      <w:lvlText w:val="%8."/>
      <w:lvlJc w:val="left"/>
      <w:pPr>
        <w:tabs>
          <w:tab w:val="num" w:pos="5760"/>
        </w:tabs>
        <w:ind w:left="5760" w:hanging="360"/>
      </w:pPr>
    </w:lvl>
    <w:lvl w:ilvl="8" w:tplc="00DC342E"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7E8"/>
    <w:rsid w:val="00025B02"/>
    <w:rsid w:val="0064481B"/>
    <w:rsid w:val="00A14B38"/>
    <w:rsid w:val="00B812E3"/>
    <w:rsid w:val="00B877E8"/>
    <w:rsid w:val="00C70EE9"/>
    <w:rsid w:val="00CE104C"/>
    <w:rsid w:val="00D27EE3"/>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1AB83-CA1F-46AD-8841-73249553C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7E8"/>
    <w:pPr>
      <w:bidi/>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7EE3"/>
    <w:pPr>
      <w:bidi w:val="0"/>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87826">
      <w:bodyDiv w:val="1"/>
      <w:marLeft w:val="0"/>
      <w:marRight w:val="0"/>
      <w:marTop w:val="0"/>
      <w:marBottom w:val="0"/>
      <w:divBdr>
        <w:top w:val="none" w:sz="0" w:space="0" w:color="auto"/>
        <w:left w:val="none" w:sz="0" w:space="0" w:color="auto"/>
        <w:bottom w:val="none" w:sz="0" w:space="0" w:color="auto"/>
        <w:right w:val="none" w:sz="0" w:space="0" w:color="auto"/>
      </w:divBdr>
      <w:divsChild>
        <w:div w:id="1168447314">
          <w:marLeft w:val="0"/>
          <w:marRight w:val="152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62996F-93A3-4F4B-BE09-5FB7A8C253E5}"/>
</file>

<file path=customXml/itemProps2.xml><?xml version="1.0" encoding="utf-8"?>
<ds:datastoreItem xmlns:ds="http://schemas.openxmlformats.org/officeDocument/2006/customXml" ds:itemID="{FB441692-ADD7-4AE0-8347-A9D5914B4E87}"/>
</file>

<file path=customXml/itemProps3.xml><?xml version="1.0" encoding="utf-8"?>
<ds:datastoreItem xmlns:ds="http://schemas.openxmlformats.org/officeDocument/2006/customXml" ds:itemID="{649E3C93-35BD-49E0-BA6F-9EA77C47729A}"/>
</file>

<file path=docProps/app.xml><?xml version="1.0" encoding="utf-8"?>
<Properties xmlns="http://schemas.openxmlformats.org/officeDocument/2006/extended-properties" xmlns:vt="http://schemas.openxmlformats.org/officeDocument/2006/docPropsVTypes">
  <Template>Normal</Template>
  <TotalTime>66</TotalTime>
  <Pages>2</Pages>
  <Words>434</Words>
  <Characters>2172</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2017-06-26T12:13:00Z</dcterms:created>
  <dcterms:modified xsi:type="dcterms:W3CDTF">2017-06-26T13:33:00Z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2017493</vt:r8>
  </property>
</Properties>
</file>