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3AF" w:rsidRDefault="001403AF" w:rsidP="001403AF">
      <w:pPr>
        <w:jc w:val="center"/>
        <w:rPr>
          <w:color w:val="000080"/>
        </w:rPr>
      </w:pPr>
      <w:r>
        <w:rPr>
          <w:noProof/>
          <w:color w:val="000080"/>
        </w:rPr>
        <w:drawing>
          <wp:inline distT="0" distB="0" distL="0" distR="0" wp14:anchorId="2E3C9D8B" wp14:editId="6674B370">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1403AF" w:rsidRDefault="001403AF" w:rsidP="001403AF">
      <w:pPr>
        <w:spacing w:after="120"/>
        <w:jc w:val="center"/>
        <w:rPr>
          <w:rFonts w:cs="David"/>
          <w:b/>
          <w:bCs/>
          <w:color w:val="000080"/>
          <w:sz w:val="26"/>
          <w:szCs w:val="26"/>
        </w:rPr>
      </w:pPr>
      <w:r>
        <w:rPr>
          <w:rFonts w:cs="David" w:hint="cs"/>
          <w:b/>
          <w:bCs/>
          <w:color w:val="000080"/>
          <w:sz w:val="26"/>
          <w:szCs w:val="26"/>
          <w:rtl/>
        </w:rPr>
        <w:t>הכנסת</w:t>
      </w:r>
    </w:p>
    <w:p w:rsidR="001403AF" w:rsidRDefault="001403AF" w:rsidP="001403AF">
      <w:pPr>
        <w:spacing w:line="280" w:lineRule="atLeast"/>
        <w:jc w:val="center"/>
        <w:rPr>
          <w:rtl/>
        </w:rPr>
      </w:pPr>
      <w:r>
        <w:rPr>
          <w:rFonts w:hint="cs"/>
          <w:b/>
          <w:bCs/>
          <w:color w:val="000080"/>
          <w:sz w:val="26"/>
          <w:szCs w:val="26"/>
          <w:rtl/>
        </w:rPr>
        <w:t>ועדת הפנים והגנת הסביבה</w:t>
      </w:r>
    </w:p>
    <w:p w:rsidR="001403AF" w:rsidRDefault="001403AF" w:rsidP="001403AF">
      <w:pPr>
        <w:spacing w:line="280" w:lineRule="atLeast"/>
        <w:rPr>
          <w:rtl/>
        </w:rPr>
      </w:pPr>
    </w:p>
    <w:p w:rsidR="001403AF" w:rsidRDefault="001403AF" w:rsidP="001403AF">
      <w:pPr>
        <w:spacing w:line="280" w:lineRule="atLeast"/>
        <w:jc w:val="right"/>
      </w:pPr>
      <w:r>
        <w:rPr>
          <w:rtl/>
        </w:rPr>
        <w:t>ירושלים</w:t>
      </w:r>
      <w:r>
        <w:rPr>
          <w:rFonts w:hint="cs"/>
          <w:rtl/>
        </w:rPr>
        <w:t xml:space="preserve"> , </w:t>
      </w:r>
      <w:r>
        <w:rPr>
          <w:rFonts w:hint="cs"/>
        </w:rPr>
        <w:t>Y</w:t>
      </w:r>
      <w:r>
        <w:rPr>
          <w:rFonts w:hint="cs"/>
          <w:rtl/>
        </w:rPr>
        <w:t>,</w:t>
      </w:r>
      <w:r>
        <w:rPr>
          <w:rFonts w:hint="cs"/>
        </w:rPr>
        <w:t>Z</w:t>
      </w:r>
      <w:r>
        <w:rPr>
          <w:rFonts w:hint="cs"/>
          <w:rtl/>
        </w:rPr>
        <w:t xml:space="preserve"> בתמוז תשע"ז</w:t>
      </w:r>
    </w:p>
    <w:p w:rsidR="001403AF" w:rsidRDefault="001403AF" w:rsidP="001403AF">
      <w:pPr>
        <w:jc w:val="right"/>
        <w:rPr>
          <w:b/>
          <w:bCs/>
          <w:sz w:val="40"/>
          <w:szCs w:val="40"/>
          <w:u w:val="single"/>
          <w:rtl/>
        </w:rPr>
      </w:pPr>
      <w:r>
        <w:rPr>
          <w:rFonts w:hint="cs"/>
          <w:rtl/>
        </w:rPr>
        <w:t>10</w:t>
      </w:r>
      <w:r>
        <w:rPr>
          <w:rFonts w:hint="cs"/>
          <w:rtl/>
        </w:rPr>
        <w:t>.7.2017</w:t>
      </w:r>
    </w:p>
    <w:p w:rsidR="001403AF" w:rsidRDefault="001403AF" w:rsidP="001403AF">
      <w:pPr>
        <w:spacing w:line="280" w:lineRule="atLeast"/>
        <w:jc w:val="center"/>
        <w:rPr>
          <w:rFonts w:cs="David"/>
          <w:sz w:val="48"/>
          <w:szCs w:val="48"/>
          <w:u w:val="single"/>
          <w:rtl/>
        </w:rPr>
      </w:pPr>
    </w:p>
    <w:p w:rsidR="001403AF" w:rsidRDefault="001403AF" w:rsidP="001403AF">
      <w:pPr>
        <w:spacing w:line="280" w:lineRule="atLeast"/>
        <w:jc w:val="center"/>
        <w:rPr>
          <w:rFonts w:cs="David"/>
          <w:sz w:val="48"/>
          <w:szCs w:val="48"/>
          <w:u w:val="single"/>
          <w:rtl/>
        </w:rPr>
      </w:pPr>
      <w:bookmarkStart w:id="0" w:name="_GoBack"/>
      <w:r w:rsidRPr="00651658">
        <w:rPr>
          <w:rFonts w:cs="David" w:hint="cs"/>
          <w:sz w:val="48"/>
          <w:szCs w:val="48"/>
          <w:u w:val="single"/>
          <w:rtl/>
        </w:rPr>
        <w:t>הודעה לעיתונות</w:t>
      </w:r>
    </w:p>
    <w:p w:rsidR="0065576F" w:rsidRDefault="0065576F" w:rsidP="001403AF">
      <w:pPr>
        <w:spacing w:line="280" w:lineRule="atLeast"/>
        <w:jc w:val="center"/>
        <w:rPr>
          <w:rFonts w:cs="David"/>
          <w:sz w:val="48"/>
          <w:szCs w:val="48"/>
          <w:u w:val="single"/>
          <w:rtl/>
        </w:rPr>
      </w:pPr>
    </w:p>
    <w:p w:rsidR="0065576F" w:rsidRPr="0065576F" w:rsidRDefault="0065576F" w:rsidP="001403AF">
      <w:pPr>
        <w:spacing w:line="280" w:lineRule="atLeast"/>
        <w:jc w:val="center"/>
        <w:rPr>
          <w:rFonts w:cs="David"/>
          <w:b/>
          <w:bCs/>
          <w:sz w:val="44"/>
          <w:szCs w:val="44"/>
          <w:rtl/>
        </w:rPr>
      </w:pPr>
      <w:r w:rsidRPr="0065576F">
        <w:rPr>
          <w:rFonts w:cs="David" w:hint="cs"/>
          <w:b/>
          <w:bCs/>
          <w:sz w:val="44"/>
          <w:szCs w:val="44"/>
          <w:rtl/>
        </w:rPr>
        <w:t>ועדת הפנים אישרה ביטול ניכוי כספי הפנסיה של ראשי רשויות שפרשו ועובדים במגזר הציבורי</w:t>
      </w:r>
    </w:p>
    <w:p w:rsidR="001403AF" w:rsidRDefault="001403AF" w:rsidP="001403AF">
      <w:pPr>
        <w:jc w:val="both"/>
        <w:rPr>
          <w:rFonts w:cs="David"/>
          <w:sz w:val="24"/>
          <w:szCs w:val="24"/>
          <w:rtl/>
        </w:rPr>
      </w:pPr>
    </w:p>
    <w:p w:rsidR="00916053" w:rsidRDefault="001403AF" w:rsidP="001403AF">
      <w:pPr>
        <w:spacing w:line="360" w:lineRule="auto"/>
        <w:jc w:val="both"/>
        <w:rPr>
          <w:rFonts w:cs="David"/>
          <w:sz w:val="24"/>
          <w:szCs w:val="24"/>
          <w:rtl/>
        </w:rPr>
      </w:pPr>
      <w:r>
        <w:rPr>
          <w:rFonts w:cs="David" w:hint="cs"/>
          <w:sz w:val="24"/>
          <w:szCs w:val="24"/>
          <w:rtl/>
        </w:rPr>
        <w:t xml:space="preserve">ועדת הפנים בראשות ח"כ </w:t>
      </w:r>
      <w:r w:rsidRPr="0065576F">
        <w:rPr>
          <w:rFonts w:cs="David" w:hint="cs"/>
          <w:b/>
          <w:bCs/>
          <w:sz w:val="24"/>
          <w:szCs w:val="24"/>
          <w:rtl/>
        </w:rPr>
        <w:t>דודי אמסלם</w:t>
      </w:r>
      <w:r>
        <w:rPr>
          <w:rFonts w:cs="David" w:hint="cs"/>
          <w:sz w:val="24"/>
          <w:szCs w:val="24"/>
          <w:rtl/>
        </w:rPr>
        <w:t xml:space="preserve"> אישרה את ביטול הניכוי לראשי רשויות וראשי מועצה דתית, שיצאו לפנסיה ועובדים בשירות הציבורי. יו"ר הוועדה ומציע ההצעה, ח"כ </w:t>
      </w:r>
      <w:r w:rsidRPr="0065576F">
        <w:rPr>
          <w:rFonts w:cs="David" w:hint="cs"/>
          <w:b/>
          <w:bCs/>
          <w:sz w:val="24"/>
          <w:szCs w:val="24"/>
          <w:rtl/>
        </w:rPr>
        <w:t>דודי אמסלם</w:t>
      </w:r>
      <w:r>
        <w:rPr>
          <w:rFonts w:cs="David" w:hint="cs"/>
          <w:sz w:val="24"/>
          <w:szCs w:val="24"/>
          <w:rtl/>
        </w:rPr>
        <w:t xml:space="preserve"> הסביר: </w:t>
      </w:r>
    </w:p>
    <w:p w:rsidR="00916053" w:rsidRDefault="00916053" w:rsidP="001403AF">
      <w:pPr>
        <w:spacing w:line="360" w:lineRule="auto"/>
        <w:jc w:val="both"/>
        <w:rPr>
          <w:rFonts w:cs="David"/>
          <w:sz w:val="24"/>
          <w:szCs w:val="24"/>
          <w:rtl/>
        </w:rPr>
      </w:pPr>
    </w:p>
    <w:p w:rsidR="00916053" w:rsidRDefault="001403AF" w:rsidP="0065576F">
      <w:pPr>
        <w:spacing w:line="360" w:lineRule="auto"/>
        <w:jc w:val="both"/>
        <w:rPr>
          <w:rFonts w:cs="David"/>
          <w:sz w:val="24"/>
          <w:szCs w:val="24"/>
          <w:rtl/>
        </w:rPr>
      </w:pPr>
      <w:r>
        <w:rPr>
          <w:rFonts w:cs="David" w:hint="cs"/>
          <w:sz w:val="24"/>
          <w:szCs w:val="24"/>
          <w:rtl/>
        </w:rPr>
        <w:t>"בזמנו המדינה החליטה שמי שיוצא לפנסיה מהשירות הציבורי וחזר לעבוד בשירות הציבורי, במקום אחר, עד גיל 51 ינכו לו שני שליש מכספי הפנסיה המגיעים לו, ואלה</w:t>
      </w:r>
      <w:r w:rsidR="0065576F">
        <w:rPr>
          <w:rFonts w:cs="David" w:hint="cs"/>
          <w:sz w:val="24"/>
          <w:szCs w:val="24"/>
          <w:rtl/>
        </w:rPr>
        <w:t xml:space="preserve"> </w:t>
      </w:r>
      <w:r>
        <w:rPr>
          <w:rFonts w:cs="David" w:hint="cs"/>
          <w:sz w:val="24"/>
          <w:szCs w:val="24"/>
          <w:rtl/>
        </w:rPr>
        <w:t xml:space="preserve">יוחזרו ל'קופה הציבורית'. ב-2012 </w:t>
      </w:r>
      <w:proofErr w:type="spellStart"/>
      <w:r>
        <w:rPr>
          <w:rFonts w:cs="David" w:hint="cs"/>
          <w:sz w:val="24"/>
          <w:szCs w:val="24"/>
          <w:rtl/>
        </w:rPr>
        <w:t>החריגו</w:t>
      </w:r>
      <w:proofErr w:type="spellEnd"/>
      <w:r>
        <w:rPr>
          <w:rFonts w:cs="David" w:hint="cs"/>
          <w:sz w:val="24"/>
          <w:szCs w:val="24"/>
          <w:rtl/>
        </w:rPr>
        <w:t xml:space="preserve"> את התעשיות הצבאיות, ואחר כך גם את הצבא והמשטרה ושב"ס. כלומר קבעו למעשה שכל בעלי הפנסיות התקציביות </w:t>
      </w:r>
      <w:r w:rsidR="0065576F">
        <w:rPr>
          <w:rFonts w:cs="David" w:hint="cs"/>
          <w:sz w:val="24"/>
          <w:szCs w:val="24"/>
          <w:rtl/>
        </w:rPr>
        <w:t>הגבוהות</w:t>
      </w:r>
      <w:r>
        <w:rPr>
          <w:rFonts w:cs="David" w:hint="cs"/>
          <w:sz w:val="24"/>
          <w:szCs w:val="24"/>
          <w:rtl/>
        </w:rPr>
        <w:t xml:space="preserve">, יקבלו גם פנסיה וגם שכר, אבל מורים או גנן בעירייה שיצא לפנסיה לפני הזמן ומצא איזו משרה חלקית להשלמת הכנסה, הוא יחזיר את רוב הפנסיה לקופה הציבורית. לכן הגשתי לפני שנה הצעת חוק להשוות את התנאים אצל כולם. </w:t>
      </w:r>
      <w:r w:rsidR="00916053">
        <w:rPr>
          <w:rFonts w:cs="David" w:hint="cs"/>
          <w:sz w:val="24"/>
          <w:szCs w:val="24"/>
          <w:rtl/>
        </w:rPr>
        <w:t xml:space="preserve">המצב שהיה עד אז היה לא חוקתי. אני לא נוקט עמדה אם צריך לשלם גם פנסיה וגם שכר או שצריך להחזיר את רוב הפנסיה. רק אומר שיהיה דין אחד לכולם. שאם האלוף לא מחזיר את הפנסיה שלו, גם הגנן לא יחזיר. רוצים לפטור? תפטרו את כולם. הסתבר שלא סגרנו את החוק עד הסוף ונותרו כמה יחידים שנדרשים להחזיר את רוב הפנסיה ל'קופה הציבורית'. החריגים הם ראשי רשויות מקומיות, ראשי מועצות דתיות ודיינים. עלות התיקון הזה לא תהיה כמו עלות התיקון שנעשה ב-2012, כי בעיריות לא מוציאים לפנסיה בגיל 45, והפנסיה שם היא 5000 </w:t>
      </w:r>
      <w:r w:rsidR="00916053">
        <w:rPr>
          <w:rFonts w:cs="David" w:hint="eastAsia"/>
          <w:sz w:val="24"/>
          <w:szCs w:val="24"/>
          <w:rtl/>
        </w:rPr>
        <w:t>₪</w:t>
      </w:r>
      <w:r w:rsidR="00916053">
        <w:rPr>
          <w:rFonts w:cs="David" w:hint="cs"/>
          <w:sz w:val="24"/>
          <w:szCs w:val="24"/>
          <w:rtl/>
        </w:rPr>
        <w:t>".</w:t>
      </w:r>
    </w:p>
    <w:p w:rsidR="00916053" w:rsidRDefault="00916053" w:rsidP="00916053">
      <w:pPr>
        <w:spacing w:line="360" w:lineRule="auto"/>
        <w:jc w:val="both"/>
        <w:rPr>
          <w:rFonts w:cs="David"/>
          <w:sz w:val="24"/>
          <w:szCs w:val="24"/>
          <w:rtl/>
        </w:rPr>
      </w:pPr>
    </w:p>
    <w:p w:rsidR="00916053" w:rsidRDefault="00916053" w:rsidP="0065576F">
      <w:pPr>
        <w:spacing w:line="360" w:lineRule="auto"/>
        <w:jc w:val="both"/>
        <w:rPr>
          <w:rFonts w:cs="David"/>
          <w:sz w:val="24"/>
          <w:szCs w:val="24"/>
          <w:rtl/>
        </w:rPr>
      </w:pPr>
      <w:r>
        <w:rPr>
          <w:rFonts w:cs="David" w:hint="cs"/>
          <w:sz w:val="24"/>
          <w:szCs w:val="24"/>
          <w:rtl/>
        </w:rPr>
        <w:t xml:space="preserve">ח"כ </w:t>
      </w:r>
      <w:r w:rsidRPr="0065576F">
        <w:rPr>
          <w:rFonts w:cs="David" w:hint="cs"/>
          <w:b/>
          <w:bCs/>
          <w:sz w:val="24"/>
          <w:szCs w:val="24"/>
          <w:rtl/>
        </w:rPr>
        <w:t>יעל גרמן</w:t>
      </w:r>
      <w:r>
        <w:rPr>
          <w:rFonts w:cs="David" w:hint="cs"/>
          <w:sz w:val="24"/>
          <w:szCs w:val="24"/>
          <w:rtl/>
        </w:rPr>
        <w:t xml:space="preserve">: "אני מתנגדת לתיקון. </w:t>
      </w:r>
      <w:r w:rsidR="0065576F">
        <w:rPr>
          <w:rFonts w:cs="David" w:hint="cs"/>
          <w:sz w:val="24"/>
          <w:szCs w:val="24"/>
          <w:rtl/>
        </w:rPr>
        <w:t xml:space="preserve">זה לא היה נכון בכלל לפטור מישהו מלהחזיר את רוב הפנסיה, ואין עוול אחד מתקן עוול אחר. בנוסף </w:t>
      </w:r>
      <w:r>
        <w:rPr>
          <w:rFonts w:cs="David" w:hint="cs"/>
          <w:sz w:val="24"/>
          <w:szCs w:val="24"/>
          <w:rtl/>
        </w:rPr>
        <w:t>יש פער בין עובדי מדינה לנבחרי ציבור</w:t>
      </w:r>
      <w:r w:rsidR="0065576F">
        <w:rPr>
          <w:rFonts w:cs="David" w:hint="cs"/>
          <w:sz w:val="24"/>
          <w:szCs w:val="24"/>
          <w:rtl/>
        </w:rPr>
        <w:t>, שאנו כנבחרים לא אמורים להחליט על שיפור בתנאיהם</w:t>
      </w:r>
      <w:r>
        <w:rPr>
          <w:rFonts w:cs="David" w:hint="cs"/>
          <w:sz w:val="24"/>
          <w:szCs w:val="24"/>
          <w:rtl/>
        </w:rPr>
        <w:t xml:space="preserve">". יו"ר הוועדה, ח"כ </w:t>
      </w:r>
      <w:r w:rsidRPr="0065576F">
        <w:rPr>
          <w:rFonts w:cs="David" w:hint="cs"/>
          <w:b/>
          <w:bCs/>
          <w:sz w:val="24"/>
          <w:szCs w:val="24"/>
          <w:rtl/>
        </w:rPr>
        <w:t>אמסלם</w:t>
      </w:r>
      <w:r>
        <w:rPr>
          <w:rFonts w:cs="David" w:hint="cs"/>
          <w:sz w:val="24"/>
          <w:szCs w:val="24"/>
          <w:rtl/>
        </w:rPr>
        <w:t xml:space="preserve">: "אני מכיר את הצדקנות שלך בעניין נבחרי ציבור. כשראש עיר פורש לאחר שתי קדנציות הוא מקבל 7-8,000 שקל פנסיה. זה כואב לך כי הוא נבחר ציבור. אבל אלופים בצה"ל שמקבלים פנסיה של 50,000 זה בסדר". ח"כ </w:t>
      </w:r>
      <w:r w:rsidRPr="0065576F">
        <w:rPr>
          <w:rFonts w:cs="David" w:hint="cs"/>
          <w:b/>
          <w:bCs/>
          <w:sz w:val="24"/>
          <w:szCs w:val="24"/>
          <w:rtl/>
        </w:rPr>
        <w:t>יעל גרמן:</w:t>
      </w:r>
      <w:r>
        <w:rPr>
          <w:rFonts w:cs="David" w:hint="cs"/>
          <w:sz w:val="24"/>
          <w:szCs w:val="24"/>
          <w:rtl/>
        </w:rPr>
        <w:t xml:space="preserve"> "אתה יכול לקבל ה</w:t>
      </w:r>
      <w:r w:rsidR="0065576F">
        <w:rPr>
          <w:rFonts w:cs="David" w:hint="cs"/>
          <w:sz w:val="24"/>
          <w:szCs w:val="24"/>
          <w:rtl/>
        </w:rPr>
        <w:t>ח</w:t>
      </w:r>
      <w:r>
        <w:rPr>
          <w:rFonts w:cs="David" w:hint="cs"/>
          <w:sz w:val="24"/>
          <w:szCs w:val="24"/>
          <w:rtl/>
        </w:rPr>
        <w:t>לטה בלי לדעת את המשמעות התקציבית?"</w:t>
      </w:r>
    </w:p>
    <w:p w:rsidR="00916053" w:rsidRDefault="00916053" w:rsidP="00916053">
      <w:pPr>
        <w:spacing w:line="360" w:lineRule="auto"/>
        <w:jc w:val="both"/>
        <w:rPr>
          <w:rFonts w:cs="David" w:hint="cs"/>
          <w:sz w:val="24"/>
          <w:szCs w:val="24"/>
          <w:rtl/>
        </w:rPr>
      </w:pPr>
    </w:p>
    <w:p w:rsidR="00916053" w:rsidRDefault="00916053" w:rsidP="00916053">
      <w:pPr>
        <w:spacing w:line="360" w:lineRule="auto"/>
        <w:jc w:val="both"/>
        <w:rPr>
          <w:rFonts w:cs="David"/>
          <w:sz w:val="24"/>
          <w:szCs w:val="24"/>
          <w:rtl/>
        </w:rPr>
      </w:pPr>
      <w:r>
        <w:rPr>
          <w:rFonts w:cs="David" w:hint="cs"/>
          <w:sz w:val="24"/>
          <w:szCs w:val="24"/>
          <w:rtl/>
        </w:rPr>
        <w:lastRenderedPageBreak/>
        <w:t xml:space="preserve">יו"ר הוועדה ח"כ </w:t>
      </w:r>
      <w:r w:rsidRPr="0065576F">
        <w:rPr>
          <w:rFonts w:cs="David" w:hint="cs"/>
          <w:b/>
          <w:bCs/>
          <w:sz w:val="24"/>
          <w:szCs w:val="24"/>
          <w:rtl/>
        </w:rPr>
        <w:t>אמסלם:</w:t>
      </w:r>
      <w:r>
        <w:rPr>
          <w:rFonts w:cs="David" w:hint="cs"/>
          <w:sz w:val="24"/>
          <w:szCs w:val="24"/>
          <w:rtl/>
        </w:rPr>
        <w:t xml:space="preserve"> "זה בטל בשישים. אנו מסירים חרפה. אנו רק משווים את מצבם לכל עובד מדינה</w:t>
      </w:r>
      <w:r w:rsidR="0065576F">
        <w:rPr>
          <w:rFonts w:cs="David" w:hint="cs"/>
          <w:sz w:val="24"/>
          <w:szCs w:val="24"/>
          <w:rtl/>
        </w:rPr>
        <w:t>. אין אלפי ראשי עיר. גם כשדובר על כלל המשק בסקטור הציבורי דובר במיליונים בודדים. לא משהו משמעותי".</w:t>
      </w:r>
    </w:p>
    <w:p w:rsidR="00916053" w:rsidRDefault="00916053" w:rsidP="00916053">
      <w:pPr>
        <w:spacing w:line="360" w:lineRule="auto"/>
        <w:jc w:val="both"/>
        <w:rPr>
          <w:rFonts w:cs="David"/>
          <w:sz w:val="24"/>
          <w:szCs w:val="24"/>
          <w:rtl/>
        </w:rPr>
      </w:pPr>
    </w:p>
    <w:p w:rsidR="001403AF" w:rsidRDefault="001403AF" w:rsidP="001403AF">
      <w:pPr>
        <w:jc w:val="both"/>
        <w:rPr>
          <w:rFonts w:cs="David"/>
          <w:sz w:val="24"/>
          <w:szCs w:val="24"/>
        </w:rPr>
      </w:pPr>
    </w:p>
    <w:p w:rsidR="001403AF" w:rsidRPr="00651658" w:rsidRDefault="001403AF" w:rsidP="001403AF">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1403AF" w:rsidRPr="00651658" w:rsidRDefault="001403AF" w:rsidP="001403AF">
      <w:pPr>
        <w:jc w:val="both"/>
        <w:rPr>
          <w:rFonts w:cs="David"/>
          <w:sz w:val="24"/>
          <w:szCs w:val="24"/>
          <w:rtl/>
        </w:rPr>
      </w:pPr>
      <w:r w:rsidRPr="00651658">
        <w:rPr>
          <w:rFonts w:cs="David" w:hint="cs"/>
          <w:sz w:val="24"/>
          <w:szCs w:val="24"/>
          <w:rtl/>
        </w:rPr>
        <w:t>רבקה קנריק</w:t>
      </w:r>
    </w:p>
    <w:p w:rsidR="001403AF" w:rsidRPr="00651658" w:rsidRDefault="001403AF" w:rsidP="001403AF">
      <w:pPr>
        <w:jc w:val="both"/>
        <w:rPr>
          <w:rFonts w:cs="David"/>
          <w:sz w:val="24"/>
          <w:szCs w:val="24"/>
          <w:rtl/>
        </w:rPr>
      </w:pPr>
      <w:r w:rsidRPr="00651658">
        <w:rPr>
          <w:rFonts w:cs="David" w:hint="cs"/>
          <w:sz w:val="24"/>
          <w:szCs w:val="24"/>
          <w:rtl/>
        </w:rPr>
        <w:t>דוברת ועדת הפנים והגנת הסביבה</w:t>
      </w:r>
    </w:p>
    <w:p w:rsidR="001403AF" w:rsidRPr="00651658" w:rsidRDefault="001403AF" w:rsidP="001403AF">
      <w:pPr>
        <w:jc w:val="both"/>
        <w:rPr>
          <w:rFonts w:cs="David"/>
          <w:sz w:val="24"/>
          <w:szCs w:val="24"/>
          <w:rtl/>
        </w:rPr>
      </w:pPr>
      <w:r w:rsidRPr="00651658">
        <w:rPr>
          <w:rFonts w:cs="David" w:hint="cs"/>
          <w:sz w:val="24"/>
          <w:szCs w:val="24"/>
          <w:rtl/>
        </w:rPr>
        <w:t>והוועדה למאבק בנגעי הסמים והאלכוהול</w:t>
      </w:r>
    </w:p>
    <w:p w:rsidR="001403AF" w:rsidRDefault="001403AF" w:rsidP="001403AF">
      <w:r>
        <w:rPr>
          <w:rFonts w:cs="David" w:hint="cs"/>
          <w:sz w:val="24"/>
          <w:szCs w:val="24"/>
          <w:rtl/>
        </w:rPr>
        <w:t>050-6230458</w:t>
      </w:r>
    </w:p>
    <w:bookmarkEnd w:id="0"/>
    <w:p w:rsidR="00BF039F" w:rsidRPr="001403AF" w:rsidRDefault="0066298C" w:rsidP="001403AF">
      <w:pPr>
        <w:rPr>
          <w:rFonts w:hint="cs"/>
        </w:rPr>
      </w:pPr>
    </w:p>
    <w:sectPr w:rsidR="00BF039F" w:rsidRPr="001403A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3AF"/>
    <w:rsid w:val="001403AF"/>
    <w:rsid w:val="0064481B"/>
    <w:rsid w:val="0065576F"/>
    <w:rsid w:val="0066298C"/>
    <w:rsid w:val="00916053"/>
    <w:rsid w:val="009250F9"/>
    <w:rsid w:val="00DA53A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87E2AC-3308-4C07-99A7-06D66E962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03AF"/>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CEFC8F-2995-4124-B7D3-240559155CEA}"/>
</file>

<file path=customXml/itemProps2.xml><?xml version="1.0" encoding="utf-8"?>
<ds:datastoreItem xmlns:ds="http://schemas.openxmlformats.org/officeDocument/2006/customXml" ds:itemID="{3033163A-B382-4FD9-A1B5-504C8CD3B28A}"/>
</file>

<file path=customXml/itemProps3.xml><?xml version="1.0" encoding="utf-8"?>
<ds:datastoreItem xmlns:ds="http://schemas.openxmlformats.org/officeDocument/2006/customXml" ds:itemID="{F1C5C79A-4E78-49D3-91BA-474B2EE423DF}"/>
</file>

<file path=docProps/app.xml><?xml version="1.0" encoding="utf-8"?>
<Properties xmlns="http://schemas.openxmlformats.org/officeDocument/2006/extended-properties" xmlns:vt="http://schemas.openxmlformats.org/officeDocument/2006/docPropsVTypes">
  <Template>Normal</Template>
  <TotalTime>62</TotalTime>
  <Pages>2</Pages>
  <Words>351</Words>
  <Characters>1758</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2017-07-10T08:18:00Z</dcterms:created>
  <dcterms:modified xsi:type="dcterms:W3CDTF">2017-07-10T13:42:00Z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2019505</vt:r8>
  </property>
</Properties>
</file>