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1BB" w:rsidRDefault="00D471BB" w:rsidP="00D471BB">
      <w:pPr>
        <w:jc w:val="center"/>
        <w:rPr>
          <w:color w:val="000080"/>
        </w:rPr>
      </w:pPr>
      <w:r>
        <w:rPr>
          <w:noProof/>
          <w:color w:val="000080"/>
        </w:rPr>
        <w:drawing>
          <wp:inline distT="0" distB="0" distL="0" distR="0" wp14:anchorId="32951B4E" wp14:editId="1D4554D5">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D471BB" w:rsidRDefault="00D471BB" w:rsidP="00D471BB">
      <w:pPr>
        <w:spacing w:after="120"/>
        <w:jc w:val="center"/>
        <w:rPr>
          <w:rFonts w:cs="David"/>
          <w:b/>
          <w:bCs/>
          <w:color w:val="000080"/>
          <w:sz w:val="26"/>
          <w:szCs w:val="26"/>
        </w:rPr>
      </w:pPr>
      <w:r>
        <w:rPr>
          <w:rFonts w:cs="David" w:hint="cs"/>
          <w:b/>
          <w:bCs/>
          <w:color w:val="000080"/>
          <w:sz w:val="26"/>
          <w:szCs w:val="26"/>
          <w:rtl/>
        </w:rPr>
        <w:t>הכנסת</w:t>
      </w:r>
    </w:p>
    <w:p w:rsidR="00D471BB" w:rsidRDefault="00D471BB" w:rsidP="00D471BB">
      <w:pPr>
        <w:spacing w:line="280" w:lineRule="atLeast"/>
        <w:jc w:val="center"/>
        <w:rPr>
          <w:rtl/>
        </w:rPr>
      </w:pPr>
      <w:r>
        <w:rPr>
          <w:rFonts w:hint="cs"/>
          <w:b/>
          <w:bCs/>
          <w:color w:val="000080"/>
          <w:sz w:val="26"/>
          <w:szCs w:val="26"/>
          <w:rtl/>
        </w:rPr>
        <w:t>ועדת הפנים והגנת הסביבה</w:t>
      </w:r>
    </w:p>
    <w:p w:rsidR="00D471BB" w:rsidRDefault="00D471BB" w:rsidP="00D471BB">
      <w:pPr>
        <w:spacing w:line="280" w:lineRule="atLeast"/>
        <w:rPr>
          <w:rtl/>
        </w:rPr>
      </w:pPr>
    </w:p>
    <w:p w:rsidR="00D471BB" w:rsidRDefault="00D471BB" w:rsidP="00D471BB">
      <w:pPr>
        <w:spacing w:line="280" w:lineRule="atLeast"/>
        <w:jc w:val="right"/>
      </w:pPr>
      <w:r>
        <w:rPr>
          <w:rtl/>
        </w:rPr>
        <w:t>ירושלים</w:t>
      </w:r>
      <w:r>
        <w:rPr>
          <w:rFonts w:hint="cs"/>
          <w:rtl/>
        </w:rPr>
        <w:t xml:space="preserve"> , ט"ו בכסלו תשע"ז</w:t>
      </w:r>
    </w:p>
    <w:p w:rsidR="00D471BB" w:rsidRDefault="00D471BB" w:rsidP="00D471BB">
      <w:pPr>
        <w:jc w:val="right"/>
        <w:rPr>
          <w:b/>
          <w:bCs/>
          <w:sz w:val="40"/>
          <w:szCs w:val="40"/>
          <w:u w:val="single"/>
          <w:rtl/>
        </w:rPr>
      </w:pPr>
      <w:r>
        <w:rPr>
          <w:rFonts w:hint="cs"/>
          <w:rtl/>
        </w:rPr>
        <w:t>3.12.2017</w:t>
      </w:r>
    </w:p>
    <w:p w:rsidR="00D471BB" w:rsidRDefault="00D471BB" w:rsidP="00D471BB">
      <w:pPr>
        <w:spacing w:line="280" w:lineRule="atLeast"/>
        <w:jc w:val="center"/>
        <w:rPr>
          <w:rFonts w:cs="David"/>
          <w:sz w:val="48"/>
          <w:szCs w:val="48"/>
          <w:u w:val="single"/>
          <w:rtl/>
        </w:rPr>
      </w:pPr>
    </w:p>
    <w:p w:rsidR="00D471BB" w:rsidRDefault="00D471BB" w:rsidP="00D471BB">
      <w:pPr>
        <w:spacing w:line="280" w:lineRule="atLeast"/>
        <w:jc w:val="center"/>
        <w:rPr>
          <w:rFonts w:cs="David"/>
          <w:sz w:val="48"/>
          <w:szCs w:val="48"/>
          <w:u w:val="single"/>
          <w:rtl/>
        </w:rPr>
      </w:pPr>
      <w:r w:rsidRPr="00651658">
        <w:rPr>
          <w:rFonts w:cs="David" w:hint="cs"/>
          <w:sz w:val="48"/>
          <w:szCs w:val="48"/>
          <w:u w:val="single"/>
          <w:rtl/>
        </w:rPr>
        <w:t>הודעה לעיתונות</w:t>
      </w:r>
    </w:p>
    <w:p w:rsidR="00D471BB" w:rsidRDefault="00D471BB" w:rsidP="00D471BB">
      <w:pPr>
        <w:spacing w:line="360" w:lineRule="auto"/>
        <w:jc w:val="both"/>
        <w:rPr>
          <w:rFonts w:cs="David"/>
          <w:sz w:val="24"/>
          <w:szCs w:val="24"/>
          <w:rtl/>
        </w:rPr>
      </w:pPr>
      <w:r>
        <w:rPr>
          <w:rFonts w:cs="David" w:hint="cs"/>
          <w:sz w:val="24"/>
          <w:szCs w:val="24"/>
          <w:rtl/>
        </w:rPr>
        <w:t xml:space="preserve">ועדת הפנים בראשות ח"כ דודי אמסלם שמעה היום את הסתייגויות האופוזיציה לחוק ההמלצות (הקראת ההסתייגויות נמשכת בשעה זו). הח"כים יעל גרמן ומיקי לוי הקריאו במשך שעות 576 הסתייגויות של יש עתיד. בתחילה התערב יו"ר הוועדה ח"כ אמסלם כשח"כ יעל גרמן נימקה כל הסתייגות ואמר לה: "אני לא טיפש. הבנתי". ח"כ יעל גרמן השיבה: "זכותנו לנמק. זו זכות המעט שנותרה לאופוזיציה. אם הייתי קוראת את ההסתייגויות כמו קוף, היית אומר שאנחנו לא מבינים את החוק". </w:t>
      </w:r>
    </w:p>
    <w:p w:rsidR="00D471BB" w:rsidRDefault="00D471BB" w:rsidP="00D471BB">
      <w:pPr>
        <w:spacing w:line="360" w:lineRule="auto"/>
        <w:jc w:val="both"/>
        <w:rPr>
          <w:rFonts w:cs="David"/>
          <w:sz w:val="24"/>
          <w:szCs w:val="24"/>
          <w:rtl/>
        </w:rPr>
      </w:pPr>
      <w:r>
        <w:rPr>
          <w:rFonts w:cs="David" w:hint="cs"/>
          <w:sz w:val="24"/>
          <w:szCs w:val="24"/>
          <w:rtl/>
        </w:rPr>
        <w:t xml:space="preserve">יו"ר הוועדה, ח"כ אמסלם: "אנחנו לא נעשה </w:t>
      </w:r>
      <w:proofErr w:type="spellStart"/>
      <w:r>
        <w:rPr>
          <w:rFonts w:cs="David" w:hint="cs"/>
          <w:sz w:val="24"/>
          <w:szCs w:val="24"/>
          <w:rtl/>
        </w:rPr>
        <w:t>פארסה</w:t>
      </w:r>
      <w:proofErr w:type="spellEnd"/>
      <w:r>
        <w:rPr>
          <w:rFonts w:cs="David" w:hint="cs"/>
          <w:sz w:val="24"/>
          <w:szCs w:val="24"/>
          <w:rtl/>
        </w:rPr>
        <w:t xml:space="preserve"> מהדיון הזה. אני מבקש לנמק כל הסתייגות בזמן סביר. את נואמת על כל הסתייגות 5 דקות". ח"כ רויטל סויד: "תיתן לנו גם אם נצטרך עד מחר לנמק". יו"ר הוועדה, ח"כ אמסלם: "אנחנו מבינים שהקדשתם לזה את כל החשיבה היצירתית. הוא קרא לסדר פעמיים לח"כ תמר זנדברג שקראה קריאות ביניים וכן וח"כ מיקי לוי. </w:t>
      </w:r>
    </w:p>
    <w:p w:rsidR="00E20D00" w:rsidRDefault="00D471BB" w:rsidP="00E20D00">
      <w:pPr>
        <w:spacing w:line="360" w:lineRule="auto"/>
        <w:rPr>
          <w:rFonts w:cs="David"/>
          <w:color w:val="000000" w:themeColor="text1"/>
          <w:sz w:val="24"/>
          <w:szCs w:val="24"/>
          <w:rtl/>
        </w:rPr>
      </w:pPr>
      <w:r w:rsidRPr="00E20D00">
        <w:rPr>
          <w:rFonts w:cs="David" w:hint="cs"/>
          <w:sz w:val="24"/>
          <w:szCs w:val="24"/>
          <w:rtl/>
        </w:rPr>
        <w:t xml:space="preserve">לאחר מכן הוקראו </w:t>
      </w:r>
      <w:proofErr w:type="spellStart"/>
      <w:r w:rsidRPr="00E20D00">
        <w:rPr>
          <w:rFonts w:cs="David" w:hint="cs"/>
          <w:sz w:val="24"/>
          <w:szCs w:val="24"/>
          <w:rtl/>
        </w:rPr>
        <w:t>ההסתיגויות</w:t>
      </w:r>
      <w:proofErr w:type="spellEnd"/>
      <w:r w:rsidRPr="00E20D00">
        <w:rPr>
          <w:rFonts w:cs="David" w:hint="cs"/>
          <w:sz w:val="24"/>
          <w:szCs w:val="24"/>
          <w:rtl/>
        </w:rPr>
        <w:t xml:space="preserve">. </w:t>
      </w:r>
      <w:proofErr w:type="spellStart"/>
      <w:r w:rsidRPr="00E20D00">
        <w:rPr>
          <w:rFonts w:cs="David" w:hint="cs"/>
          <w:sz w:val="24"/>
          <w:szCs w:val="24"/>
          <w:rtl/>
        </w:rPr>
        <w:t>הסתיגויות</w:t>
      </w:r>
      <w:proofErr w:type="spellEnd"/>
      <w:r w:rsidRPr="00E20D00">
        <w:rPr>
          <w:rFonts w:cs="David" w:hint="cs"/>
          <w:sz w:val="24"/>
          <w:szCs w:val="24"/>
          <w:rtl/>
        </w:rPr>
        <w:t xml:space="preserve"> לדוגמה מתוך מאות שהוגשו: </w:t>
      </w:r>
      <w:r w:rsidRPr="00E20D00">
        <w:rPr>
          <w:rFonts w:cs="David" w:hint="cs"/>
          <w:color w:val="000000" w:themeColor="text1"/>
          <w:sz w:val="24"/>
          <w:szCs w:val="24"/>
          <w:rtl/>
        </w:rPr>
        <w:t>אחרי</w:t>
      </w:r>
      <w:r w:rsidRPr="00E20D00">
        <w:rPr>
          <w:rFonts w:cs="David"/>
          <w:color w:val="000000" w:themeColor="text1"/>
          <w:sz w:val="24"/>
          <w:szCs w:val="24"/>
          <w:rtl/>
        </w:rPr>
        <w:t xml:space="preserve"> "</w:t>
      </w:r>
      <w:r w:rsidRPr="00E20D00">
        <w:rPr>
          <w:rFonts w:cs="David" w:hint="cs"/>
          <w:color w:val="000000" w:themeColor="text1"/>
          <w:sz w:val="24"/>
          <w:szCs w:val="24"/>
          <w:rtl/>
        </w:rPr>
        <w:t>אין</w:t>
      </w:r>
      <w:r w:rsidRPr="00E20D00">
        <w:rPr>
          <w:rFonts w:cs="David"/>
          <w:color w:val="000000" w:themeColor="text1"/>
          <w:sz w:val="24"/>
          <w:szCs w:val="24"/>
          <w:rtl/>
        </w:rPr>
        <w:t xml:space="preserve"> </w:t>
      </w:r>
      <w:r w:rsidRPr="00E20D00">
        <w:rPr>
          <w:rFonts w:cs="David" w:hint="cs"/>
          <w:color w:val="000000" w:themeColor="text1"/>
          <w:sz w:val="24"/>
          <w:szCs w:val="24"/>
          <w:rtl/>
        </w:rPr>
        <w:t>באפשרותה</w:t>
      </w:r>
      <w:r w:rsidRPr="00E20D00">
        <w:rPr>
          <w:rFonts w:cs="David"/>
          <w:color w:val="000000" w:themeColor="text1"/>
          <w:sz w:val="24"/>
          <w:szCs w:val="24"/>
          <w:rtl/>
        </w:rPr>
        <w:t xml:space="preserve"> </w:t>
      </w:r>
      <w:r w:rsidRPr="00E20D00">
        <w:rPr>
          <w:rFonts w:cs="David" w:hint="cs"/>
          <w:color w:val="000000" w:themeColor="text1"/>
          <w:sz w:val="24"/>
          <w:szCs w:val="24"/>
          <w:rtl/>
        </w:rPr>
        <w:t>לעשות</w:t>
      </w:r>
      <w:r w:rsidRPr="00E20D00">
        <w:rPr>
          <w:rFonts w:cs="David"/>
          <w:color w:val="000000" w:themeColor="text1"/>
          <w:sz w:val="24"/>
          <w:szCs w:val="24"/>
          <w:rtl/>
        </w:rPr>
        <w:t xml:space="preserve"> </w:t>
      </w:r>
      <w:r w:rsidRPr="00E20D00">
        <w:rPr>
          <w:rFonts w:cs="David" w:hint="cs"/>
          <w:color w:val="000000" w:themeColor="text1"/>
          <w:sz w:val="24"/>
          <w:szCs w:val="24"/>
          <w:rtl/>
        </w:rPr>
        <w:t>כן</w:t>
      </w:r>
      <w:r w:rsidRPr="00E20D00">
        <w:rPr>
          <w:rFonts w:cs="David"/>
          <w:color w:val="000000" w:themeColor="text1"/>
          <w:sz w:val="24"/>
          <w:szCs w:val="24"/>
          <w:rtl/>
        </w:rPr>
        <w:t xml:space="preserve">" </w:t>
      </w:r>
      <w:r w:rsidRPr="00E20D00">
        <w:rPr>
          <w:rFonts w:cs="David" w:hint="cs"/>
          <w:color w:val="000000" w:themeColor="text1"/>
          <w:sz w:val="24"/>
          <w:szCs w:val="24"/>
          <w:rtl/>
        </w:rPr>
        <w:t>יבוא</w:t>
      </w:r>
      <w:r w:rsidRPr="00E20D00">
        <w:rPr>
          <w:rFonts w:cs="David"/>
          <w:color w:val="000000" w:themeColor="text1"/>
          <w:sz w:val="24"/>
          <w:szCs w:val="24"/>
          <w:rtl/>
        </w:rPr>
        <w:t xml:space="preserve"> "</w:t>
      </w:r>
      <w:r w:rsidRPr="00E20D00">
        <w:rPr>
          <w:rFonts w:cs="David" w:hint="cs"/>
          <w:b/>
          <w:bCs/>
          <w:color w:val="000000" w:themeColor="text1"/>
          <w:sz w:val="24"/>
          <w:szCs w:val="24"/>
          <w:rtl/>
        </w:rPr>
        <w:t>בשל</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החשש</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שהמשטרה</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איננה</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מקצועית</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דיה</w:t>
      </w:r>
      <w:r w:rsidRPr="00E20D00">
        <w:rPr>
          <w:rFonts w:cs="David"/>
          <w:color w:val="000000" w:themeColor="text1"/>
          <w:sz w:val="24"/>
          <w:szCs w:val="24"/>
          <w:rtl/>
        </w:rPr>
        <w:t>"</w:t>
      </w:r>
      <w:r w:rsidRPr="00E20D00">
        <w:rPr>
          <w:rFonts w:cs="David" w:hint="cs"/>
          <w:color w:val="000000" w:themeColor="text1"/>
          <w:sz w:val="24"/>
          <w:szCs w:val="24"/>
          <w:rtl/>
        </w:rPr>
        <w:t>.</w:t>
      </w:r>
      <w:r w:rsidR="00E20D00" w:rsidRPr="00E20D00">
        <w:rPr>
          <w:rFonts w:cs="David" w:hint="cs"/>
          <w:color w:val="000000" w:themeColor="text1"/>
          <w:sz w:val="24"/>
          <w:szCs w:val="24"/>
          <w:rtl/>
        </w:rPr>
        <w:t xml:space="preserve"> או: החוק</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לאחר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המילים</w:t>
      </w:r>
      <w:r w:rsidR="00E20D00" w:rsidRPr="00E20D00">
        <w:rPr>
          <w:rFonts w:cs="David"/>
          <w:color w:val="000000" w:themeColor="text1"/>
          <w:sz w:val="24"/>
          <w:szCs w:val="24"/>
          <w:rtl/>
        </w:rPr>
        <w:t xml:space="preserve"> ".. </w:t>
      </w:r>
      <w:r w:rsidR="00E20D00" w:rsidRPr="00E20D00">
        <w:rPr>
          <w:rFonts w:cs="David" w:hint="cs"/>
          <w:color w:val="000000" w:themeColor="text1"/>
          <w:sz w:val="24"/>
          <w:szCs w:val="24"/>
          <w:rtl/>
        </w:rPr>
        <w:t>ואולם</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בחקירת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עבירת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ביטחון</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יבוא</w:t>
      </w:r>
      <w:r w:rsidR="00E20D00" w:rsidRPr="00E20D00">
        <w:rPr>
          <w:rFonts w:cs="David"/>
          <w:color w:val="000000" w:themeColor="text1"/>
          <w:sz w:val="24"/>
          <w:szCs w:val="24"/>
          <w:rtl/>
        </w:rPr>
        <w:t xml:space="preserve"> "</w:t>
      </w:r>
      <w:r w:rsidR="00E20D00" w:rsidRPr="00E20D00">
        <w:rPr>
          <w:rFonts w:cs="David" w:hint="cs"/>
          <w:b/>
          <w:bCs/>
          <w:color w:val="000000" w:themeColor="text1"/>
          <w:sz w:val="24"/>
          <w:szCs w:val="24"/>
          <w:rtl/>
        </w:rPr>
        <w:t>בעבירת</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תיווך</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בשוחד</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ותמורה</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אסורה</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לבעל</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השפעה</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ניכרת</w:t>
      </w:r>
      <w:r w:rsidR="00E20D00" w:rsidRPr="00E20D00">
        <w:rPr>
          <w:rFonts w:cs="David"/>
          <w:color w:val="000000" w:themeColor="text1"/>
          <w:sz w:val="24"/>
          <w:szCs w:val="24"/>
          <w:rtl/>
        </w:rPr>
        <w:t>"</w:t>
      </w:r>
      <w:r w:rsidR="00E20D00" w:rsidRPr="00E20D00">
        <w:rPr>
          <w:rFonts w:cs="David" w:hint="cs"/>
          <w:color w:val="000000" w:themeColor="text1"/>
          <w:sz w:val="24"/>
          <w:szCs w:val="24"/>
          <w:rtl/>
        </w:rPr>
        <w:t>. במקום</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המילים</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מאסר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שנה</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יבואו</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המילים</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יום</w:t>
      </w:r>
      <w:r w:rsidR="00E20D00" w:rsidRPr="00E20D00">
        <w:rPr>
          <w:rFonts w:cs="David"/>
          <w:color w:val="000000" w:themeColor="text1"/>
          <w:sz w:val="24"/>
          <w:szCs w:val="24"/>
          <w:rtl/>
        </w:rPr>
        <w:t>".</w:t>
      </w:r>
      <w:r w:rsidR="00E20D00" w:rsidRPr="00E20D00">
        <w:rPr>
          <w:rFonts w:cs="David" w:hint="cs"/>
          <w:color w:val="000000" w:themeColor="text1"/>
          <w:sz w:val="24"/>
          <w:szCs w:val="24"/>
          <w:rtl/>
        </w:rPr>
        <w:t xml:space="preserve"> עשרות </w:t>
      </w:r>
      <w:proofErr w:type="spellStart"/>
      <w:r w:rsidR="00E20D00" w:rsidRPr="00E20D00">
        <w:rPr>
          <w:rFonts w:cs="David" w:hint="cs"/>
          <w:color w:val="000000" w:themeColor="text1"/>
          <w:sz w:val="24"/>
          <w:szCs w:val="24"/>
          <w:rtl/>
        </w:rPr>
        <w:t>הסתיגויות</w:t>
      </w:r>
      <w:proofErr w:type="spellEnd"/>
      <w:r w:rsidR="00E20D00" w:rsidRPr="00E20D00">
        <w:rPr>
          <w:rFonts w:cs="David" w:hint="cs"/>
          <w:color w:val="000000" w:themeColor="text1"/>
          <w:sz w:val="24"/>
          <w:szCs w:val="24"/>
          <w:rtl/>
        </w:rPr>
        <w:t xml:space="preserve"> הציעו תאריכים שונים לתחולת החוק באופן שתחילתו תידחה בשנה או קצת יותר. </w:t>
      </w:r>
      <w:proofErr w:type="spellStart"/>
      <w:r w:rsidR="00E20D00" w:rsidRPr="00E20D00">
        <w:rPr>
          <w:rFonts w:cs="David" w:hint="cs"/>
          <w:color w:val="000000" w:themeColor="text1"/>
          <w:sz w:val="24"/>
          <w:szCs w:val="24"/>
          <w:rtl/>
        </w:rPr>
        <w:t>הסתיגות</w:t>
      </w:r>
      <w:proofErr w:type="spellEnd"/>
      <w:r w:rsidR="00E20D00" w:rsidRPr="00E20D00">
        <w:rPr>
          <w:rFonts w:cs="David" w:hint="cs"/>
          <w:color w:val="000000" w:themeColor="text1"/>
          <w:sz w:val="24"/>
          <w:szCs w:val="24"/>
          <w:rtl/>
        </w:rPr>
        <w:t xml:space="preserve"> נוספת הציעה: "</w:t>
      </w:r>
      <w:r w:rsidR="00E20D00" w:rsidRPr="00E20D00">
        <w:rPr>
          <w:rFonts w:cs="David"/>
          <w:color w:val="000000" w:themeColor="text1"/>
          <w:sz w:val="24"/>
          <w:szCs w:val="24"/>
          <w:rtl/>
        </w:rPr>
        <w:t>"</w:t>
      </w:r>
      <w:r w:rsidR="00E20D00" w:rsidRPr="00E20D00">
        <w:rPr>
          <w:rFonts w:cs="David" w:hint="cs"/>
          <w:color w:val="000000" w:themeColor="text1"/>
          <w:sz w:val="24"/>
          <w:szCs w:val="24"/>
          <w:rtl/>
        </w:rPr>
        <w:t>הצעת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החוק</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תאושר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בכפוף</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לאישור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הצעת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חוק</w:t>
      </w:r>
      <w:r w:rsidR="00E20D00" w:rsidRPr="00E20D00">
        <w:rPr>
          <w:rFonts w:cs="David"/>
          <w:color w:val="000000" w:themeColor="text1"/>
          <w:sz w:val="24"/>
          <w:szCs w:val="24"/>
          <w:rtl/>
        </w:rPr>
        <w:t>-</w:t>
      </w:r>
      <w:r w:rsidR="00E20D00" w:rsidRPr="00E20D00">
        <w:rPr>
          <w:rFonts w:cs="David" w:hint="cs"/>
          <w:color w:val="000000" w:themeColor="text1"/>
          <w:sz w:val="24"/>
          <w:szCs w:val="24"/>
          <w:rtl/>
        </w:rPr>
        <w:t>יסוד</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הממשלה</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תיקון</w:t>
      </w:r>
      <w:r w:rsidR="00E20D00" w:rsidRPr="00E20D00">
        <w:rPr>
          <w:rFonts w:cs="David"/>
          <w:color w:val="000000" w:themeColor="text1"/>
          <w:sz w:val="24"/>
          <w:szCs w:val="24"/>
          <w:rtl/>
        </w:rPr>
        <w:t xml:space="preserve"> - </w:t>
      </w:r>
      <w:r w:rsidR="00E20D00" w:rsidRPr="00E20D00">
        <w:rPr>
          <w:rFonts w:cs="David" w:hint="cs"/>
          <w:color w:val="000000" w:themeColor="text1"/>
          <w:sz w:val="24"/>
          <w:szCs w:val="24"/>
          <w:rtl/>
        </w:rPr>
        <w:t>התפטרות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ראש</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הממשלה</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או</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שר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עקב</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הגשת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כתב</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אישום</w:t>
      </w:r>
      <w:r w:rsidR="00E20D00" w:rsidRPr="00E20D00">
        <w:rPr>
          <w:rFonts w:cs="David"/>
          <w:color w:val="000000" w:themeColor="text1"/>
          <w:sz w:val="24"/>
          <w:szCs w:val="24"/>
          <w:rtl/>
        </w:rPr>
        <w:t>) (</w:t>
      </w:r>
      <w:r w:rsidR="00E20D00" w:rsidRPr="00E20D00">
        <w:rPr>
          <w:rFonts w:cs="David" w:hint="cs"/>
          <w:color w:val="000000" w:themeColor="text1"/>
          <w:sz w:val="24"/>
          <w:szCs w:val="24"/>
          <w:rtl/>
        </w:rPr>
        <w:t>פ</w:t>
      </w:r>
      <w:r w:rsidR="00E20D00" w:rsidRPr="00E20D00">
        <w:rPr>
          <w:rFonts w:cs="David"/>
          <w:color w:val="000000" w:themeColor="text1"/>
          <w:sz w:val="24"/>
          <w:szCs w:val="24"/>
          <w:rtl/>
        </w:rPr>
        <w:t>/4663/20)</w:t>
      </w:r>
      <w:r w:rsidR="00E20D00" w:rsidRPr="00E20D00">
        <w:rPr>
          <w:rFonts w:cs="David" w:hint="cs"/>
          <w:color w:val="000000" w:themeColor="text1"/>
          <w:sz w:val="24"/>
          <w:szCs w:val="24"/>
          <w:rtl/>
        </w:rPr>
        <w:t>".</w:t>
      </w:r>
    </w:p>
    <w:p w:rsidR="00CF0F33" w:rsidRDefault="00CF0F33" w:rsidP="00E20D00">
      <w:pPr>
        <w:spacing w:line="360" w:lineRule="auto"/>
        <w:rPr>
          <w:rFonts w:cs="David" w:hint="cs"/>
          <w:color w:val="000000" w:themeColor="text1"/>
          <w:sz w:val="24"/>
          <w:szCs w:val="24"/>
          <w:rtl/>
        </w:rPr>
      </w:pPr>
      <w:r>
        <w:rPr>
          <w:rFonts w:cs="David" w:hint="cs"/>
          <w:color w:val="000000" w:themeColor="text1"/>
          <w:sz w:val="24"/>
          <w:szCs w:val="24"/>
          <w:rtl/>
        </w:rPr>
        <w:t xml:space="preserve">בתחילת הדיון טען ח"כ מיקי לוי שהוועדה מנועה מלדון היום </w:t>
      </w:r>
      <w:proofErr w:type="spellStart"/>
      <w:r>
        <w:rPr>
          <w:rFonts w:cs="David" w:hint="cs"/>
          <w:color w:val="000000" w:themeColor="text1"/>
          <w:sz w:val="24"/>
          <w:szCs w:val="24"/>
          <w:rtl/>
        </w:rPr>
        <w:t>בהסתיגויות</w:t>
      </w:r>
      <w:proofErr w:type="spellEnd"/>
      <w:r>
        <w:rPr>
          <w:rFonts w:cs="David" w:hint="cs"/>
          <w:color w:val="000000" w:themeColor="text1"/>
          <w:sz w:val="24"/>
          <w:szCs w:val="24"/>
          <w:rtl/>
        </w:rPr>
        <w:t xml:space="preserve"> כי הוא טען לנושא חדש וועדת הכנסת טרם הכריעה בעניין. היועץ המשפט של הוועדה, עדו בן יצחק: "הוועדה לא יכולה להצביע כל עוד לא תתכנס ועדת הכנסת ותכריע אם מדובר בנושא חדש, אבל זה לא עוצר את הדיון היום על </w:t>
      </w:r>
      <w:proofErr w:type="spellStart"/>
      <w:r>
        <w:rPr>
          <w:rFonts w:cs="David" w:hint="cs"/>
          <w:color w:val="000000" w:themeColor="text1"/>
          <w:sz w:val="24"/>
          <w:szCs w:val="24"/>
          <w:rtl/>
        </w:rPr>
        <w:t>ההסתיגויות</w:t>
      </w:r>
      <w:proofErr w:type="spellEnd"/>
      <w:r>
        <w:rPr>
          <w:rFonts w:cs="David" w:hint="cs"/>
          <w:color w:val="000000" w:themeColor="text1"/>
          <w:sz w:val="24"/>
          <w:szCs w:val="24"/>
          <w:rtl/>
        </w:rPr>
        <w:t>. הנוסח שהופץ ביום ג' כלל את נושא השב"כ, והוא נכלל גם בנוסח שהופץ ביום ה'".</w:t>
      </w:r>
    </w:p>
    <w:p w:rsidR="00CF0F33" w:rsidRPr="00E20D00" w:rsidRDefault="00CF0F33" w:rsidP="00E20D00">
      <w:pPr>
        <w:spacing w:line="360" w:lineRule="auto"/>
        <w:rPr>
          <w:rFonts w:cs="David" w:hint="cs"/>
          <w:color w:val="000000" w:themeColor="text1"/>
          <w:sz w:val="24"/>
          <w:szCs w:val="24"/>
          <w:rtl/>
        </w:rPr>
      </w:pPr>
      <w:r>
        <w:rPr>
          <w:rFonts w:cs="David" w:hint="cs"/>
          <w:color w:val="000000" w:themeColor="text1"/>
          <w:sz w:val="24"/>
          <w:szCs w:val="24"/>
          <w:rtl/>
        </w:rPr>
        <w:t xml:space="preserve">ח"כ מיקי לוי: "אתה לא </w:t>
      </w:r>
      <w:proofErr w:type="spellStart"/>
      <w:r>
        <w:rPr>
          <w:rFonts w:cs="David" w:hint="cs"/>
          <w:color w:val="000000" w:themeColor="text1"/>
          <w:sz w:val="24"/>
          <w:szCs w:val="24"/>
          <w:rtl/>
        </w:rPr>
        <w:t>יכוללסתום</w:t>
      </w:r>
      <w:proofErr w:type="spellEnd"/>
      <w:r>
        <w:rPr>
          <w:rFonts w:cs="David" w:hint="cs"/>
          <w:color w:val="000000" w:themeColor="text1"/>
          <w:sz w:val="24"/>
          <w:szCs w:val="24"/>
          <w:rtl/>
        </w:rPr>
        <w:t xml:space="preserve"> לי את הפה. התקנון מחייב</w:t>
      </w:r>
      <w:bookmarkStart w:id="0" w:name="_GoBack"/>
      <w:bookmarkEnd w:id="0"/>
    </w:p>
    <w:p w:rsidR="00E20D00" w:rsidRPr="00E20D00" w:rsidRDefault="00E20D00" w:rsidP="00E20D00">
      <w:pPr>
        <w:spacing w:line="360" w:lineRule="auto"/>
        <w:rPr>
          <w:rFonts w:cs="David"/>
          <w:color w:val="000000" w:themeColor="text1"/>
          <w:sz w:val="24"/>
          <w:szCs w:val="24"/>
          <w:rtl/>
        </w:rPr>
      </w:pPr>
    </w:p>
    <w:p w:rsidR="00D471BB" w:rsidRPr="00E20D00" w:rsidRDefault="00D471BB" w:rsidP="00E20D00">
      <w:pPr>
        <w:spacing w:line="360" w:lineRule="auto"/>
        <w:rPr>
          <w:rFonts w:cs="David"/>
          <w:color w:val="000000" w:themeColor="text1"/>
          <w:sz w:val="24"/>
          <w:szCs w:val="24"/>
          <w:rtl/>
        </w:rPr>
      </w:pPr>
    </w:p>
    <w:p w:rsidR="00D471BB" w:rsidRDefault="00D471BB" w:rsidP="00D471BB">
      <w:pPr>
        <w:spacing w:line="360" w:lineRule="auto"/>
        <w:jc w:val="both"/>
        <w:rPr>
          <w:rFonts w:cs="David"/>
          <w:sz w:val="24"/>
          <w:szCs w:val="24"/>
          <w:rtl/>
        </w:rPr>
      </w:pPr>
    </w:p>
    <w:p w:rsidR="00D471BB" w:rsidRDefault="00D471BB" w:rsidP="00D471BB">
      <w:pPr>
        <w:spacing w:line="240" w:lineRule="auto"/>
        <w:jc w:val="both"/>
        <w:rPr>
          <w:rFonts w:cs="David"/>
          <w:sz w:val="24"/>
          <w:szCs w:val="24"/>
          <w:rtl/>
        </w:rPr>
      </w:pPr>
    </w:p>
    <w:p w:rsidR="00D471BB" w:rsidRPr="00651658" w:rsidRDefault="00D471BB" w:rsidP="00D471BB">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D471BB" w:rsidRPr="00651658" w:rsidRDefault="00D471BB" w:rsidP="00D471BB">
      <w:pPr>
        <w:spacing w:line="240" w:lineRule="auto"/>
        <w:jc w:val="both"/>
        <w:rPr>
          <w:rFonts w:cs="David"/>
          <w:sz w:val="24"/>
          <w:szCs w:val="24"/>
          <w:rtl/>
        </w:rPr>
      </w:pPr>
      <w:r w:rsidRPr="00651658">
        <w:rPr>
          <w:rFonts w:cs="David" w:hint="cs"/>
          <w:sz w:val="24"/>
          <w:szCs w:val="24"/>
          <w:rtl/>
        </w:rPr>
        <w:t>רבקה קנריק</w:t>
      </w:r>
    </w:p>
    <w:p w:rsidR="00D471BB" w:rsidRPr="00651658" w:rsidRDefault="00D471BB" w:rsidP="00D471BB">
      <w:pPr>
        <w:spacing w:line="240" w:lineRule="auto"/>
        <w:jc w:val="both"/>
        <w:rPr>
          <w:rFonts w:cs="David"/>
          <w:sz w:val="24"/>
          <w:szCs w:val="24"/>
          <w:rtl/>
        </w:rPr>
      </w:pPr>
      <w:r w:rsidRPr="00651658">
        <w:rPr>
          <w:rFonts w:cs="David" w:hint="cs"/>
          <w:sz w:val="24"/>
          <w:szCs w:val="24"/>
          <w:rtl/>
        </w:rPr>
        <w:t>דוברת ועדת הפנים והגנת הסביבה</w:t>
      </w:r>
    </w:p>
    <w:p w:rsidR="00D471BB" w:rsidRPr="00651658" w:rsidRDefault="00D471BB" w:rsidP="00D471BB">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D471BB" w:rsidRDefault="00D471BB" w:rsidP="00D471BB">
      <w:pPr>
        <w:spacing w:line="240" w:lineRule="auto"/>
      </w:pPr>
      <w:r>
        <w:rPr>
          <w:rFonts w:cs="David" w:hint="cs"/>
          <w:sz w:val="24"/>
          <w:szCs w:val="24"/>
          <w:rtl/>
        </w:rPr>
        <w:t>050-6230458</w:t>
      </w:r>
    </w:p>
    <w:p w:rsidR="004210A9" w:rsidRPr="00D471BB" w:rsidRDefault="00CF0F33"/>
    <w:sectPr w:rsidR="004210A9" w:rsidRPr="00D471BB" w:rsidSect="0030072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F751D5"/>
    <w:multiLevelType w:val="hybridMultilevel"/>
    <w:tmpl w:val="4B964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1BB"/>
    <w:rsid w:val="00300720"/>
    <w:rsid w:val="009271AB"/>
    <w:rsid w:val="00CF0F33"/>
    <w:rsid w:val="00D471BB"/>
    <w:rsid w:val="00E20D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E0B0CC-8E8E-452A-8CD6-B9972000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1B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71BB"/>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0DEEF5-8908-4D84-B76C-DD73FF36BD43}"/>
</file>

<file path=customXml/itemProps2.xml><?xml version="1.0" encoding="utf-8"?>
<ds:datastoreItem xmlns:ds="http://schemas.openxmlformats.org/officeDocument/2006/customXml" ds:itemID="{ACD0C426-DD4B-4267-B205-376349C6DF6C}"/>
</file>

<file path=customXml/itemProps3.xml><?xml version="1.0" encoding="utf-8"?>
<ds:datastoreItem xmlns:ds="http://schemas.openxmlformats.org/officeDocument/2006/customXml" ds:itemID="{3A5D5067-AE59-4924-A531-70C9394BF9B0}"/>
</file>

<file path=docProps/app.xml><?xml version="1.0" encoding="utf-8"?>
<Properties xmlns="http://schemas.openxmlformats.org/officeDocument/2006/extended-properties" xmlns:vt="http://schemas.openxmlformats.org/officeDocument/2006/docPropsVTypes">
  <Template>Normal</Template>
  <TotalTime>21</TotalTime>
  <Pages>2</Pages>
  <Words>311</Words>
  <Characters>1558</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2</cp:revision>
  <dcterms:created xsi:type="dcterms:W3CDTF">2017-12-03T11:29:00Z</dcterms:created>
  <dcterms:modified xsi:type="dcterms:W3CDTF">2017-12-03T12:00:00Z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2024372</vt:r8>
  </property>
</Properties>
</file>